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4A5D7" w14:textId="77777777" w:rsidR="00FB52EB" w:rsidRPr="00C8586D" w:rsidRDefault="00FB52EB" w:rsidP="00FB52EB">
      <w:pPr>
        <w:spacing w:after="0" w:line="288" w:lineRule="auto"/>
        <w:jc w:val="center"/>
        <w:rPr>
          <w:rFonts w:ascii="Times New Roman" w:eastAsia="Times New Roman" w:hAnsi="Times New Roman"/>
          <w:b/>
          <w:kern w:val="0"/>
          <w:sz w:val="26"/>
          <w:szCs w:val="26"/>
          <w:lang w:eastAsia="ro-RO"/>
        </w:rPr>
      </w:pPr>
      <w:r w:rsidRPr="00C8586D">
        <w:rPr>
          <w:rFonts w:ascii="Times New Roman" w:eastAsia="Times New Roman" w:hAnsi="Times New Roman"/>
          <w:b/>
          <w:kern w:val="0"/>
          <w:sz w:val="26"/>
          <w:szCs w:val="26"/>
          <w:lang w:eastAsia="ro-RO"/>
        </w:rPr>
        <w:t xml:space="preserve">SUBIECTE PROBA SCRISĂ A CONCURSULUI ORGANIZAT DE DIRECȚIA DE SĂNĂTATE PUBLICĂ IAȘI ÎN DATA DE </w:t>
      </w:r>
      <w:r>
        <w:rPr>
          <w:rFonts w:ascii="Times New Roman" w:eastAsia="Times New Roman" w:hAnsi="Times New Roman"/>
          <w:b/>
          <w:kern w:val="0"/>
          <w:sz w:val="26"/>
          <w:szCs w:val="26"/>
          <w:u w:val="single"/>
          <w:lang w:eastAsia="ro-RO"/>
        </w:rPr>
        <w:t>29</w:t>
      </w:r>
      <w:r w:rsidRPr="00C8586D">
        <w:rPr>
          <w:rFonts w:ascii="Times New Roman" w:eastAsia="Times New Roman" w:hAnsi="Times New Roman"/>
          <w:b/>
          <w:kern w:val="0"/>
          <w:sz w:val="26"/>
          <w:szCs w:val="26"/>
          <w:u w:val="single"/>
          <w:lang w:eastAsia="ro-RO"/>
        </w:rPr>
        <w:t xml:space="preserve"> mai 202</w:t>
      </w:r>
      <w:r>
        <w:rPr>
          <w:rFonts w:ascii="Times New Roman" w:eastAsia="Times New Roman" w:hAnsi="Times New Roman"/>
          <w:b/>
          <w:kern w:val="0"/>
          <w:sz w:val="26"/>
          <w:szCs w:val="26"/>
          <w:u w:val="single"/>
          <w:lang w:eastAsia="ro-RO"/>
        </w:rPr>
        <w:t>5</w:t>
      </w:r>
    </w:p>
    <w:p w14:paraId="2C3AEF04" w14:textId="77777777" w:rsidR="00FB52EB" w:rsidRPr="00C8586D" w:rsidRDefault="00FB52EB" w:rsidP="00FB52EB">
      <w:pPr>
        <w:spacing w:after="0" w:line="288" w:lineRule="auto"/>
        <w:jc w:val="center"/>
        <w:rPr>
          <w:rFonts w:ascii="Times New Roman" w:eastAsia="Times New Roman" w:hAnsi="Times New Roman"/>
          <w:b/>
          <w:kern w:val="0"/>
          <w:sz w:val="22"/>
          <w:szCs w:val="22"/>
          <w:lang w:eastAsia="ro-RO"/>
        </w:rPr>
      </w:pPr>
    </w:p>
    <w:p w14:paraId="6BF031FC" w14:textId="77777777" w:rsidR="00FB52EB" w:rsidRPr="00C8586D" w:rsidRDefault="00FB52EB" w:rsidP="00FB52EB">
      <w:pPr>
        <w:spacing w:after="0" w:line="240" w:lineRule="auto"/>
        <w:jc w:val="center"/>
        <w:rPr>
          <w:rFonts w:ascii="Times New Roman" w:eastAsia="Times New Roman" w:hAnsi="Times New Roman"/>
          <w:b/>
          <w:kern w:val="0"/>
          <w:sz w:val="26"/>
          <w:szCs w:val="26"/>
          <w:lang w:eastAsia="ro-RO"/>
        </w:rPr>
      </w:pPr>
      <w:r w:rsidRPr="00C8586D">
        <w:rPr>
          <w:rFonts w:ascii="Times New Roman" w:eastAsia="Times New Roman" w:hAnsi="Times New Roman"/>
          <w:b/>
          <w:kern w:val="0"/>
          <w:sz w:val="26"/>
          <w:szCs w:val="26"/>
          <w:lang w:eastAsia="ro-RO"/>
        </w:rPr>
        <w:t xml:space="preserve">- concurs ocupare post vacant contractual, </w:t>
      </w:r>
      <w:r>
        <w:rPr>
          <w:rFonts w:ascii="Times New Roman" w:eastAsia="Times New Roman" w:hAnsi="Times New Roman"/>
          <w:b/>
          <w:kern w:val="0"/>
          <w:sz w:val="26"/>
          <w:szCs w:val="26"/>
          <w:lang w:eastAsia="ro-RO"/>
        </w:rPr>
        <w:t>consilier I A</w:t>
      </w:r>
      <w:r w:rsidRPr="00C8586D">
        <w:rPr>
          <w:rFonts w:ascii="Times New Roman" w:eastAsia="Times New Roman" w:hAnsi="Times New Roman"/>
          <w:b/>
          <w:kern w:val="0"/>
          <w:sz w:val="26"/>
          <w:szCs w:val="26"/>
          <w:lang w:eastAsia="ro-RO"/>
        </w:rPr>
        <w:t>,</w:t>
      </w:r>
      <w:r>
        <w:rPr>
          <w:rFonts w:ascii="Times New Roman" w:eastAsia="Times New Roman" w:hAnsi="Times New Roman"/>
          <w:b/>
          <w:kern w:val="0"/>
          <w:sz w:val="26"/>
          <w:szCs w:val="26"/>
          <w:lang w:eastAsia="ro-RO"/>
        </w:rPr>
        <w:t xml:space="preserve"> post de execuție,</w:t>
      </w:r>
      <w:r w:rsidRPr="00C8586D">
        <w:rPr>
          <w:rFonts w:ascii="Times New Roman" w:eastAsia="Times New Roman" w:hAnsi="Times New Roman"/>
          <w:b/>
          <w:kern w:val="0"/>
          <w:sz w:val="26"/>
          <w:szCs w:val="26"/>
          <w:lang w:eastAsia="ro-RO"/>
        </w:rPr>
        <w:t xml:space="preserve"> la Serviciul administrativ și mentenanță</w:t>
      </w:r>
    </w:p>
    <w:p w14:paraId="78BA7FF6" w14:textId="77777777" w:rsidR="00FB52EB" w:rsidRPr="00C8586D" w:rsidRDefault="00FB52EB" w:rsidP="00FB52EB">
      <w:pPr>
        <w:spacing w:after="0" w:line="240" w:lineRule="auto"/>
        <w:jc w:val="center"/>
        <w:rPr>
          <w:rFonts w:ascii="Times New Roman" w:eastAsia="Times New Roman" w:hAnsi="Times New Roman"/>
          <w:b/>
          <w:kern w:val="0"/>
          <w:sz w:val="22"/>
          <w:szCs w:val="22"/>
          <w:lang w:eastAsia="ro-RO"/>
        </w:rPr>
      </w:pPr>
    </w:p>
    <w:p w14:paraId="25CC0478" w14:textId="77777777" w:rsidR="00FB52EB" w:rsidRPr="00C8586D" w:rsidRDefault="00FB52EB" w:rsidP="00FB52EB">
      <w:pPr>
        <w:spacing w:after="0" w:line="240" w:lineRule="auto"/>
        <w:jc w:val="center"/>
        <w:rPr>
          <w:rFonts w:ascii="Times New Roman" w:eastAsia="Times New Roman" w:hAnsi="Times New Roman"/>
          <w:b/>
          <w:kern w:val="0"/>
          <w:sz w:val="22"/>
          <w:szCs w:val="22"/>
          <w:lang w:eastAsia="ro-RO"/>
        </w:rPr>
      </w:pPr>
    </w:p>
    <w:p w14:paraId="1ED42C10" w14:textId="77777777" w:rsidR="00FB52EB" w:rsidRDefault="00FB52EB" w:rsidP="00FB52EB">
      <w:pPr>
        <w:spacing w:after="0" w:line="240" w:lineRule="auto"/>
        <w:jc w:val="center"/>
        <w:rPr>
          <w:rFonts w:ascii="Times New Roman" w:eastAsia="Times New Roman" w:hAnsi="Times New Roman"/>
          <w:b/>
          <w:kern w:val="0"/>
          <w:sz w:val="26"/>
          <w:szCs w:val="26"/>
          <w:u w:val="single"/>
          <w:lang w:eastAsia="ro-RO"/>
        </w:rPr>
      </w:pPr>
      <w:r w:rsidRPr="00C8586D">
        <w:rPr>
          <w:rFonts w:ascii="Times New Roman" w:eastAsia="Times New Roman" w:hAnsi="Times New Roman"/>
          <w:b/>
          <w:kern w:val="0"/>
          <w:sz w:val="26"/>
          <w:szCs w:val="26"/>
          <w:u w:val="single"/>
          <w:lang w:eastAsia="ro-RO"/>
        </w:rPr>
        <w:t>VARIANTA I</w:t>
      </w:r>
    </w:p>
    <w:p w14:paraId="4CAB2BB1" w14:textId="77777777" w:rsidR="00FB52EB" w:rsidRPr="00C8586D" w:rsidRDefault="00FB52EB" w:rsidP="00FB52EB">
      <w:pPr>
        <w:spacing w:after="0" w:line="240" w:lineRule="auto"/>
        <w:jc w:val="center"/>
        <w:rPr>
          <w:rFonts w:ascii="Times New Roman" w:eastAsia="Times New Roman" w:hAnsi="Times New Roman"/>
          <w:b/>
          <w:kern w:val="0"/>
          <w:sz w:val="26"/>
          <w:szCs w:val="26"/>
          <w:u w:val="single"/>
          <w:lang w:eastAsia="ro-RO"/>
        </w:rPr>
      </w:pPr>
    </w:p>
    <w:p w14:paraId="5DB802E2" w14:textId="77777777" w:rsidR="00FB52EB" w:rsidRPr="00C8586D" w:rsidRDefault="00FB52EB" w:rsidP="00FB52EB">
      <w:pPr>
        <w:spacing w:after="0" w:line="240" w:lineRule="auto"/>
        <w:jc w:val="center"/>
        <w:rPr>
          <w:rFonts w:ascii="Times New Roman" w:eastAsia="Times New Roman" w:hAnsi="Times New Roman"/>
          <w:b/>
          <w:kern w:val="0"/>
          <w:sz w:val="12"/>
          <w:szCs w:val="12"/>
          <w:lang w:eastAsia="ro-RO"/>
        </w:rPr>
      </w:pPr>
    </w:p>
    <w:p w14:paraId="77539348" w14:textId="77777777" w:rsidR="00FB52EB" w:rsidRPr="00C8586D" w:rsidRDefault="00FB52EB" w:rsidP="00FB52EB">
      <w:pPr>
        <w:spacing w:after="0" w:line="240" w:lineRule="auto"/>
        <w:jc w:val="center"/>
        <w:rPr>
          <w:rFonts w:ascii="Times New Roman" w:eastAsia="Times New Roman" w:hAnsi="Times New Roman"/>
          <w:b/>
          <w:kern w:val="0"/>
          <w:sz w:val="26"/>
          <w:szCs w:val="26"/>
          <w:u w:val="single"/>
          <w:lang w:eastAsia="ro-RO"/>
        </w:rPr>
      </w:pPr>
      <w:r w:rsidRPr="00C8586D">
        <w:rPr>
          <w:rFonts w:ascii="Times New Roman" w:eastAsia="Times New Roman" w:hAnsi="Times New Roman"/>
          <w:b/>
          <w:kern w:val="0"/>
          <w:sz w:val="26"/>
          <w:szCs w:val="26"/>
          <w:u w:val="single"/>
          <w:lang w:eastAsia="ro-RO"/>
        </w:rPr>
        <w:t xml:space="preserve">- REZOLVARE ȘI BAREM DETALIAT - </w:t>
      </w:r>
    </w:p>
    <w:p w14:paraId="5C4622AC" w14:textId="77777777" w:rsidR="00FB52EB" w:rsidRPr="00210681" w:rsidRDefault="00FB52EB" w:rsidP="00FB52EB">
      <w:pPr>
        <w:spacing w:after="40" w:line="264" w:lineRule="auto"/>
        <w:jc w:val="center"/>
        <w:rPr>
          <w:rFonts w:ascii="Times New Roman" w:eastAsia="Times New Roman" w:hAnsi="Times New Roman"/>
          <w:b/>
          <w:kern w:val="0"/>
          <w:sz w:val="4"/>
          <w:szCs w:val="4"/>
          <w:u w:val="single"/>
          <w:lang w:eastAsia="ro-RO"/>
        </w:rPr>
      </w:pPr>
    </w:p>
    <w:p w14:paraId="09AD0185" w14:textId="77777777" w:rsidR="00FB52EB" w:rsidRPr="00210681" w:rsidRDefault="00FB52EB" w:rsidP="00FB52EB">
      <w:pPr>
        <w:spacing w:after="40" w:line="264" w:lineRule="auto"/>
        <w:rPr>
          <w:rFonts w:ascii="Times New Roman" w:eastAsia="Times New Roman" w:hAnsi="Times New Roman"/>
          <w:b/>
          <w:kern w:val="0"/>
          <w:sz w:val="16"/>
          <w:szCs w:val="16"/>
          <w:u w:val="single"/>
          <w:lang w:eastAsia="ro-RO"/>
        </w:rPr>
      </w:pPr>
    </w:p>
    <w:p w14:paraId="4D200769" w14:textId="77777777" w:rsidR="00FB52EB" w:rsidRPr="00210681" w:rsidRDefault="00FB52EB" w:rsidP="00FB52EB">
      <w:pPr>
        <w:spacing w:after="40" w:line="264" w:lineRule="auto"/>
        <w:jc w:val="both"/>
        <w:rPr>
          <w:rFonts w:ascii="Times New Roman" w:hAnsi="Times New Roman"/>
          <w:b/>
          <w:color w:val="000000"/>
          <w:kern w:val="0"/>
        </w:rPr>
      </w:pPr>
      <w:r w:rsidRPr="00210681">
        <w:rPr>
          <w:rFonts w:ascii="Times New Roman" w:hAnsi="Times New Roman"/>
          <w:b/>
          <w:color w:val="000099"/>
          <w:kern w:val="0"/>
        </w:rPr>
        <w:t>1)</w:t>
      </w:r>
      <w:r w:rsidRPr="00210681">
        <w:rPr>
          <w:rFonts w:ascii="Times New Roman" w:hAnsi="Times New Roman"/>
          <w:b/>
          <w:kern w:val="0"/>
        </w:rPr>
        <w:t xml:space="preserve">  Definiți </w:t>
      </w:r>
      <w:r w:rsidRPr="00210681">
        <w:rPr>
          <w:rFonts w:ascii="Times New Roman" w:hAnsi="Times New Roman"/>
          <w:b/>
          <w:kern w:val="0"/>
          <w:lang w:val="en-GB"/>
        </w:rPr>
        <w:t>“</w:t>
      </w:r>
      <w:r w:rsidRPr="00210681">
        <w:rPr>
          <w:rFonts w:ascii="Times New Roman" w:hAnsi="Times New Roman"/>
          <w:b/>
          <w:kern w:val="0"/>
        </w:rPr>
        <w:t xml:space="preserve">răspunderea administrativă”, enumerați formele răspunderii administrative  și prezentați principiile răspunderii administrative conform prevederilor </w:t>
      </w:r>
      <w:r w:rsidRPr="00210681">
        <w:rPr>
          <w:rFonts w:ascii="Times New Roman" w:eastAsia="Times New Roman" w:hAnsi="Times New Roman"/>
          <w:b/>
          <w:bCs/>
          <w:kern w:val="0"/>
          <w:lang w:eastAsia="ro-RO"/>
        </w:rPr>
        <w:t>Părții a VII-a „Răspunderea administrativă” din</w:t>
      </w:r>
      <w:r w:rsidRPr="00210681">
        <w:rPr>
          <w:rFonts w:ascii="Times New Roman" w:eastAsia="Times New Roman" w:hAnsi="Times New Roman"/>
          <w:kern w:val="0"/>
          <w:lang w:eastAsia="ro-RO"/>
        </w:rPr>
        <w:t xml:space="preserve"> </w:t>
      </w:r>
      <w:r w:rsidRPr="00210681">
        <w:rPr>
          <w:rFonts w:ascii="Times New Roman" w:hAnsi="Times New Roman"/>
          <w:b/>
          <w:color w:val="0033CC"/>
          <w:kern w:val="0"/>
        </w:rPr>
        <w:t>Ordonanța de urgență a Guvernului nr.57/03.07.2019 privind Codul Administrativ</w:t>
      </w:r>
      <w:r w:rsidRPr="00210681">
        <w:rPr>
          <w:rFonts w:ascii="Times New Roman" w:hAnsi="Times New Roman"/>
          <w:b/>
          <w:kern w:val="0"/>
        </w:rPr>
        <w:t xml:space="preserve">, cu modificările și completările ulterioare. </w:t>
      </w:r>
      <w:r w:rsidRPr="00210681">
        <w:rPr>
          <w:rFonts w:ascii="Times New Roman" w:hAnsi="Times New Roman"/>
          <w:b/>
          <w:color w:val="000000"/>
          <w:kern w:val="0"/>
        </w:rPr>
        <w:t>(20 puncte)</w:t>
      </w:r>
    </w:p>
    <w:p w14:paraId="60C9148B" w14:textId="77777777" w:rsidR="00FB52EB" w:rsidRDefault="00FB52EB" w:rsidP="00FB52EB">
      <w:pPr>
        <w:spacing w:after="40" w:line="264" w:lineRule="auto"/>
        <w:jc w:val="both"/>
        <w:rPr>
          <w:rFonts w:ascii="Times New Roman" w:hAnsi="Times New Roman"/>
          <w:b/>
          <w:color w:val="FF0000"/>
          <w:kern w:val="0"/>
        </w:rPr>
      </w:pPr>
      <w:r w:rsidRPr="00210681">
        <w:rPr>
          <w:rFonts w:ascii="Times New Roman" w:hAnsi="Times New Roman"/>
          <w:b/>
          <w:color w:val="FF0000"/>
          <w:kern w:val="0"/>
        </w:rPr>
        <w:t xml:space="preserve"> </w:t>
      </w:r>
    </w:p>
    <w:p w14:paraId="1D260AB0" w14:textId="77777777" w:rsidR="00FB52EB" w:rsidRPr="00210681" w:rsidRDefault="00FB52EB" w:rsidP="00FB52EB">
      <w:pPr>
        <w:spacing w:after="40" w:line="264" w:lineRule="auto"/>
        <w:jc w:val="both"/>
        <w:rPr>
          <w:rFonts w:ascii="Times New Roman" w:eastAsia="Times New Roman" w:hAnsi="Times New Roman"/>
          <w:bCs/>
          <w:kern w:val="0"/>
          <w:lang w:val="en-GB" w:eastAsia="ro-RO"/>
        </w:rPr>
      </w:pPr>
      <w:r w:rsidRPr="00210681">
        <w:rPr>
          <w:rFonts w:ascii="Times New Roman" w:eastAsia="Times New Roman" w:hAnsi="Times New Roman"/>
          <w:kern w:val="0"/>
          <w:u w:val="single"/>
          <w:lang w:eastAsia="ro-RO"/>
        </w:rPr>
        <w:t>BAREM CORECTARE</w:t>
      </w:r>
      <w:r w:rsidRPr="00210681">
        <w:rPr>
          <w:rFonts w:ascii="Times New Roman" w:eastAsia="Times New Roman" w:hAnsi="Times New Roman"/>
          <w:kern w:val="0"/>
          <w:lang w:val="en-GB" w:eastAsia="ro-RO"/>
        </w:rPr>
        <w:t>:</w:t>
      </w:r>
      <w:r w:rsidRPr="00210681">
        <w:rPr>
          <w:rFonts w:ascii="Times New Roman" w:eastAsia="Times New Roman" w:hAnsi="Times New Roman"/>
          <w:kern w:val="0"/>
          <w:lang w:eastAsia="ro-RO"/>
        </w:rPr>
        <w:t xml:space="preserve"> </w:t>
      </w:r>
      <w:r w:rsidRPr="00210681">
        <w:rPr>
          <w:rFonts w:ascii="Times New Roman" w:eastAsia="Times New Roman" w:hAnsi="Times New Roman"/>
          <w:b/>
          <w:bCs/>
          <w:kern w:val="0"/>
          <w:lang w:eastAsia="ro-RO"/>
        </w:rPr>
        <w:t>Total –</w:t>
      </w:r>
      <w:r w:rsidRPr="00210681">
        <w:rPr>
          <w:rFonts w:ascii="Times New Roman" w:eastAsia="Times New Roman" w:hAnsi="Times New Roman"/>
          <w:b/>
          <w:kern w:val="0"/>
          <w:lang w:eastAsia="ro-RO"/>
        </w:rPr>
        <w:t xml:space="preserve"> 20 puncte, </w:t>
      </w:r>
      <w:r w:rsidRPr="00210681">
        <w:rPr>
          <w:rFonts w:ascii="Times New Roman" w:eastAsia="Times New Roman" w:hAnsi="Times New Roman"/>
          <w:bCs/>
          <w:kern w:val="0"/>
          <w:lang w:eastAsia="ro-RO"/>
        </w:rPr>
        <w:t xml:space="preserve"> respectiv</w:t>
      </w:r>
      <w:r w:rsidRPr="00210681">
        <w:rPr>
          <w:rFonts w:ascii="Times New Roman" w:eastAsia="Times New Roman" w:hAnsi="Times New Roman"/>
          <w:bCs/>
          <w:kern w:val="0"/>
          <w:lang w:val="en-GB" w:eastAsia="ro-RO"/>
        </w:rPr>
        <w:t>:</w:t>
      </w:r>
    </w:p>
    <w:p w14:paraId="5774D4E2" w14:textId="77777777" w:rsidR="00FB52EB" w:rsidRPr="00210681" w:rsidRDefault="00FB52EB" w:rsidP="00FB52EB">
      <w:pPr>
        <w:spacing w:after="40" w:line="264" w:lineRule="auto"/>
        <w:jc w:val="both"/>
        <w:rPr>
          <w:rFonts w:ascii="Times New Roman" w:eastAsia="Times New Roman" w:hAnsi="Times New Roman"/>
          <w:b/>
          <w:bCs/>
          <w:kern w:val="0"/>
          <w:sz w:val="4"/>
          <w:szCs w:val="4"/>
          <w:lang w:val="en-GB" w:eastAsia="ro-RO"/>
        </w:rPr>
      </w:pPr>
    </w:p>
    <w:p w14:paraId="3817BEDD" w14:textId="77777777" w:rsidR="00FB52EB" w:rsidRPr="00210681" w:rsidRDefault="00FB52EB" w:rsidP="00FB52EB">
      <w:pPr>
        <w:spacing w:after="40" w:line="264" w:lineRule="auto"/>
        <w:jc w:val="both"/>
        <w:rPr>
          <w:rFonts w:ascii="Times New Roman" w:eastAsia="Times New Roman" w:hAnsi="Times New Roman"/>
          <w:b/>
          <w:bCs/>
          <w:color w:val="0000FF"/>
          <w:kern w:val="0"/>
          <w:lang w:eastAsia="ro-RO"/>
        </w:rPr>
      </w:pPr>
      <w:r w:rsidRPr="00210681">
        <w:rPr>
          <w:rFonts w:ascii="Times New Roman" w:eastAsia="Times New Roman" w:hAnsi="Times New Roman"/>
          <w:b/>
          <w:bCs/>
          <w:color w:val="0000FF"/>
          <w:kern w:val="0"/>
          <w:lang w:eastAsia="ro-RO"/>
        </w:rPr>
        <w:t>ART. 565</w:t>
      </w:r>
    </w:p>
    <w:p w14:paraId="0201F92F" w14:textId="77777777" w:rsidR="00FB52EB" w:rsidRPr="00210681" w:rsidRDefault="00FB52EB" w:rsidP="00FB52EB">
      <w:pPr>
        <w:spacing w:after="40" w:line="264" w:lineRule="auto"/>
        <w:jc w:val="both"/>
        <w:rPr>
          <w:rFonts w:ascii="Times New Roman" w:eastAsia="Times New Roman" w:hAnsi="Times New Roman"/>
          <w:b/>
          <w:bCs/>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b/>
          <w:bCs/>
          <w:kern w:val="0"/>
          <w:lang w:eastAsia="ro-RO"/>
        </w:rPr>
        <w:t>Răspunderea administrativă</w:t>
      </w:r>
    </w:p>
    <w:p w14:paraId="20C12BD6" w14:textId="77777777" w:rsidR="00FB52EB" w:rsidRPr="00210681" w:rsidRDefault="00FB52EB" w:rsidP="00FB52EB">
      <w:pPr>
        <w:spacing w:after="40" w:line="264" w:lineRule="auto"/>
        <w:jc w:val="both"/>
        <w:rPr>
          <w:rFonts w:ascii="Times New Roman" w:eastAsia="Times New Roman" w:hAnsi="Times New Roman"/>
          <w:b/>
          <w:bCs/>
          <w:color w:val="FF0000"/>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(1) Răspunderea administrativă reprezintă acea formă a răspunderii juridice care constă în ansamblul de drepturi şi obligaţii conexe de natură administrativă care, potrivit legii, se nasc ca urmare a săvârşirii unei fapte ilicite prin care se încalcă norme ale dreptului administrativ.</w:t>
      </w:r>
      <w:r>
        <w:rPr>
          <w:rFonts w:ascii="Times New Roman" w:eastAsia="Times New Roman" w:hAnsi="Times New Roman"/>
          <w:kern w:val="0"/>
          <w:lang w:eastAsia="ro-RO"/>
        </w:rPr>
        <w:t xml:space="preserve"> </w:t>
      </w:r>
      <w:r w:rsidRPr="00F45F7A">
        <w:rPr>
          <w:rFonts w:ascii="Times New Roman" w:eastAsia="Times New Roman" w:hAnsi="Times New Roman"/>
          <w:b/>
          <w:bCs/>
          <w:color w:val="FF0000"/>
          <w:kern w:val="0"/>
          <w:lang w:eastAsia="ro-RO"/>
        </w:rPr>
        <w:t xml:space="preserve">– </w:t>
      </w:r>
      <w:r>
        <w:rPr>
          <w:rFonts w:ascii="Times New Roman" w:eastAsia="Times New Roman" w:hAnsi="Times New Roman"/>
          <w:b/>
          <w:bCs/>
          <w:color w:val="FF0000"/>
          <w:kern w:val="0"/>
          <w:lang w:eastAsia="ro-RO"/>
        </w:rPr>
        <w:t>4</w:t>
      </w:r>
      <w:r w:rsidRPr="00F45F7A">
        <w:rPr>
          <w:rFonts w:ascii="Times New Roman" w:eastAsia="Times New Roman" w:hAnsi="Times New Roman"/>
          <w:b/>
          <w:bCs/>
          <w:color w:val="FF0000"/>
          <w:kern w:val="0"/>
          <w:lang w:eastAsia="ro-RO"/>
        </w:rPr>
        <w:t xml:space="preserve"> puncte</w:t>
      </w:r>
    </w:p>
    <w:p w14:paraId="2DBB6738" w14:textId="77777777" w:rsidR="00FB52EB" w:rsidRPr="00210681" w:rsidRDefault="00FB52EB" w:rsidP="00FB52EB">
      <w:pPr>
        <w:spacing w:after="40" w:line="264" w:lineRule="auto"/>
        <w:jc w:val="both"/>
        <w:rPr>
          <w:rFonts w:ascii="Times New Roman" w:eastAsia="Times New Roman" w:hAnsi="Times New Roman"/>
          <w:b/>
          <w:bCs/>
          <w:color w:val="FF0000"/>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(2) Răspunderea se stabileşte în funcţie de forma de vinovăţie şi de participarea efectivă la încălcarea legii.</w:t>
      </w:r>
      <w:r w:rsidRPr="00F45F7A">
        <w:rPr>
          <w:rFonts w:ascii="Times New Roman" w:eastAsia="Times New Roman" w:hAnsi="Times New Roman"/>
          <w:b/>
          <w:bCs/>
          <w:color w:val="FF0000"/>
          <w:kern w:val="0"/>
          <w:lang w:eastAsia="ro-RO"/>
        </w:rPr>
        <w:t xml:space="preserve"> – </w:t>
      </w:r>
      <w:r>
        <w:rPr>
          <w:rFonts w:ascii="Times New Roman" w:eastAsia="Times New Roman" w:hAnsi="Times New Roman"/>
          <w:b/>
          <w:bCs/>
          <w:color w:val="FF0000"/>
          <w:kern w:val="0"/>
          <w:lang w:eastAsia="ro-RO"/>
        </w:rPr>
        <w:t>2</w:t>
      </w:r>
      <w:r w:rsidRPr="00F45F7A">
        <w:rPr>
          <w:rFonts w:ascii="Times New Roman" w:eastAsia="Times New Roman" w:hAnsi="Times New Roman"/>
          <w:b/>
          <w:bCs/>
          <w:color w:val="FF0000"/>
          <w:kern w:val="0"/>
          <w:lang w:eastAsia="ro-RO"/>
        </w:rPr>
        <w:t xml:space="preserve"> puncte</w:t>
      </w:r>
    </w:p>
    <w:p w14:paraId="09739BD9" w14:textId="77777777" w:rsidR="00FB52EB" w:rsidRPr="00210681" w:rsidRDefault="00FB52EB" w:rsidP="00FB52EB">
      <w:pPr>
        <w:spacing w:after="40" w:line="264" w:lineRule="auto"/>
        <w:jc w:val="both"/>
        <w:rPr>
          <w:rFonts w:ascii="Times New Roman" w:eastAsia="Times New Roman" w:hAnsi="Times New Roman"/>
          <w:b/>
          <w:bCs/>
          <w:color w:val="FF0000"/>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(3) Răspunderea administrativă nu exclude şi se poate completa cu alte forme ale răspunderii juridice, în condiţiile legii.</w:t>
      </w:r>
      <w:r w:rsidRPr="00F45F7A">
        <w:rPr>
          <w:rFonts w:ascii="Times New Roman" w:eastAsia="Times New Roman" w:hAnsi="Times New Roman"/>
          <w:b/>
          <w:bCs/>
          <w:color w:val="FF0000"/>
          <w:kern w:val="0"/>
          <w:lang w:eastAsia="ro-RO"/>
        </w:rPr>
        <w:t xml:space="preserve"> – </w:t>
      </w:r>
      <w:r>
        <w:rPr>
          <w:rFonts w:ascii="Times New Roman" w:eastAsia="Times New Roman" w:hAnsi="Times New Roman"/>
          <w:b/>
          <w:bCs/>
          <w:color w:val="FF0000"/>
          <w:kern w:val="0"/>
          <w:lang w:eastAsia="ro-RO"/>
        </w:rPr>
        <w:t>2</w:t>
      </w:r>
      <w:r w:rsidRPr="00F45F7A">
        <w:rPr>
          <w:rFonts w:ascii="Times New Roman" w:eastAsia="Times New Roman" w:hAnsi="Times New Roman"/>
          <w:b/>
          <w:bCs/>
          <w:color w:val="FF0000"/>
          <w:kern w:val="0"/>
          <w:lang w:eastAsia="ro-RO"/>
        </w:rPr>
        <w:t xml:space="preserve"> puncte</w:t>
      </w:r>
    </w:p>
    <w:p w14:paraId="332E98C4" w14:textId="77777777" w:rsidR="00FB52EB" w:rsidRPr="00210681" w:rsidRDefault="00FB52EB" w:rsidP="00FB52EB">
      <w:pPr>
        <w:spacing w:after="40" w:line="264" w:lineRule="auto"/>
        <w:jc w:val="both"/>
        <w:rPr>
          <w:rFonts w:ascii="Times New Roman" w:eastAsia="Times New Roman" w:hAnsi="Times New Roman"/>
          <w:b/>
          <w:bCs/>
          <w:color w:val="0000FF"/>
          <w:kern w:val="0"/>
          <w:lang w:eastAsia="ro-RO"/>
        </w:rPr>
      </w:pPr>
      <w:r w:rsidRPr="00210681">
        <w:rPr>
          <w:rFonts w:ascii="Times New Roman" w:eastAsia="Times New Roman" w:hAnsi="Times New Roman"/>
          <w:color w:val="0000FF"/>
          <w:kern w:val="0"/>
          <w:lang w:eastAsia="ro-RO"/>
        </w:rPr>
        <w:t> </w:t>
      </w:r>
      <w:r w:rsidRPr="00210681">
        <w:rPr>
          <w:rFonts w:ascii="Times New Roman" w:eastAsia="Times New Roman" w:hAnsi="Times New Roman"/>
          <w:color w:val="0000FF"/>
          <w:kern w:val="0"/>
          <w:lang w:eastAsia="ro-RO"/>
        </w:rPr>
        <w:t> </w:t>
      </w:r>
      <w:r w:rsidRPr="00210681">
        <w:rPr>
          <w:rFonts w:ascii="Times New Roman" w:eastAsia="Times New Roman" w:hAnsi="Times New Roman"/>
          <w:b/>
          <w:bCs/>
          <w:color w:val="0000FF"/>
          <w:kern w:val="0"/>
          <w:lang w:eastAsia="ro-RO"/>
        </w:rPr>
        <w:t>ART. 566</w:t>
      </w:r>
    </w:p>
    <w:p w14:paraId="1DA7753E" w14:textId="77777777" w:rsidR="00FB52EB" w:rsidRPr="00210681" w:rsidRDefault="00FB52EB" w:rsidP="00FB52EB">
      <w:pPr>
        <w:spacing w:after="40" w:line="264" w:lineRule="auto"/>
        <w:jc w:val="both"/>
        <w:rPr>
          <w:rFonts w:ascii="Times New Roman" w:eastAsia="Times New Roman" w:hAnsi="Times New Roman"/>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Formele răspunderii administrative</w:t>
      </w:r>
    </w:p>
    <w:p w14:paraId="3C497D6D" w14:textId="77777777" w:rsidR="00FB52EB" w:rsidRPr="00210681" w:rsidRDefault="00FB52EB" w:rsidP="00FB52EB">
      <w:pPr>
        <w:spacing w:after="40" w:line="264" w:lineRule="auto"/>
        <w:jc w:val="both"/>
        <w:rPr>
          <w:rFonts w:ascii="Times New Roman" w:eastAsia="Times New Roman" w:hAnsi="Times New Roman"/>
          <w:b/>
          <w:bCs/>
          <w:color w:val="FF0000"/>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Răspunderea administrativă poate fi disciplinară, contravenţională sau patrimonială.</w:t>
      </w:r>
      <w:r w:rsidRPr="00F45F7A">
        <w:rPr>
          <w:rFonts w:ascii="Times New Roman" w:eastAsia="Times New Roman" w:hAnsi="Times New Roman"/>
          <w:b/>
          <w:bCs/>
          <w:color w:val="FF0000"/>
          <w:kern w:val="0"/>
          <w:lang w:eastAsia="ro-RO"/>
        </w:rPr>
        <w:t xml:space="preserve"> – </w:t>
      </w:r>
      <w:r>
        <w:rPr>
          <w:rFonts w:ascii="Times New Roman" w:eastAsia="Times New Roman" w:hAnsi="Times New Roman"/>
          <w:b/>
          <w:bCs/>
          <w:color w:val="FF0000"/>
          <w:kern w:val="0"/>
          <w:lang w:eastAsia="ro-RO"/>
        </w:rPr>
        <w:t>3</w:t>
      </w:r>
      <w:r w:rsidRPr="00F45F7A">
        <w:rPr>
          <w:rFonts w:ascii="Times New Roman" w:eastAsia="Times New Roman" w:hAnsi="Times New Roman"/>
          <w:b/>
          <w:bCs/>
          <w:color w:val="FF0000"/>
          <w:kern w:val="0"/>
          <w:lang w:eastAsia="ro-RO"/>
        </w:rPr>
        <w:t xml:space="preserve"> puncte</w:t>
      </w:r>
    </w:p>
    <w:p w14:paraId="6A5D9763" w14:textId="77777777" w:rsidR="00FB52EB" w:rsidRPr="00210681" w:rsidRDefault="00FB52EB" w:rsidP="00FB52EB">
      <w:pPr>
        <w:spacing w:after="40" w:line="264" w:lineRule="auto"/>
        <w:jc w:val="both"/>
        <w:rPr>
          <w:rFonts w:ascii="Times New Roman" w:eastAsia="Times New Roman" w:hAnsi="Times New Roman"/>
          <w:b/>
          <w:bCs/>
          <w:color w:val="0000FF"/>
          <w:kern w:val="0"/>
          <w:lang w:eastAsia="ro-RO"/>
        </w:rPr>
      </w:pPr>
      <w:r w:rsidRPr="00210681">
        <w:rPr>
          <w:rFonts w:ascii="Times New Roman" w:eastAsia="Times New Roman" w:hAnsi="Times New Roman"/>
          <w:b/>
          <w:bCs/>
          <w:color w:val="0000FF"/>
          <w:kern w:val="0"/>
          <w:lang w:eastAsia="ro-RO"/>
        </w:rPr>
        <w:t> </w:t>
      </w:r>
      <w:r w:rsidRPr="00210681">
        <w:rPr>
          <w:rFonts w:ascii="Times New Roman" w:eastAsia="Times New Roman" w:hAnsi="Times New Roman"/>
          <w:b/>
          <w:bCs/>
          <w:color w:val="0000FF"/>
          <w:kern w:val="0"/>
          <w:lang w:eastAsia="ro-RO"/>
        </w:rPr>
        <w:t> </w:t>
      </w:r>
      <w:r w:rsidRPr="00210681">
        <w:rPr>
          <w:rFonts w:ascii="Times New Roman" w:eastAsia="Times New Roman" w:hAnsi="Times New Roman"/>
          <w:b/>
          <w:bCs/>
          <w:color w:val="0000FF"/>
          <w:kern w:val="0"/>
          <w:lang w:eastAsia="ro-RO"/>
        </w:rPr>
        <w:t>ART. 567</w:t>
      </w:r>
    </w:p>
    <w:p w14:paraId="2385942C" w14:textId="77777777" w:rsidR="00FB52EB" w:rsidRPr="00210681" w:rsidRDefault="00FB52EB" w:rsidP="00FB52EB">
      <w:pPr>
        <w:spacing w:after="40" w:line="264" w:lineRule="auto"/>
        <w:jc w:val="both"/>
        <w:rPr>
          <w:rFonts w:ascii="Times New Roman" w:eastAsia="Times New Roman" w:hAnsi="Times New Roman"/>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Principiile răspunderii administrative</w:t>
      </w:r>
    </w:p>
    <w:p w14:paraId="56922257" w14:textId="77777777" w:rsidR="00FB52EB" w:rsidRPr="00210681" w:rsidRDefault="00FB52EB" w:rsidP="00FB52EB">
      <w:pPr>
        <w:spacing w:after="40" w:line="264" w:lineRule="auto"/>
        <w:jc w:val="both"/>
        <w:rPr>
          <w:rFonts w:ascii="Times New Roman" w:eastAsia="Times New Roman" w:hAnsi="Times New Roman"/>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(1) Principiul legalităţii răspunderii - răspunderea administrativă nu poate opera decât în condiţiile sau în cazurile prevăzute de lege, în limitele stabilite de aceasta, conform unei anumite proceduri desfăşurate de autorităţile învestite în acest scop.</w:t>
      </w:r>
      <w:r w:rsidRPr="00F45F7A">
        <w:rPr>
          <w:rFonts w:ascii="Times New Roman" w:eastAsia="Times New Roman" w:hAnsi="Times New Roman"/>
          <w:b/>
          <w:bCs/>
          <w:color w:val="FF0000"/>
          <w:kern w:val="0"/>
          <w:lang w:eastAsia="ro-RO"/>
        </w:rPr>
        <w:t xml:space="preserve"> – </w:t>
      </w:r>
      <w:r>
        <w:rPr>
          <w:rFonts w:ascii="Times New Roman" w:eastAsia="Times New Roman" w:hAnsi="Times New Roman"/>
          <w:b/>
          <w:bCs/>
          <w:color w:val="FF0000"/>
          <w:kern w:val="0"/>
          <w:lang w:eastAsia="ro-RO"/>
        </w:rPr>
        <w:t>3</w:t>
      </w:r>
      <w:r w:rsidRPr="00F45F7A">
        <w:rPr>
          <w:rFonts w:ascii="Times New Roman" w:eastAsia="Times New Roman" w:hAnsi="Times New Roman"/>
          <w:b/>
          <w:bCs/>
          <w:color w:val="FF0000"/>
          <w:kern w:val="0"/>
          <w:lang w:eastAsia="ro-RO"/>
        </w:rPr>
        <w:t xml:space="preserve"> puncte</w:t>
      </w:r>
    </w:p>
    <w:p w14:paraId="3F3C52F3" w14:textId="77777777" w:rsidR="00FB52EB" w:rsidRPr="00210681" w:rsidRDefault="00FB52EB" w:rsidP="00FB52EB">
      <w:pPr>
        <w:spacing w:after="40" w:line="264" w:lineRule="auto"/>
        <w:jc w:val="both"/>
        <w:rPr>
          <w:rFonts w:ascii="Times New Roman" w:eastAsia="Times New Roman" w:hAnsi="Times New Roman"/>
          <w:b/>
          <w:bCs/>
          <w:color w:val="FF0000"/>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(2) Principiul justeţei sau proporţionalităţii răspunderii - corelarea sancţiunii aplicate cu gradul de pericol social al faptei ilicite săvârşite şi cu întinderea pagubei, în cazul producerii unei pagube, cu forma de vinovăţie constatată, printr-o corectă individualizare.</w:t>
      </w:r>
      <w:r w:rsidRPr="00F45F7A">
        <w:rPr>
          <w:rFonts w:ascii="Times New Roman" w:eastAsia="Times New Roman" w:hAnsi="Times New Roman"/>
          <w:b/>
          <w:bCs/>
          <w:color w:val="FF0000"/>
          <w:kern w:val="0"/>
          <w:lang w:eastAsia="ro-RO"/>
        </w:rPr>
        <w:t xml:space="preserve"> – </w:t>
      </w:r>
      <w:r>
        <w:rPr>
          <w:rFonts w:ascii="Times New Roman" w:eastAsia="Times New Roman" w:hAnsi="Times New Roman"/>
          <w:b/>
          <w:bCs/>
          <w:color w:val="FF0000"/>
          <w:kern w:val="0"/>
          <w:lang w:eastAsia="ro-RO"/>
        </w:rPr>
        <w:t>3</w:t>
      </w:r>
      <w:r w:rsidRPr="00F45F7A">
        <w:rPr>
          <w:rFonts w:ascii="Times New Roman" w:eastAsia="Times New Roman" w:hAnsi="Times New Roman"/>
          <w:b/>
          <w:bCs/>
          <w:color w:val="FF0000"/>
          <w:kern w:val="0"/>
          <w:lang w:eastAsia="ro-RO"/>
        </w:rPr>
        <w:t xml:space="preserve"> puncte</w:t>
      </w:r>
    </w:p>
    <w:p w14:paraId="08470AF9" w14:textId="77777777" w:rsidR="00FB52EB" w:rsidRDefault="00FB52EB" w:rsidP="00FB52EB">
      <w:pPr>
        <w:spacing w:after="40" w:line="264" w:lineRule="auto"/>
        <w:jc w:val="both"/>
        <w:rPr>
          <w:rFonts w:ascii="Times New Roman" w:eastAsia="Times New Roman" w:hAnsi="Times New Roman"/>
          <w:b/>
          <w:bCs/>
          <w:color w:val="FF0000"/>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(3) Principiul celerităţii - momentul aplicării sancţiunii trebuie să fie cât mai aproape de cel al manifestării faptei ilicite, fără amânări sau tergiversări inutile, pentru ca rezonanţa socială a sancţiunii aplicate să fie maximă sporind efectul preventiv al acesteia.</w:t>
      </w:r>
      <w:r w:rsidRPr="00F45F7A">
        <w:rPr>
          <w:rFonts w:ascii="Times New Roman" w:eastAsia="Times New Roman" w:hAnsi="Times New Roman"/>
          <w:b/>
          <w:bCs/>
          <w:color w:val="FF0000"/>
          <w:kern w:val="0"/>
          <w:lang w:eastAsia="ro-RO"/>
        </w:rPr>
        <w:t xml:space="preserve"> – </w:t>
      </w:r>
      <w:r>
        <w:rPr>
          <w:rFonts w:ascii="Times New Roman" w:eastAsia="Times New Roman" w:hAnsi="Times New Roman"/>
          <w:b/>
          <w:bCs/>
          <w:color w:val="FF0000"/>
          <w:kern w:val="0"/>
          <w:lang w:eastAsia="ro-RO"/>
        </w:rPr>
        <w:t>3</w:t>
      </w:r>
      <w:r w:rsidRPr="00F45F7A">
        <w:rPr>
          <w:rFonts w:ascii="Times New Roman" w:eastAsia="Times New Roman" w:hAnsi="Times New Roman"/>
          <w:b/>
          <w:bCs/>
          <w:color w:val="FF0000"/>
          <w:kern w:val="0"/>
          <w:lang w:eastAsia="ro-RO"/>
        </w:rPr>
        <w:t xml:space="preserve"> puncte</w:t>
      </w:r>
    </w:p>
    <w:p w14:paraId="287CAC01" w14:textId="77777777" w:rsidR="00FB52EB" w:rsidRPr="00210681" w:rsidRDefault="00FB52EB" w:rsidP="00FB52EB">
      <w:pPr>
        <w:spacing w:after="40" w:line="264" w:lineRule="auto"/>
        <w:jc w:val="both"/>
        <w:rPr>
          <w:rFonts w:ascii="Times New Roman" w:eastAsia="Times New Roman" w:hAnsi="Times New Roman"/>
          <w:b/>
          <w:bCs/>
          <w:color w:val="FF0000"/>
          <w:kern w:val="0"/>
          <w:lang w:eastAsia="ro-RO"/>
        </w:rPr>
      </w:pPr>
    </w:p>
    <w:p w14:paraId="51DF6905" w14:textId="77777777" w:rsidR="00FB52EB" w:rsidRPr="00210681" w:rsidRDefault="00FB52EB" w:rsidP="00FB52EB">
      <w:pPr>
        <w:spacing w:after="40" w:line="264" w:lineRule="auto"/>
        <w:jc w:val="both"/>
        <w:rPr>
          <w:rFonts w:ascii="Times New Roman" w:eastAsia="Times New Roman" w:hAnsi="Times New Roman"/>
          <w:kern w:val="0"/>
          <w:sz w:val="12"/>
          <w:szCs w:val="12"/>
          <w:lang w:eastAsia="ro-RO"/>
        </w:rPr>
      </w:pPr>
    </w:p>
    <w:p w14:paraId="02CCC9AD" w14:textId="77777777" w:rsidR="00FB52EB" w:rsidRPr="00210681" w:rsidRDefault="00FB52EB" w:rsidP="00FB52EB">
      <w:pPr>
        <w:spacing w:after="40" w:line="264" w:lineRule="auto"/>
        <w:jc w:val="both"/>
        <w:rPr>
          <w:rFonts w:ascii="Times New Roman" w:eastAsia="Times New Roman" w:hAnsi="Times New Roman"/>
          <w:b/>
          <w:kern w:val="0"/>
          <w:lang w:eastAsia="ro-RO"/>
        </w:rPr>
      </w:pPr>
      <w:r>
        <w:rPr>
          <w:rFonts w:ascii="Times New Roman" w:eastAsia="Times New Roman" w:hAnsi="Times New Roman"/>
          <w:b/>
          <w:color w:val="1A1A1A"/>
          <w:kern w:val="0"/>
          <w:lang w:eastAsia="ro-RO"/>
        </w:rPr>
        <w:lastRenderedPageBreak/>
        <w:t xml:space="preserve">2) </w:t>
      </w:r>
      <w:r w:rsidRPr="00210681">
        <w:rPr>
          <w:rFonts w:ascii="Times New Roman" w:eastAsia="Times New Roman" w:hAnsi="Times New Roman"/>
          <w:b/>
          <w:color w:val="1A1A1A"/>
          <w:kern w:val="0"/>
          <w:lang w:eastAsia="ro-RO"/>
        </w:rPr>
        <w:t>Prezentați criteriile de acces la locuință</w:t>
      </w:r>
      <w:r w:rsidRPr="00210681">
        <w:rPr>
          <w:rFonts w:ascii="Times New Roman" w:eastAsia="Times New Roman" w:hAnsi="Times New Roman"/>
          <w:b/>
          <w:bCs/>
          <w:color w:val="0000FF"/>
          <w:kern w:val="0"/>
          <w:lang w:eastAsia="ro-RO"/>
        </w:rPr>
        <w:t xml:space="preserve"> </w:t>
      </w:r>
      <w:r w:rsidRPr="00210681">
        <w:rPr>
          <w:rFonts w:ascii="Times New Roman" w:eastAsia="Times New Roman" w:hAnsi="Times New Roman"/>
          <w:b/>
          <w:bCs/>
          <w:kern w:val="0"/>
          <w:lang w:eastAsia="ro-RO"/>
        </w:rPr>
        <w:t xml:space="preserve">conform </w:t>
      </w:r>
      <w:r w:rsidRPr="00210681">
        <w:rPr>
          <w:rFonts w:ascii="Times New Roman" w:eastAsia="Times New Roman" w:hAnsi="Times New Roman"/>
          <w:b/>
          <w:bCs/>
          <w:color w:val="0033CC"/>
          <w:kern w:val="0"/>
          <w:lang w:eastAsia="ro-RO"/>
        </w:rPr>
        <w:t>Ordinului nr. 1.355 din 23 iulie 2008 privind aprobarea Criteriilor de stabilire a ordinii de prioritate în soluţionarea cererilor de repartizare a locuinţelor construite de Agenţia Naţională pentru Locuinţe pentru medicii rezidenţi şi alţi tineri specialişti din sistemul de sănătate</w:t>
      </w:r>
      <w:r w:rsidRPr="00210681">
        <w:rPr>
          <w:rFonts w:ascii="Times New Roman" w:eastAsia="Times New Roman" w:hAnsi="Times New Roman"/>
          <w:b/>
          <w:bCs/>
          <w:kern w:val="0"/>
          <w:lang w:eastAsia="ro-RO"/>
        </w:rPr>
        <w:t xml:space="preserve">, </w:t>
      </w:r>
      <w:r w:rsidRPr="00210681">
        <w:rPr>
          <w:rFonts w:ascii="Times New Roman" w:eastAsia="Times New Roman" w:hAnsi="Times New Roman"/>
          <w:b/>
          <w:kern w:val="0"/>
          <w:lang w:eastAsia="ro-RO"/>
        </w:rPr>
        <w:t>cu modificările și completările ulterioare</w:t>
      </w:r>
      <w:r w:rsidRPr="00210681">
        <w:rPr>
          <w:rFonts w:ascii="Times New Roman" w:eastAsia="Times New Roman" w:hAnsi="Times New Roman"/>
          <w:b/>
          <w:color w:val="1A1A1A"/>
          <w:kern w:val="0"/>
          <w:lang w:eastAsia="ro-RO"/>
        </w:rPr>
        <w:t xml:space="preserve">. </w:t>
      </w:r>
      <w:r w:rsidRPr="00210681">
        <w:rPr>
          <w:rFonts w:ascii="Times New Roman" w:eastAsia="Times New Roman" w:hAnsi="Times New Roman"/>
          <w:b/>
          <w:kern w:val="0"/>
          <w:lang w:eastAsia="ro-RO"/>
        </w:rPr>
        <w:t>(20 puncte)</w:t>
      </w:r>
    </w:p>
    <w:p w14:paraId="056191B2" w14:textId="77777777" w:rsidR="00FB52EB" w:rsidRPr="00210681" w:rsidRDefault="00FB52EB" w:rsidP="00FB52EB">
      <w:pPr>
        <w:spacing w:before="100" w:beforeAutospacing="1" w:after="0" w:afterAutospacing="1" w:line="240" w:lineRule="auto"/>
        <w:jc w:val="both"/>
        <w:rPr>
          <w:rFonts w:ascii="Times New Roman" w:eastAsia="Times New Roman" w:hAnsi="Times New Roman"/>
          <w:bCs/>
          <w:kern w:val="0"/>
          <w:lang w:val="en-GB" w:eastAsia="ro-RO"/>
        </w:rPr>
      </w:pPr>
      <w:r w:rsidRPr="00210681">
        <w:rPr>
          <w:rFonts w:ascii="Times New Roman" w:eastAsia="Times New Roman" w:hAnsi="Times New Roman"/>
          <w:kern w:val="0"/>
          <w:u w:val="single"/>
          <w:lang w:eastAsia="ro-RO"/>
        </w:rPr>
        <w:t>BAREM CORECTARE</w:t>
      </w:r>
      <w:r w:rsidRPr="00210681">
        <w:rPr>
          <w:rFonts w:ascii="Times New Roman" w:eastAsia="Times New Roman" w:hAnsi="Times New Roman"/>
          <w:kern w:val="0"/>
          <w:lang w:val="en-GB" w:eastAsia="ro-RO"/>
        </w:rPr>
        <w:t>:</w:t>
      </w:r>
      <w:r w:rsidRPr="00210681">
        <w:rPr>
          <w:rFonts w:ascii="Times New Roman" w:eastAsia="Times New Roman" w:hAnsi="Times New Roman"/>
          <w:kern w:val="0"/>
          <w:lang w:eastAsia="ro-RO"/>
        </w:rPr>
        <w:t xml:space="preserve"> </w:t>
      </w:r>
      <w:r w:rsidRPr="00210681">
        <w:rPr>
          <w:rFonts w:ascii="Times New Roman" w:eastAsia="Times New Roman" w:hAnsi="Times New Roman"/>
          <w:b/>
          <w:bCs/>
          <w:kern w:val="0"/>
          <w:lang w:eastAsia="ro-RO"/>
        </w:rPr>
        <w:t>Total –</w:t>
      </w:r>
      <w:r w:rsidRPr="00210681">
        <w:rPr>
          <w:rFonts w:ascii="Times New Roman" w:eastAsia="Times New Roman" w:hAnsi="Times New Roman"/>
          <w:b/>
          <w:kern w:val="0"/>
          <w:lang w:eastAsia="ro-RO"/>
        </w:rPr>
        <w:t xml:space="preserve"> 20 puncte, </w:t>
      </w:r>
      <w:r w:rsidRPr="00210681">
        <w:rPr>
          <w:rFonts w:ascii="Times New Roman" w:eastAsia="Times New Roman" w:hAnsi="Times New Roman"/>
          <w:bCs/>
          <w:kern w:val="0"/>
          <w:lang w:eastAsia="ro-RO"/>
        </w:rPr>
        <w:t xml:space="preserve"> respectiv</w:t>
      </w:r>
      <w:r w:rsidRPr="00210681">
        <w:rPr>
          <w:rFonts w:ascii="Times New Roman" w:eastAsia="Times New Roman" w:hAnsi="Times New Roman"/>
          <w:bCs/>
          <w:kern w:val="0"/>
          <w:lang w:val="en-GB" w:eastAsia="ro-RO"/>
        </w:rPr>
        <w:t>:</w:t>
      </w:r>
    </w:p>
    <w:p w14:paraId="0B1F14B7" w14:textId="77777777" w:rsidR="00FB52EB" w:rsidRPr="00210681" w:rsidRDefault="00FB52EB" w:rsidP="00FB52EB">
      <w:pPr>
        <w:shd w:val="clear" w:color="auto" w:fill="FFFFFF"/>
        <w:spacing w:after="40" w:line="264" w:lineRule="auto"/>
        <w:rPr>
          <w:rFonts w:ascii="Times New Roman" w:eastAsia="Times New Roman" w:hAnsi="Times New Roman"/>
          <w:b/>
          <w:bCs/>
          <w:kern w:val="0"/>
          <w:lang w:eastAsia="ro-RO"/>
        </w:rPr>
      </w:pPr>
      <w:r w:rsidRPr="00210681">
        <w:rPr>
          <w:rFonts w:ascii="Times New Roman" w:eastAsia="Times New Roman" w:hAnsi="Times New Roman"/>
          <w:b/>
          <w:bCs/>
          <w:kern w:val="0"/>
          <w:lang w:eastAsia="ro-RO"/>
        </w:rPr>
        <w:t>ANEXA 1</w:t>
      </w:r>
    </w:p>
    <w:p w14:paraId="426A59AF" w14:textId="77777777" w:rsidR="00FB52EB" w:rsidRPr="00210681" w:rsidRDefault="00FB52EB" w:rsidP="00FB52EB">
      <w:pPr>
        <w:spacing w:after="40" w:line="264" w:lineRule="auto"/>
        <w:jc w:val="both"/>
        <w:rPr>
          <w:rFonts w:ascii="Times New Roman" w:eastAsia="Times New Roman" w:hAnsi="Times New Roman"/>
          <w:b/>
          <w:bCs/>
          <w:kern w:val="0"/>
          <w:lang w:eastAsia="ro-RO"/>
        </w:rPr>
      </w:pPr>
      <w:r w:rsidRPr="00210681">
        <w:rPr>
          <w:rFonts w:ascii="Times New Roman" w:eastAsia="Times New Roman" w:hAnsi="Times New Roman"/>
          <w:b/>
          <w:bCs/>
          <w:kern w:val="0"/>
          <w:lang w:eastAsia="ro-RO"/>
        </w:rPr>
        <w:t> </w:t>
      </w:r>
      <w:r w:rsidRPr="00210681">
        <w:rPr>
          <w:rFonts w:ascii="Times New Roman" w:eastAsia="Times New Roman" w:hAnsi="Times New Roman"/>
          <w:b/>
          <w:bCs/>
          <w:kern w:val="0"/>
          <w:lang w:eastAsia="ro-RO"/>
        </w:rPr>
        <w:t> </w:t>
      </w:r>
      <w:r w:rsidRPr="00210681">
        <w:rPr>
          <w:rFonts w:ascii="Times New Roman" w:eastAsia="Times New Roman" w:hAnsi="Times New Roman"/>
          <w:b/>
          <w:bCs/>
          <w:kern w:val="0"/>
          <w:lang w:eastAsia="ro-RO"/>
        </w:rPr>
        <w:t xml:space="preserve"> A. Criterii de acces la locuinţă</w:t>
      </w:r>
    </w:p>
    <w:p w14:paraId="04FF556A" w14:textId="77777777" w:rsidR="00FB52EB" w:rsidRPr="00210681" w:rsidRDefault="00FB52EB" w:rsidP="00FB52EB">
      <w:pPr>
        <w:spacing w:after="40" w:line="264" w:lineRule="auto"/>
        <w:jc w:val="both"/>
        <w:rPr>
          <w:rFonts w:ascii="Times New Roman" w:eastAsia="Times New Roman" w:hAnsi="Times New Roman"/>
          <w:b/>
          <w:bCs/>
          <w:color w:val="FF0000"/>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1. Titularul cererii de repartizare a unei locuinţe pentru tineri, destinată închirierii, trebuie să fie major, în vârstă de până la 35 de ani la data depunerii cererii şi să poată primi repartiţie pentru locuinţă în cel mult 12 luni de la împlinirea acestei vârste. Cererea de locuinţă se efectuează numai individual şi în nume propriu.</w:t>
      </w:r>
      <w:r>
        <w:rPr>
          <w:rFonts w:ascii="Times New Roman" w:eastAsia="Times New Roman" w:hAnsi="Times New Roman"/>
          <w:kern w:val="0"/>
          <w:lang w:eastAsia="ro-RO"/>
        </w:rPr>
        <w:t xml:space="preserve"> </w:t>
      </w:r>
      <w:bookmarkStart w:id="0" w:name="_Hlk199365678"/>
      <w:r w:rsidRPr="00AD04BC">
        <w:rPr>
          <w:rFonts w:ascii="Times New Roman" w:eastAsia="Times New Roman" w:hAnsi="Times New Roman"/>
          <w:b/>
          <w:bCs/>
          <w:color w:val="FF0000"/>
          <w:kern w:val="0"/>
          <w:lang w:eastAsia="ro-RO"/>
        </w:rPr>
        <w:t xml:space="preserve">– </w:t>
      </w:r>
      <w:r>
        <w:rPr>
          <w:rFonts w:ascii="Times New Roman" w:eastAsia="Times New Roman" w:hAnsi="Times New Roman"/>
          <w:b/>
          <w:bCs/>
          <w:color w:val="FF0000"/>
          <w:kern w:val="0"/>
          <w:lang w:eastAsia="ro-RO"/>
        </w:rPr>
        <w:t>2</w:t>
      </w:r>
      <w:r w:rsidRPr="00AD04BC">
        <w:rPr>
          <w:rFonts w:ascii="Times New Roman" w:eastAsia="Times New Roman" w:hAnsi="Times New Roman"/>
          <w:b/>
          <w:bCs/>
          <w:color w:val="FF0000"/>
          <w:kern w:val="0"/>
          <w:lang w:eastAsia="ro-RO"/>
        </w:rPr>
        <w:t xml:space="preserve"> puncte</w:t>
      </w:r>
      <w:bookmarkEnd w:id="0"/>
    </w:p>
    <w:p w14:paraId="527C70FD" w14:textId="77777777" w:rsidR="00FB52EB" w:rsidRPr="00210681" w:rsidRDefault="00FB52EB" w:rsidP="00FB52EB">
      <w:pPr>
        <w:spacing w:after="40" w:line="264" w:lineRule="auto"/>
        <w:jc w:val="both"/>
        <w:rPr>
          <w:rFonts w:ascii="Times New Roman" w:eastAsia="Times New Roman" w:hAnsi="Times New Roman"/>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2. Titularul cererii de locuinţă şi ceilalţi membrii ai familiei acestuia - soţ/soţie, copii şi/sau alte persoane aflate în întreţinerea acestuia - să nu deţină sau să nu fi deţinut o altă locuinţă în proprietate şi/sau să nu fie beneficiarii unei alte locuinţe cu chirie, proprietate de stat, proprietate a unităţii administrativ-teritoriale sau a unităţii în care îşi desfăşoară activitatea, atât în localitatea în care a solicitat locuinţă, cât şi în localitatea din afara acesteia, în care îşi are locul de muncă titularul cererii de locuinţă, după caz. Pentru sectoarele municipiului Bucureşti această restricţie se referă şi la locuinţe care au fost sau sunt deţinute în municipiu, indiferent în care sector al acestuia. Cuprinderea teritorială la care se referă această cerinţă se va stabili de către autorităţile de sănătate publică judeţene, cu avizul Ministerului Sănătăţii Publice, în sensul şi în corelare cu cele precizate la criteriul de acces nr. 3.</w:t>
      </w:r>
      <w:r w:rsidRPr="00AD04BC">
        <w:rPr>
          <w:rFonts w:ascii="Times New Roman" w:eastAsia="Times New Roman" w:hAnsi="Times New Roman"/>
          <w:b/>
          <w:bCs/>
          <w:color w:val="FF0000"/>
          <w:kern w:val="0"/>
          <w:lang w:eastAsia="ro-RO"/>
        </w:rPr>
        <w:t xml:space="preserve"> – 4 puncte</w:t>
      </w:r>
    </w:p>
    <w:p w14:paraId="0B077D91" w14:textId="77777777" w:rsidR="00FB52EB" w:rsidRPr="00210681" w:rsidRDefault="00FB52EB" w:rsidP="00FB52EB">
      <w:pPr>
        <w:spacing w:after="40" w:line="264" w:lineRule="auto"/>
        <w:jc w:val="both"/>
        <w:rPr>
          <w:rFonts w:ascii="Times New Roman" w:eastAsia="Times New Roman" w:hAnsi="Times New Roman"/>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NOTĂ:</w:t>
      </w:r>
    </w:p>
    <w:p w14:paraId="3968ED7B" w14:textId="77777777" w:rsidR="00FB52EB" w:rsidRPr="00210681" w:rsidRDefault="00FB52EB" w:rsidP="00FB52EB">
      <w:pPr>
        <w:spacing w:after="40" w:line="264" w:lineRule="auto"/>
        <w:jc w:val="both"/>
        <w:rPr>
          <w:rFonts w:ascii="Times New Roman" w:eastAsia="Times New Roman" w:hAnsi="Times New Roman"/>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Restricţia referitoare la nedeţinerea unei locuinţe în proprietate nu are în vedere locuinţele înstrăinate în urma unei acţiuni de partaj sau locuinţele trecute în proprietatea statului în mod abuziv şi care nu au fost retrocedate în natură. De asemenea, restricţia nu se aplică în cazul deţinerii cu chirie a unui spaţiu locativ în cămine de familişti sau de nefamilişti, precum şi chiriaşilor din locuinţele preluate abuziv de stat şi care fac obiectul unor solicitări de retrocedare sau care sunt retrocedate către foştii proprietari. Prin cămine de familişti sau de nefamilişti se înţelege clădirile dotate cu camere de locuit individuale şi cu dependinţele, dotările şi unităţile comune.</w:t>
      </w:r>
      <w:r w:rsidRPr="00AD04BC">
        <w:rPr>
          <w:rFonts w:ascii="Times New Roman" w:eastAsia="Times New Roman" w:hAnsi="Times New Roman"/>
          <w:b/>
          <w:bCs/>
          <w:color w:val="FF0000"/>
          <w:kern w:val="0"/>
          <w:lang w:eastAsia="ro-RO"/>
        </w:rPr>
        <w:t xml:space="preserve"> – 4 puncte</w:t>
      </w:r>
    </w:p>
    <w:p w14:paraId="096B5E4E" w14:textId="77777777" w:rsidR="00FB52EB" w:rsidRPr="00210681" w:rsidRDefault="00FB52EB" w:rsidP="00FB52EB">
      <w:pPr>
        <w:spacing w:after="40" w:line="264" w:lineRule="auto"/>
        <w:jc w:val="both"/>
        <w:rPr>
          <w:rFonts w:ascii="Times New Roman" w:eastAsia="Times New Roman" w:hAnsi="Times New Roman"/>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3. Titularul cererii de locuinţă să îşi desfăşoare activitatea în localitatea în care sunt amplasate locuinţele. Cuprinderea teritorială la care se referă această cerinţă se va stabili de către autorităţile de sănătate publică judeţene, cu avizul Ministerului Sănătăţii Publice. Se va avea în vedere posibilitatea extinderii acestei cuprinderi teritoriale şi în afara localităţii în care s-a solicitat locuinţa, în cazuri motivate de existenţa unor platforme industriale, spitale, ambulatorii sau alte tipuri de unităţi sanitare, unităţi sanitar-veterinare, aşezăminte de ocrotire socială, aeroporturi, nave maritime sau fluviale, unităţi turistice, cultural-sportive şi de agrement sau alte asemenea cazuri, în care îşi desfăşoară activitatea solicitanţii de locuinţe.</w:t>
      </w:r>
      <w:r w:rsidRPr="00AD04BC">
        <w:rPr>
          <w:rFonts w:ascii="Times New Roman" w:eastAsia="Times New Roman" w:hAnsi="Times New Roman"/>
          <w:b/>
          <w:bCs/>
          <w:color w:val="FF0000"/>
          <w:kern w:val="0"/>
          <w:lang w:eastAsia="ro-RO"/>
        </w:rPr>
        <w:t xml:space="preserve"> – 4 puncte</w:t>
      </w:r>
    </w:p>
    <w:p w14:paraId="770D88E9" w14:textId="77777777" w:rsidR="00FB52EB" w:rsidRPr="00210681" w:rsidRDefault="00FB52EB" w:rsidP="00FB52EB">
      <w:pPr>
        <w:spacing w:after="40" w:line="264" w:lineRule="auto"/>
        <w:jc w:val="both"/>
        <w:rPr>
          <w:rFonts w:ascii="Times New Roman" w:eastAsia="Times New Roman" w:hAnsi="Times New Roman"/>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NOTĂ:</w:t>
      </w:r>
    </w:p>
    <w:p w14:paraId="5D4A43C9" w14:textId="77777777" w:rsidR="00FB52EB" w:rsidRPr="00210681" w:rsidRDefault="00FB52EB" w:rsidP="00FB52EB">
      <w:pPr>
        <w:spacing w:after="40" w:line="264" w:lineRule="auto"/>
        <w:jc w:val="both"/>
        <w:rPr>
          <w:rFonts w:ascii="Times New Roman" w:eastAsia="Times New Roman" w:hAnsi="Times New Roman"/>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Prin excepţie, în cazul în care se extinde cuprinderea teritorială a criteriului, solicitanţii care îşi desfăşoară activitatea în afara localităţii în care sunt amplasate locuinţele trebuie să facă dovada că au domiciliul stabil de cel puţin un an în această localitate.</w:t>
      </w:r>
      <w:r w:rsidRPr="00AD04BC">
        <w:rPr>
          <w:rFonts w:ascii="Times New Roman" w:eastAsia="Times New Roman" w:hAnsi="Times New Roman"/>
          <w:b/>
          <w:bCs/>
          <w:color w:val="FF0000"/>
          <w:kern w:val="0"/>
          <w:lang w:eastAsia="ro-RO"/>
        </w:rPr>
        <w:t xml:space="preserve"> – </w:t>
      </w:r>
      <w:r>
        <w:rPr>
          <w:rFonts w:ascii="Times New Roman" w:eastAsia="Times New Roman" w:hAnsi="Times New Roman"/>
          <w:b/>
          <w:bCs/>
          <w:color w:val="FF0000"/>
          <w:kern w:val="0"/>
          <w:lang w:eastAsia="ro-RO"/>
        </w:rPr>
        <w:t>2</w:t>
      </w:r>
      <w:r w:rsidRPr="00AD04BC">
        <w:rPr>
          <w:rFonts w:ascii="Times New Roman" w:eastAsia="Times New Roman" w:hAnsi="Times New Roman"/>
          <w:b/>
          <w:bCs/>
          <w:color w:val="FF0000"/>
          <w:kern w:val="0"/>
          <w:lang w:eastAsia="ro-RO"/>
        </w:rPr>
        <w:t xml:space="preserve"> puncte</w:t>
      </w:r>
    </w:p>
    <w:p w14:paraId="05175AA7" w14:textId="77777777" w:rsidR="00FB52EB" w:rsidRPr="00210681" w:rsidRDefault="00FB52EB" w:rsidP="00FB52EB">
      <w:pPr>
        <w:spacing w:after="40" w:line="264" w:lineRule="auto"/>
        <w:jc w:val="both"/>
        <w:rPr>
          <w:rFonts w:ascii="Times New Roman" w:eastAsia="Times New Roman" w:hAnsi="Times New Roman"/>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xml:space="preserve">4. Repartizarea locuinţelor se face în limita fondului disponibil, luându-se în considerare atât locuinţele libere din fondul existent, cât şi locuinţele ce urmează a fi finalizate în cadrul unor </w:t>
      </w:r>
      <w:r w:rsidRPr="00210681">
        <w:rPr>
          <w:rFonts w:ascii="Times New Roman" w:eastAsia="Times New Roman" w:hAnsi="Times New Roman"/>
          <w:kern w:val="0"/>
          <w:lang w:eastAsia="ro-RO"/>
        </w:rPr>
        <w:lastRenderedPageBreak/>
        <w:t>obiective de investiţii aprobate şi cuprinse în programul de construcţii de locuinţe pentru tineri, destinate închirierii.</w:t>
      </w:r>
      <w:r w:rsidRPr="00AD04BC">
        <w:rPr>
          <w:rFonts w:ascii="Times New Roman" w:eastAsia="Times New Roman" w:hAnsi="Times New Roman"/>
          <w:b/>
          <w:bCs/>
          <w:color w:val="FF0000"/>
          <w:kern w:val="0"/>
          <w:lang w:eastAsia="ro-RO"/>
        </w:rPr>
        <w:t xml:space="preserve"> – </w:t>
      </w:r>
      <w:r>
        <w:rPr>
          <w:rFonts w:ascii="Times New Roman" w:eastAsia="Times New Roman" w:hAnsi="Times New Roman"/>
          <w:b/>
          <w:bCs/>
          <w:color w:val="FF0000"/>
          <w:kern w:val="0"/>
          <w:lang w:eastAsia="ro-RO"/>
        </w:rPr>
        <w:t>2</w:t>
      </w:r>
      <w:r w:rsidRPr="00AD04BC">
        <w:rPr>
          <w:rFonts w:ascii="Times New Roman" w:eastAsia="Times New Roman" w:hAnsi="Times New Roman"/>
          <w:b/>
          <w:bCs/>
          <w:color w:val="FF0000"/>
          <w:kern w:val="0"/>
          <w:lang w:eastAsia="ro-RO"/>
        </w:rPr>
        <w:t xml:space="preserve"> puncte</w:t>
      </w:r>
    </w:p>
    <w:p w14:paraId="6BFD69F8" w14:textId="77777777" w:rsidR="00FB52EB" w:rsidRPr="00210681" w:rsidRDefault="00FB52EB" w:rsidP="00FB52EB">
      <w:pPr>
        <w:spacing w:after="40" w:line="264" w:lineRule="auto"/>
        <w:jc w:val="both"/>
        <w:rPr>
          <w:rFonts w:ascii="Times New Roman" w:eastAsia="Times New Roman" w:hAnsi="Times New Roman"/>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NOTĂ:</w:t>
      </w:r>
    </w:p>
    <w:p w14:paraId="73D73CDC" w14:textId="77777777" w:rsidR="00FB52EB" w:rsidRPr="00210681" w:rsidRDefault="00FB52EB" w:rsidP="00FB52EB">
      <w:pPr>
        <w:spacing w:after="40" w:line="264" w:lineRule="auto"/>
        <w:jc w:val="both"/>
        <w:rPr>
          <w:rFonts w:ascii="Times New Roman" w:eastAsia="Times New Roman" w:hAnsi="Times New Roman"/>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Lista de priorităţi se stabileşte anual.</w:t>
      </w:r>
    </w:p>
    <w:p w14:paraId="2346C82C" w14:textId="77777777" w:rsidR="00FB52EB" w:rsidRDefault="00FB52EB" w:rsidP="00FB52EB">
      <w:pPr>
        <w:spacing w:after="40" w:line="264" w:lineRule="auto"/>
        <w:jc w:val="both"/>
        <w:rPr>
          <w:rFonts w:ascii="Times New Roman" w:eastAsia="Times New Roman" w:hAnsi="Times New Roman"/>
          <w:b/>
          <w:bCs/>
          <w:color w:val="FF0000"/>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Solicitanţii înscrişi în lista de priorităţi, cu respectarea criteriilor cuprinse la pct. 1, 2 şi 3, care nu pot beneficia de repartizarea unei locuinţe în limita fondului disponibil în anul respectiv, pot primi repartiţii în anii următori, în limita fondului disponibil în fiecare an şi în noua ordine de prioritate stabilită.</w:t>
      </w:r>
      <w:r w:rsidRPr="00AD04BC">
        <w:rPr>
          <w:rFonts w:ascii="Times New Roman" w:eastAsia="Times New Roman" w:hAnsi="Times New Roman"/>
          <w:b/>
          <w:bCs/>
          <w:color w:val="FF0000"/>
          <w:kern w:val="0"/>
          <w:lang w:eastAsia="ro-RO"/>
        </w:rPr>
        <w:t xml:space="preserve"> – </w:t>
      </w:r>
      <w:r>
        <w:rPr>
          <w:rFonts w:ascii="Times New Roman" w:eastAsia="Times New Roman" w:hAnsi="Times New Roman"/>
          <w:b/>
          <w:bCs/>
          <w:color w:val="FF0000"/>
          <w:kern w:val="0"/>
          <w:lang w:eastAsia="ro-RO"/>
        </w:rPr>
        <w:t>2</w:t>
      </w:r>
      <w:r w:rsidRPr="00AD04BC">
        <w:rPr>
          <w:rFonts w:ascii="Times New Roman" w:eastAsia="Times New Roman" w:hAnsi="Times New Roman"/>
          <w:b/>
          <w:bCs/>
          <w:color w:val="FF0000"/>
          <w:kern w:val="0"/>
          <w:lang w:eastAsia="ro-RO"/>
        </w:rPr>
        <w:t xml:space="preserve"> puncte</w:t>
      </w:r>
    </w:p>
    <w:p w14:paraId="6D7A0A63" w14:textId="77777777" w:rsidR="00FB52EB" w:rsidRPr="00210681" w:rsidRDefault="00FB52EB" w:rsidP="00FB52EB">
      <w:pPr>
        <w:spacing w:after="40" w:line="264" w:lineRule="auto"/>
        <w:jc w:val="both"/>
        <w:rPr>
          <w:rFonts w:ascii="Times New Roman" w:eastAsia="Times New Roman" w:hAnsi="Times New Roman"/>
          <w:kern w:val="0"/>
          <w:sz w:val="8"/>
          <w:szCs w:val="8"/>
          <w:lang w:eastAsia="ro-RO"/>
        </w:rPr>
      </w:pPr>
    </w:p>
    <w:p w14:paraId="7DED5FF6" w14:textId="77777777" w:rsidR="00FB52EB" w:rsidRPr="00210681" w:rsidRDefault="00FB52EB" w:rsidP="00FB52EB">
      <w:pPr>
        <w:spacing w:after="40" w:line="264" w:lineRule="auto"/>
        <w:jc w:val="both"/>
        <w:rPr>
          <w:rFonts w:ascii="Times New Roman" w:eastAsia="Times New Roman" w:hAnsi="Times New Roman"/>
          <w:kern w:val="0"/>
          <w:sz w:val="8"/>
          <w:szCs w:val="8"/>
          <w:lang w:eastAsia="ro-RO"/>
        </w:rPr>
      </w:pPr>
    </w:p>
    <w:p w14:paraId="16876511" w14:textId="77777777" w:rsidR="00FB52EB" w:rsidRPr="00210681" w:rsidRDefault="00FB52EB" w:rsidP="00FB52EB">
      <w:pPr>
        <w:spacing w:after="40" w:line="264" w:lineRule="auto"/>
        <w:jc w:val="both"/>
        <w:rPr>
          <w:rFonts w:ascii="Times New Roman" w:hAnsi="Times New Roman"/>
          <w:b/>
          <w:color w:val="000000"/>
          <w:kern w:val="0"/>
        </w:rPr>
      </w:pPr>
      <w:r>
        <w:rPr>
          <w:rFonts w:ascii="Times New Roman" w:eastAsia="Times New Roman" w:hAnsi="Times New Roman"/>
          <w:b/>
          <w:color w:val="1A1A1A"/>
          <w:kern w:val="0"/>
          <w:lang w:eastAsia="ro-RO"/>
        </w:rPr>
        <w:t>3</w:t>
      </w:r>
      <w:r w:rsidRPr="00210681">
        <w:rPr>
          <w:rFonts w:ascii="Times New Roman" w:eastAsia="Times New Roman" w:hAnsi="Times New Roman"/>
          <w:b/>
          <w:color w:val="1A1A1A"/>
          <w:kern w:val="0"/>
          <w:lang w:eastAsia="ro-RO"/>
        </w:rPr>
        <w:t xml:space="preserve">) Definiți termenii </w:t>
      </w:r>
      <w:r w:rsidRPr="00210681">
        <w:rPr>
          <w:rFonts w:ascii="Times New Roman" w:eastAsia="Times New Roman" w:hAnsi="Times New Roman"/>
          <w:b/>
          <w:color w:val="1A1A1A"/>
          <w:kern w:val="0"/>
          <w:lang w:val="en-GB" w:eastAsia="ro-RO"/>
        </w:rPr>
        <w:t>“</w:t>
      </w:r>
      <w:r w:rsidRPr="00210681">
        <w:rPr>
          <w:rFonts w:ascii="Times New Roman" w:eastAsia="Times New Roman" w:hAnsi="Times New Roman"/>
          <w:b/>
          <w:color w:val="1A1A1A"/>
          <w:kern w:val="0"/>
          <w:lang w:eastAsia="ro-RO"/>
        </w:rPr>
        <w:t>hărțuire” și „hărțuire morală la locul de muncă”, drepturile și răspunderea angajaților în ceea ce privește hărțuirea morală la locul de muncă, conform</w:t>
      </w:r>
      <w:r w:rsidRPr="00210681">
        <w:rPr>
          <w:rFonts w:ascii="Times New Roman" w:hAnsi="Times New Roman"/>
          <w:b/>
          <w:kern w:val="0"/>
        </w:rPr>
        <w:t xml:space="preserve"> prevederilor </w:t>
      </w:r>
      <w:r w:rsidRPr="00210681">
        <w:rPr>
          <w:rFonts w:ascii="Times New Roman" w:hAnsi="Times New Roman"/>
          <w:b/>
          <w:color w:val="0033CC"/>
          <w:kern w:val="0"/>
        </w:rPr>
        <w:t xml:space="preserve">Ordonanței Guvernului nr.137/31.08.2000 privind prevenirea și sancționarea tuturor formelor de discriminare, republicată, </w:t>
      </w:r>
      <w:r w:rsidRPr="00210681">
        <w:rPr>
          <w:rFonts w:ascii="Times New Roman" w:hAnsi="Times New Roman"/>
          <w:b/>
          <w:kern w:val="0"/>
        </w:rPr>
        <w:t xml:space="preserve">cu modificările și completările ulterioare. </w:t>
      </w:r>
      <w:r w:rsidRPr="00210681">
        <w:rPr>
          <w:rFonts w:ascii="Times New Roman" w:hAnsi="Times New Roman"/>
          <w:b/>
          <w:color w:val="000000"/>
          <w:kern w:val="0"/>
        </w:rPr>
        <w:t>(20 puncte)</w:t>
      </w:r>
    </w:p>
    <w:p w14:paraId="633D0B06" w14:textId="77777777" w:rsidR="00FB52EB" w:rsidRPr="00210681" w:rsidRDefault="00FB52EB" w:rsidP="00FB52EB">
      <w:pPr>
        <w:spacing w:after="40" w:line="240" w:lineRule="auto"/>
        <w:jc w:val="both"/>
        <w:rPr>
          <w:rFonts w:ascii="Times New Roman" w:eastAsia="Times New Roman" w:hAnsi="Times New Roman"/>
          <w:bCs/>
          <w:kern w:val="0"/>
          <w:lang w:val="en-GB" w:eastAsia="ro-RO"/>
        </w:rPr>
      </w:pPr>
      <w:r w:rsidRPr="00210681">
        <w:rPr>
          <w:rFonts w:ascii="Times New Roman" w:eastAsia="Times New Roman" w:hAnsi="Times New Roman"/>
          <w:kern w:val="0"/>
          <w:u w:val="single"/>
          <w:lang w:eastAsia="ro-RO"/>
        </w:rPr>
        <w:t>BAREM CORECTARE</w:t>
      </w:r>
      <w:r w:rsidRPr="00210681">
        <w:rPr>
          <w:rFonts w:ascii="Times New Roman" w:eastAsia="Times New Roman" w:hAnsi="Times New Roman"/>
          <w:kern w:val="0"/>
          <w:lang w:val="en-GB" w:eastAsia="ro-RO"/>
        </w:rPr>
        <w:t>:</w:t>
      </w:r>
      <w:r w:rsidRPr="00210681">
        <w:rPr>
          <w:rFonts w:ascii="Times New Roman" w:eastAsia="Times New Roman" w:hAnsi="Times New Roman"/>
          <w:kern w:val="0"/>
          <w:lang w:eastAsia="ro-RO"/>
        </w:rPr>
        <w:t xml:space="preserve"> </w:t>
      </w:r>
      <w:r w:rsidRPr="00210681">
        <w:rPr>
          <w:rFonts w:ascii="Times New Roman" w:eastAsia="Times New Roman" w:hAnsi="Times New Roman"/>
          <w:b/>
          <w:bCs/>
          <w:kern w:val="0"/>
          <w:lang w:eastAsia="ro-RO"/>
        </w:rPr>
        <w:t>Total –</w:t>
      </w:r>
      <w:r w:rsidRPr="00210681">
        <w:rPr>
          <w:rFonts w:ascii="Times New Roman" w:eastAsia="Times New Roman" w:hAnsi="Times New Roman"/>
          <w:b/>
          <w:kern w:val="0"/>
          <w:lang w:eastAsia="ro-RO"/>
        </w:rPr>
        <w:t xml:space="preserve"> 20 puncte, </w:t>
      </w:r>
      <w:r w:rsidRPr="00210681">
        <w:rPr>
          <w:rFonts w:ascii="Times New Roman" w:eastAsia="Times New Roman" w:hAnsi="Times New Roman"/>
          <w:bCs/>
          <w:kern w:val="0"/>
          <w:lang w:eastAsia="ro-RO"/>
        </w:rPr>
        <w:t xml:space="preserve"> respectiv</w:t>
      </w:r>
      <w:r w:rsidRPr="00210681">
        <w:rPr>
          <w:rFonts w:ascii="Times New Roman" w:eastAsia="Times New Roman" w:hAnsi="Times New Roman"/>
          <w:bCs/>
          <w:kern w:val="0"/>
          <w:lang w:val="en-GB" w:eastAsia="ro-RO"/>
        </w:rPr>
        <w:t>:</w:t>
      </w:r>
    </w:p>
    <w:p w14:paraId="37DCDAD1" w14:textId="77777777" w:rsidR="00FB52EB" w:rsidRPr="00210681" w:rsidRDefault="00FB52EB" w:rsidP="00FB52EB">
      <w:pPr>
        <w:spacing w:after="40" w:line="264" w:lineRule="auto"/>
        <w:jc w:val="both"/>
        <w:rPr>
          <w:rFonts w:ascii="Times New Roman" w:eastAsia="Times New Roman" w:hAnsi="Times New Roman"/>
          <w:b/>
          <w:bCs/>
          <w:kern w:val="0"/>
          <w:lang w:eastAsia="ro-RO"/>
        </w:rPr>
      </w:pPr>
      <w:r w:rsidRPr="00210681">
        <w:rPr>
          <w:rFonts w:ascii="Times New Roman" w:eastAsia="Times New Roman" w:hAnsi="Times New Roman"/>
          <w:b/>
          <w:bCs/>
          <w:color w:val="0000FF"/>
          <w:kern w:val="0"/>
          <w:lang w:eastAsia="ro-RO"/>
        </w:rPr>
        <w:t>ART. 2</w:t>
      </w:r>
      <w:r w:rsidRPr="00210681">
        <w:rPr>
          <w:rFonts w:ascii="Times New Roman" w:eastAsia="Times New Roman" w:hAnsi="Times New Roman"/>
          <w:b/>
          <w:bCs/>
          <w:color w:val="000099"/>
          <w:kern w:val="0"/>
          <w:lang w:eastAsia="ro-RO"/>
        </w:rPr>
        <w:t xml:space="preserve">  </w:t>
      </w:r>
    </w:p>
    <w:p w14:paraId="2EC36482" w14:textId="77777777" w:rsidR="00FB52EB" w:rsidRPr="00210681" w:rsidRDefault="00FB52EB" w:rsidP="00FB52EB">
      <w:pPr>
        <w:spacing w:after="40" w:line="264" w:lineRule="auto"/>
        <w:jc w:val="both"/>
        <w:rPr>
          <w:rFonts w:ascii="Times New Roman" w:eastAsia="Times New Roman" w:hAnsi="Times New Roman"/>
          <w:b/>
          <w:bCs/>
          <w:kern w:val="0"/>
          <w:sz w:val="8"/>
          <w:szCs w:val="8"/>
          <w:lang w:val="en-GB" w:eastAsia="ro-RO"/>
        </w:rPr>
      </w:pPr>
    </w:p>
    <w:p w14:paraId="18F3AE3D" w14:textId="77777777" w:rsidR="00FB52EB" w:rsidRPr="00210681" w:rsidRDefault="00FB52EB" w:rsidP="00FB52EB">
      <w:pPr>
        <w:tabs>
          <w:tab w:val="left" w:pos="284"/>
        </w:tabs>
        <w:spacing w:after="40" w:line="288" w:lineRule="auto"/>
        <w:jc w:val="both"/>
        <w:rPr>
          <w:rFonts w:ascii="Times New Roman" w:eastAsia="Times New Roman" w:hAnsi="Times New Roman"/>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xml:space="preserve">(5) Constituie </w:t>
      </w:r>
      <w:r w:rsidRPr="00210681">
        <w:rPr>
          <w:rFonts w:ascii="Times New Roman" w:eastAsia="Times New Roman" w:hAnsi="Times New Roman"/>
          <w:b/>
          <w:bCs/>
          <w:kern w:val="0"/>
          <w:lang w:eastAsia="ro-RO"/>
        </w:rPr>
        <w:t xml:space="preserve">hărţuire </w:t>
      </w:r>
      <w:r w:rsidRPr="00210681">
        <w:rPr>
          <w:rFonts w:ascii="Times New Roman" w:eastAsia="Times New Roman" w:hAnsi="Times New Roman"/>
          <w:kern w:val="0"/>
          <w:lang w:eastAsia="ro-RO"/>
        </w:rPr>
        <w:t>şi se sancţionează contravenţional orice comportament pe criteriu de rasă, naţionalitate, etnie, limbă, religie, categorie socială, convingeri, gen, orientare sexuală, apartenenţă la o categorie defavorizată, vârstă, handicap, statut de refugiat ori azilant sau orice alt criteriu care duce la crearea unui cadru intimidant, ostil, degradant ori ofensiv.</w:t>
      </w:r>
      <w:r w:rsidRPr="00B258CC">
        <w:rPr>
          <w:rFonts w:ascii="Times New Roman" w:eastAsia="Times New Roman" w:hAnsi="Times New Roman"/>
          <w:b/>
          <w:bCs/>
          <w:color w:val="FF0000"/>
          <w:kern w:val="0"/>
          <w:lang w:eastAsia="ro-RO"/>
        </w:rPr>
        <w:t xml:space="preserve"> </w:t>
      </w:r>
      <w:r w:rsidRPr="00AD04BC">
        <w:rPr>
          <w:rFonts w:ascii="Times New Roman" w:eastAsia="Times New Roman" w:hAnsi="Times New Roman"/>
          <w:b/>
          <w:bCs/>
          <w:color w:val="FF0000"/>
          <w:kern w:val="0"/>
          <w:lang w:eastAsia="ro-RO"/>
        </w:rPr>
        <w:t xml:space="preserve">– </w:t>
      </w:r>
      <w:r>
        <w:rPr>
          <w:rFonts w:ascii="Times New Roman" w:eastAsia="Times New Roman" w:hAnsi="Times New Roman"/>
          <w:b/>
          <w:bCs/>
          <w:color w:val="FF0000"/>
          <w:kern w:val="0"/>
          <w:lang w:eastAsia="ro-RO"/>
        </w:rPr>
        <w:t>3,5</w:t>
      </w:r>
      <w:r w:rsidRPr="00AD04BC">
        <w:rPr>
          <w:rFonts w:ascii="Times New Roman" w:eastAsia="Times New Roman" w:hAnsi="Times New Roman"/>
          <w:b/>
          <w:bCs/>
          <w:color w:val="FF0000"/>
          <w:kern w:val="0"/>
          <w:lang w:eastAsia="ro-RO"/>
        </w:rPr>
        <w:t xml:space="preserve"> puncte</w:t>
      </w:r>
    </w:p>
    <w:p w14:paraId="577019EC" w14:textId="77777777" w:rsidR="00FB52EB" w:rsidRPr="00210681" w:rsidRDefault="00FB52EB" w:rsidP="00FB52EB">
      <w:pPr>
        <w:spacing w:after="40" w:line="264" w:lineRule="auto"/>
        <w:jc w:val="both"/>
        <w:rPr>
          <w:rFonts w:ascii="Times New Roman" w:eastAsia="Times New Roman" w:hAnsi="Times New Roman"/>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xml:space="preserve">(5^1) Constituie </w:t>
      </w:r>
      <w:r w:rsidRPr="00210681">
        <w:rPr>
          <w:rFonts w:ascii="Times New Roman" w:eastAsia="Times New Roman" w:hAnsi="Times New Roman"/>
          <w:b/>
          <w:bCs/>
          <w:kern w:val="0"/>
          <w:lang w:eastAsia="ro-RO"/>
        </w:rPr>
        <w:t>hărţuire morală la locul de muncă</w:t>
      </w:r>
      <w:r w:rsidRPr="00210681">
        <w:rPr>
          <w:rFonts w:ascii="Times New Roman" w:eastAsia="Times New Roman" w:hAnsi="Times New Roman"/>
          <w:kern w:val="0"/>
          <w:lang w:eastAsia="ro-RO"/>
        </w:rPr>
        <w:t xml:space="preserve"> şi se sancţionează disciplinar, contravenţional sau penal, după caz, orice comportament exercitat cu privire la un angajat de către un alt angajat care este superiorul său ierarhic, de către un subaltern şi/sau de către un angajat comparabil din punct de vedere ierarhic, în legătură cu raporturile de muncă, care să aibă drept scop sau efect o deteriorare a condiţiilor de muncă prin lezarea drepturilor sau demnităţii angajatului, prin afectarea sănătăţii sale fizice sau mentale ori prin compromiterea viitorului profesional al acestuia, comportament manifestat în oricare dintre următoarele forme:</w:t>
      </w:r>
      <w:r w:rsidRPr="00B258CC">
        <w:rPr>
          <w:rFonts w:ascii="Times New Roman" w:eastAsia="Times New Roman" w:hAnsi="Times New Roman"/>
          <w:b/>
          <w:bCs/>
          <w:color w:val="FF0000"/>
          <w:kern w:val="0"/>
          <w:lang w:eastAsia="ro-RO"/>
        </w:rPr>
        <w:t xml:space="preserve"> </w:t>
      </w:r>
      <w:r w:rsidRPr="00AD04BC">
        <w:rPr>
          <w:rFonts w:ascii="Times New Roman" w:eastAsia="Times New Roman" w:hAnsi="Times New Roman"/>
          <w:b/>
          <w:bCs/>
          <w:color w:val="FF0000"/>
          <w:kern w:val="0"/>
          <w:lang w:eastAsia="ro-RO"/>
        </w:rPr>
        <w:t xml:space="preserve">– </w:t>
      </w:r>
      <w:r>
        <w:rPr>
          <w:rFonts w:ascii="Times New Roman" w:eastAsia="Times New Roman" w:hAnsi="Times New Roman"/>
          <w:b/>
          <w:bCs/>
          <w:color w:val="FF0000"/>
          <w:kern w:val="0"/>
          <w:lang w:eastAsia="ro-RO"/>
        </w:rPr>
        <w:t>3</w:t>
      </w:r>
      <w:r w:rsidRPr="00AD04BC">
        <w:rPr>
          <w:rFonts w:ascii="Times New Roman" w:eastAsia="Times New Roman" w:hAnsi="Times New Roman"/>
          <w:b/>
          <w:bCs/>
          <w:color w:val="FF0000"/>
          <w:kern w:val="0"/>
          <w:lang w:eastAsia="ro-RO"/>
        </w:rPr>
        <w:t xml:space="preserve"> puncte</w:t>
      </w:r>
    </w:p>
    <w:p w14:paraId="029F62AE" w14:textId="77777777" w:rsidR="00FB52EB" w:rsidRPr="00210681" w:rsidRDefault="00FB52EB" w:rsidP="00FB52EB">
      <w:pPr>
        <w:spacing w:after="40" w:line="264" w:lineRule="auto"/>
        <w:jc w:val="both"/>
        <w:rPr>
          <w:rFonts w:ascii="Times New Roman" w:eastAsia="Times New Roman" w:hAnsi="Times New Roman"/>
          <w:b/>
          <w:bCs/>
          <w:color w:val="FF0000"/>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a) conduită ostilă sau nedorită;</w:t>
      </w:r>
      <w:r>
        <w:rPr>
          <w:rFonts w:ascii="Times New Roman" w:eastAsia="Times New Roman" w:hAnsi="Times New Roman"/>
          <w:kern w:val="0"/>
          <w:lang w:eastAsia="ro-RO"/>
        </w:rPr>
        <w:t xml:space="preserve"> </w:t>
      </w:r>
      <w:r w:rsidRPr="00B258CC">
        <w:rPr>
          <w:rFonts w:ascii="Times New Roman" w:eastAsia="Times New Roman" w:hAnsi="Times New Roman"/>
          <w:b/>
          <w:bCs/>
          <w:color w:val="FF0000"/>
          <w:kern w:val="0"/>
          <w:lang w:eastAsia="ro-RO"/>
        </w:rPr>
        <w:t>- 1 punct</w:t>
      </w:r>
    </w:p>
    <w:p w14:paraId="37996EED" w14:textId="77777777" w:rsidR="00FB52EB" w:rsidRPr="00210681" w:rsidRDefault="00FB52EB" w:rsidP="00FB52EB">
      <w:pPr>
        <w:spacing w:after="40" w:line="264" w:lineRule="auto"/>
        <w:jc w:val="both"/>
        <w:rPr>
          <w:rFonts w:ascii="Times New Roman" w:eastAsia="Times New Roman" w:hAnsi="Times New Roman"/>
          <w:b/>
          <w:bCs/>
          <w:color w:val="FF0000"/>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b) comentarii verbale;</w:t>
      </w:r>
      <w:r>
        <w:rPr>
          <w:rFonts w:ascii="Times New Roman" w:eastAsia="Times New Roman" w:hAnsi="Times New Roman"/>
          <w:kern w:val="0"/>
          <w:lang w:eastAsia="ro-RO"/>
        </w:rPr>
        <w:t xml:space="preserve"> </w:t>
      </w:r>
      <w:r w:rsidRPr="00B258CC">
        <w:rPr>
          <w:rFonts w:ascii="Times New Roman" w:eastAsia="Times New Roman" w:hAnsi="Times New Roman"/>
          <w:b/>
          <w:bCs/>
          <w:color w:val="FF0000"/>
          <w:kern w:val="0"/>
          <w:lang w:eastAsia="ro-RO"/>
        </w:rPr>
        <w:t>- 1 punct</w:t>
      </w:r>
    </w:p>
    <w:p w14:paraId="1441390B" w14:textId="77777777" w:rsidR="00FB52EB" w:rsidRPr="00210681" w:rsidRDefault="00FB52EB" w:rsidP="00FB52EB">
      <w:pPr>
        <w:spacing w:after="40" w:line="264" w:lineRule="auto"/>
        <w:jc w:val="both"/>
        <w:rPr>
          <w:rFonts w:ascii="Times New Roman" w:eastAsia="Times New Roman" w:hAnsi="Times New Roman"/>
          <w:b/>
          <w:bCs/>
          <w:color w:val="FF0000"/>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c) acţiuni sau gesturi.</w:t>
      </w:r>
      <w:r>
        <w:rPr>
          <w:rFonts w:ascii="Times New Roman" w:eastAsia="Times New Roman" w:hAnsi="Times New Roman"/>
          <w:kern w:val="0"/>
          <w:lang w:eastAsia="ro-RO"/>
        </w:rPr>
        <w:t xml:space="preserve"> </w:t>
      </w:r>
      <w:r w:rsidRPr="00B258CC">
        <w:rPr>
          <w:rFonts w:ascii="Times New Roman" w:eastAsia="Times New Roman" w:hAnsi="Times New Roman"/>
          <w:b/>
          <w:bCs/>
          <w:color w:val="FF0000"/>
          <w:kern w:val="0"/>
          <w:lang w:eastAsia="ro-RO"/>
        </w:rPr>
        <w:t>– 1 punct</w:t>
      </w:r>
    </w:p>
    <w:p w14:paraId="2536154B" w14:textId="77777777" w:rsidR="00FB52EB" w:rsidRPr="00210681" w:rsidRDefault="00FB52EB" w:rsidP="00FB52EB">
      <w:pPr>
        <w:spacing w:after="40" w:line="264" w:lineRule="auto"/>
        <w:jc w:val="both"/>
        <w:rPr>
          <w:rFonts w:ascii="Times New Roman" w:eastAsia="Times New Roman" w:hAnsi="Times New Roman"/>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xml:space="preserve">(5^2) Constituie </w:t>
      </w:r>
      <w:r w:rsidRPr="00210681">
        <w:rPr>
          <w:rFonts w:ascii="Times New Roman" w:eastAsia="Times New Roman" w:hAnsi="Times New Roman"/>
          <w:b/>
          <w:bCs/>
          <w:kern w:val="0"/>
          <w:lang w:eastAsia="ro-RO"/>
        </w:rPr>
        <w:t>hărţuire morală la locul de muncă</w:t>
      </w:r>
      <w:r w:rsidRPr="00210681">
        <w:rPr>
          <w:rFonts w:ascii="Times New Roman" w:eastAsia="Times New Roman" w:hAnsi="Times New Roman"/>
          <w:kern w:val="0"/>
          <w:lang w:eastAsia="ro-RO"/>
        </w:rPr>
        <w:t xml:space="preserve"> orice comportament care, prin caracterul său sistematic, poate aduce atingere demnităţii, integrităţii fizice ori mentale a unui angajat sau grup de angajaţi, punând în pericol munca lor sau degradând climatul de lucru. În înţelesul prezentei legi, stresul şi epuizarea fizică intră sub incidenţa hărţuirii morale la locul de muncă.</w:t>
      </w:r>
      <w:r w:rsidRPr="00B258CC">
        <w:rPr>
          <w:rFonts w:ascii="Times New Roman" w:eastAsia="Times New Roman" w:hAnsi="Times New Roman"/>
          <w:b/>
          <w:bCs/>
          <w:color w:val="FF0000"/>
          <w:kern w:val="0"/>
          <w:lang w:eastAsia="ro-RO"/>
        </w:rPr>
        <w:t xml:space="preserve"> </w:t>
      </w:r>
      <w:bookmarkStart w:id="1" w:name="_Hlk199366326"/>
      <w:r w:rsidRPr="00AD04BC">
        <w:rPr>
          <w:rFonts w:ascii="Times New Roman" w:eastAsia="Times New Roman" w:hAnsi="Times New Roman"/>
          <w:b/>
          <w:bCs/>
          <w:color w:val="FF0000"/>
          <w:kern w:val="0"/>
          <w:lang w:eastAsia="ro-RO"/>
        </w:rPr>
        <w:t xml:space="preserve">– </w:t>
      </w:r>
      <w:r>
        <w:rPr>
          <w:rFonts w:ascii="Times New Roman" w:eastAsia="Times New Roman" w:hAnsi="Times New Roman"/>
          <w:b/>
          <w:bCs/>
          <w:color w:val="FF0000"/>
          <w:kern w:val="0"/>
          <w:lang w:eastAsia="ro-RO"/>
        </w:rPr>
        <w:t>3,5</w:t>
      </w:r>
      <w:r w:rsidRPr="00AD04BC">
        <w:rPr>
          <w:rFonts w:ascii="Times New Roman" w:eastAsia="Times New Roman" w:hAnsi="Times New Roman"/>
          <w:b/>
          <w:bCs/>
          <w:color w:val="FF0000"/>
          <w:kern w:val="0"/>
          <w:lang w:eastAsia="ro-RO"/>
        </w:rPr>
        <w:t xml:space="preserve"> puncte</w:t>
      </w:r>
      <w:bookmarkEnd w:id="1"/>
    </w:p>
    <w:p w14:paraId="26DB9DDD" w14:textId="77777777" w:rsidR="00FB52EB" w:rsidRPr="00210681" w:rsidRDefault="00FB52EB" w:rsidP="00FB52EB">
      <w:pPr>
        <w:spacing w:after="40" w:line="264" w:lineRule="auto"/>
        <w:jc w:val="both"/>
        <w:rPr>
          <w:rFonts w:ascii="Times New Roman" w:eastAsia="Times New Roman" w:hAnsi="Times New Roman"/>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(5^3) Fiecare angajat are dreptul la un loc de muncă lipsit de acte de hărţuire morală. Nici un angajat nu va fi sancţionat, concediat sau discriminat, direct sau indirect, inclusiv cu privire la salarizare, formare profesională, promovare sau prelungirea raporturilor de muncă, din cauză că a fost supus sau că a refuzat să fie supus hărţuirii morale la locul de muncă.</w:t>
      </w:r>
      <w:r w:rsidRPr="00B258CC">
        <w:rPr>
          <w:rFonts w:ascii="Times New Roman" w:eastAsia="Times New Roman" w:hAnsi="Times New Roman"/>
          <w:b/>
          <w:bCs/>
          <w:color w:val="FF0000"/>
          <w:kern w:val="0"/>
          <w:lang w:eastAsia="ro-RO"/>
        </w:rPr>
        <w:t xml:space="preserve"> </w:t>
      </w:r>
      <w:r w:rsidRPr="00AD04BC">
        <w:rPr>
          <w:rFonts w:ascii="Times New Roman" w:eastAsia="Times New Roman" w:hAnsi="Times New Roman"/>
          <w:b/>
          <w:bCs/>
          <w:color w:val="FF0000"/>
          <w:kern w:val="0"/>
          <w:lang w:eastAsia="ro-RO"/>
        </w:rPr>
        <w:t xml:space="preserve">– </w:t>
      </w:r>
      <w:r>
        <w:rPr>
          <w:rFonts w:ascii="Times New Roman" w:eastAsia="Times New Roman" w:hAnsi="Times New Roman"/>
          <w:b/>
          <w:bCs/>
          <w:color w:val="FF0000"/>
          <w:kern w:val="0"/>
          <w:lang w:eastAsia="ro-RO"/>
        </w:rPr>
        <w:t>3,5</w:t>
      </w:r>
      <w:r w:rsidRPr="00AD04BC">
        <w:rPr>
          <w:rFonts w:ascii="Times New Roman" w:eastAsia="Times New Roman" w:hAnsi="Times New Roman"/>
          <w:b/>
          <w:bCs/>
          <w:color w:val="FF0000"/>
          <w:kern w:val="0"/>
          <w:lang w:eastAsia="ro-RO"/>
        </w:rPr>
        <w:t xml:space="preserve"> puncte</w:t>
      </w:r>
    </w:p>
    <w:p w14:paraId="5243E2ED" w14:textId="77777777" w:rsidR="00FB52EB" w:rsidRPr="00210681" w:rsidRDefault="00FB52EB" w:rsidP="00FB52EB">
      <w:pPr>
        <w:spacing w:after="40" w:line="264" w:lineRule="auto"/>
        <w:jc w:val="both"/>
        <w:rPr>
          <w:rFonts w:ascii="Times New Roman" w:eastAsia="Times New Roman" w:hAnsi="Times New Roman"/>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(5^4) Angajaţii care săvârşesc acte sau fapte de hărţuire morală la locul de muncă răspund disciplinar, în condiţiile legii şi ale regulamentului intern al angajatorului. Răspunderea disciplinară nu înlătură răspunderea contravenţională sau penală a angajatului pentru faptele respective.</w:t>
      </w:r>
      <w:r w:rsidRPr="00B258CC">
        <w:rPr>
          <w:rFonts w:ascii="Times New Roman" w:eastAsia="Times New Roman" w:hAnsi="Times New Roman"/>
          <w:b/>
          <w:bCs/>
          <w:color w:val="FF0000"/>
          <w:kern w:val="0"/>
          <w:lang w:eastAsia="ro-RO"/>
        </w:rPr>
        <w:t xml:space="preserve"> </w:t>
      </w:r>
      <w:r w:rsidRPr="00AD04BC">
        <w:rPr>
          <w:rFonts w:ascii="Times New Roman" w:eastAsia="Times New Roman" w:hAnsi="Times New Roman"/>
          <w:b/>
          <w:bCs/>
          <w:color w:val="FF0000"/>
          <w:kern w:val="0"/>
          <w:lang w:eastAsia="ro-RO"/>
        </w:rPr>
        <w:t xml:space="preserve">– </w:t>
      </w:r>
      <w:r>
        <w:rPr>
          <w:rFonts w:ascii="Times New Roman" w:eastAsia="Times New Roman" w:hAnsi="Times New Roman"/>
          <w:b/>
          <w:bCs/>
          <w:color w:val="FF0000"/>
          <w:kern w:val="0"/>
          <w:lang w:eastAsia="ro-RO"/>
        </w:rPr>
        <w:t>3,5</w:t>
      </w:r>
      <w:r w:rsidRPr="00AD04BC">
        <w:rPr>
          <w:rFonts w:ascii="Times New Roman" w:eastAsia="Times New Roman" w:hAnsi="Times New Roman"/>
          <w:b/>
          <w:bCs/>
          <w:color w:val="FF0000"/>
          <w:kern w:val="0"/>
          <w:lang w:eastAsia="ro-RO"/>
        </w:rPr>
        <w:t xml:space="preserve"> puncte</w:t>
      </w:r>
    </w:p>
    <w:p w14:paraId="11658E6B" w14:textId="77777777" w:rsidR="00FB52EB" w:rsidRDefault="00FB52EB" w:rsidP="00FB52EB">
      <w:pPr>
        <w:spacing w:after="40" w:line="264" w:lineRule="auto"/>
        <w:jc w:val="both"/>
        <w:rPr>
          <w:rFonts w:ascii="Times New Roman" w:eastAsia="Times New Roman" w:hAnsi="Times New Roman"/>
          <w:b/>
          <w:kern w:val="0"/>
          <w:lang w:eastAsia="ro-RO"/>
        </w:rPr>
      </w:pPr>
      <w:r>
        <w:rPr>
          <w:rFonts w:ascii="Times New Roman" w:eastAsia="Times New Roman" w:hAnsi="Times New Roman"/>
          <w:b/>
          <w:color w:val="000099"/>
          <w:kern w:val="0"/>
          <w:lang w:eastAsia="ro-RO"/>
        </w:rPr>
        <w:t>4</w:t>
      </w:r>
      <w:r w:rsidRPr="00210681">
        <w:rPr>
          <w:rFonts w:ascii="Times New Roman" w:eastAsia="Times New Roman" w:hAnsi="Times New Roman"/>
          <w:b/>
          <w:color w:val="000099"/>
          <w:kern w:val="0"/>
          <w:lang w:eastAsia="ro-RO"/>
        </w:rPr>
        <w:t>)</w:t>
      </w:r>
      <w:r w:rsidRPr="00210681">
        <w:rPr>
          <w:rFonts w:ascii="Times New Roman" w:eastAsia="Times New Roman" w:hAnsi="Times New Roman"/>
          <w:b/>
          <w:color w:val="1A1A1A"/>
          <w:kern w:val="0"/>
          <w:lang w:eastAsia="ro-RO"/>
        </w:rPr>
        <w:t xml:space="preserve"> Descrieți procedura de repartizare a locuințelor </w:t>
      </w:r>
      <w:r w:rsidRPr="00210681">
        <w:rPr>
          <w:rFonts w:ascii="Times New Roman" w:eastAsia="Times New Roman" w:hAnsi="Times New Roman"/>
          <w:b/>
          <w:bCs/>
          <w:kern w:val="0"/>
          <w:lang w:eastAsia="ro-RO"/>
        </w:rPr>
        <w:t>destinate închirierii de către medicii rezidenţi şi alţi tineri specialişti din sistemul de sănătate</w:t>
      </w:r>
      <w:r w:rsidRPr="00210681">
        <w:rPr>
          <w:rFonts w:ascii="Times New Roman" w:eastAsia="Times New Roman" w:hAnsi="Times New Roman"/>
          <w:b/>
          <w:bCs/>
          <w:color w:val="1A1A1A"/>
          <w:kern w:val="0"/>
          <w:lang w:eastAsia="ro-RO"/>
        </w:rPr>
        <w:t>,</w:t>
      </w:r>
      <w:r w:rsidRPr="00210681">
        <w:rPr>
          <w:rFonts w:ascii="Times New Roman" w:eastAsia="Times New Roman" w:hAnsi="Times New Roman"/>
          <w:b/>
          <w:color w:val="1A1A1A"/>
          <w:kern w:val="0"/>
          <w:lang w:eastAsia="ro-RO"/>
        </w:rPr>
        <w:t xml:space="preserve"> construite de Agenția Națională </w:t>
      </w:r>
      <w:r w:rsidRPr="00210681">
        <w:rPr>
          <w:rFonts w:ascii="Times New Roman" w:eastAsia="Times New Roman" w:hAnsi="Times New Roman"/>
          <w:b/>
          <w:color w:val="1A1A1A"/>
          <w:kern w:val="0"/>
          <w:lang w:eastAsia="ro-RO"/>
        </w:rPr>
        <w:lastRenderedPageBreak/>
        <w:t xml:space="preserve">pentru Locuințe, conform </w:t>
      </w:r>
      <w:r w:rsidRPr="00210681">
        <w:rPr>
          <w:rFonts w:ascii="Times New Roman" w:eastAsia="Times New Roman" w:hAnsi="Times New Roman"/>
          <w:b/>
          <w:color w:val="0033CC"/>
          <w:kern w:val="0"/>
          <w:lang w:eastAsia="ro-RO"/>
        </w:rPr>
        <w:t>Hotărârii nr.339 din 26.03.2008</w:t>
      </w:r>
      <w:r w:rsidRPr="00210681">
        <w:rPr>
          <w:rFonts w:ascii="Times New Roman" w:eastAsia="Times New Roman" w:hAnsi="Times New Roman"/>
          <w:b/>
          <w:color w:val="FF0000"/>
          <w:kern w:val="0"/>
          <w:lang w:eastAsia="ro-RO"/>
        </w:rPr>
        <w:t xml:space="preserve"> </w:t>
      </w:r>
      <w:r w:rsidRPr="00210681">
        <w:rPr>
          <w:rFonts w:ascii="Times New Roman" w:eastAsia="Times New Roman" w:hAnsi="Times New Roman"/>
          <w:b/>
          <w:color w:val="0033CC"/>
          <w:kern w:val="0"/>
          <w:lang w:eastAsia="ro-RO"/>
        </w:rPr>
        <w:t xml:space="preserve">pentru aprobarea </w:t>
      </w:r>
      <w:r w:rsidRPr="00210681">
        <w:rPr>
          <w:rFonts w:ascii="Times New Roman" w:eastAsia="Times New Roman" w:hAnsi="Times New Roman"/>
          <w:b/>
          <w:bCs/>
          <w:color w:val="0033CC"/>
          <w:kern w:val="0"/>
          <w:lang w:eastAsia="ro-RO"/>
        </w:rPr>
        <w:t>Normelor de administrare a locuinţelor construite de Agenţia Naţională pentru Locuinţe de care pot beneficia medicii rezidenţi şi alţi tineri specialişti din sistemul de sănătate</w:t>
      </w:r>
      <w:r w:rsidRPr="00210681">
        <w:rPr>
          <w:rFonts w:ascii="Times New Roman" w:eastAsia="Times New Roman" w:hAnsi="Times New Roman"/>
          <w:b/>
          <w:bCs/>
          <w:kern w:val="0"/>
          <w:lang w:eastAsia="ro-RO"/>
        </w:rPr>
        <w:t xml:space="preserve">, </w:t>
      </w:r>
      <w:r w:rsidRPr="00210681">
        <w:rPr>
          <w:rFonts w:ascii="Times New Roman" w:eastAsia="Times New Roman" w:hAnsi="Times New Roman"/>
          <w:b/>
          <w:kern w:val="0"/>
          <w:lang w:eastAsia="ro-RO"/>
        </w:rPr>
        <w:t>cu modificările și completările ulterioare? (20 puncte)</w:t>
      </w:r>
    </w:p>
    <w:p w14:paraId="00155D11" w14:textId="77777777" w:rsidR="00FB52EB" w:rsidRPr="00210681" w:rsidRDefault="00FB52EB" w:rsidP="00FB52EB">
      <w:pPr>
        <w:spacing w:after="40" w:line="264" w:lineRule="auto"/>
        <w:jc w:val="both"/>
        <w:rPr>
          <w:rFonts w:ascii="Times New Roman" w:eastAsia="Times New Roman" w:hAnsi="Times New Roman"/>
          <w:b/>
          <w:kern w:val="0"/>
          <w:sz w:val="4"/>
          <w:szCs w:val="4"/>
          <w:lang w:eastAsia="ro-RO"/>
        </w:rPr>
      </w:pPr>
    </w:p>
    <w:p w14:paraId="4E9FFF82" w14:textId="77777777" w:rsidR="00FB52EB" w:rsidRPr="00210681" w:rsidRDefault="00FB52EB" w:rsidP="00FB52EB">
      <w:pPr>
        <w:spacing w:after="40" w:line="240" w:lineRule="auto"/>
        <w:jc w:val="both"/>
        <w:rPr>
          <w:rFonts w:ascii="Times New Roman" w:eastAsia="Times New Roman" w:hAnsi="Times New Roman"/>
          <w:bCs/>
          <w:kern w:val="0"/>
          <w:lang w:val="en-GB" w:eastAsia="ro-RO"/>
        </w:rPr>
      </w:pPr>
      <w:r w:rsidRPr="00210681">
        <w:rPr>
          <w:rFonts w:ascii="Times New Roman" w:eastAsia="Times New Roman" w:hAnsi="Times New Roman"/>
          <w:kern w:val="0"/>
          <w:u w:val="single"/>
          <w:lang w:eastAsia="ro-RO"/>
        </w:rPr>
        <w:t>BAREM CORECTARE</w:t>
      </w:r>
      <w:r w:rsidRPr="00210681">
        <w:rPr>
          <w:rFonts w:ascii="Times New Roman" w:eastAsia="Times New Roman" w:hAnsi="Times New Roman"/>
          <w:kern w:val="0"/>
          <w:lang w:val="en-GB" w:eastAsia="ro-RO"/>
        </w:rPr>
        <w:t>:</w:t>
      </w:r>
      <w:r w:rsidRPr="00210681">
        <w:rPr>
          <w:rFonts w:ascii="Times New Roman" w:eastAsia="Times New Roman" w:hAnsi="Times New Roman"/>
          <w:kern w:val="0"/>
          <w:lang w:eastAsia="ro-RO"/>
        </w:rPr>
        <w:t xml:space="preserve"> </w:t>
      </w:r>
      <w:r w:rsidRPr="00210681">
        <w:rPr>
          <w:rFonts w:ascii="Times New Roman" w:eastAsia="Times New Roman" w:hAnsi="Times New Roman"/>
          <w:b/>
          <w:bCs/>
          <w:kern w:val="0"/>
          <w:lang w:eastAsia="ro-RO"/>
        </w:rPr>
        <w:t>Total –</w:t>
      </w:r>
      <w:r w:rsidRPr="00210681">
        <w:rPr>
          <w:rFonts w:ascii="Times New Roman" w:eastAsia="Times New Roman" w:hAnsi="Times New Roman"/>
          <w:b/>
          <w:kern w:val="0"/>
          <w:lang w:eastAsia="ro-RO"/>
        </w:rPr>
        <w:t xml:space="preserve"> 20 puncte, </w:t>
      </w:r>
      <w:r w:rsidRPr="00210681">
        <w:rPr>
          <w:rFonts w:ascii="Times New Roman" w:eastAsia="Times New Roman" w:hAnsi="Times New Roman"/>
          <w:bCs/>
          <w:kern w:val="0"/>
          <w:lang w:eastAsia="ro-RO"/>
        </w:rPr>
        <w:t xml:space="preserve"> respectiv</w:t>
      </w:r>
      <w:r w:rsidRPr="00210681">
        <w:rPr>
          <w:rFonts w:ascii="Times New Roman" w:eastAsia="Times New Roman" w:hAnsi="Times New Roman"/>
          <w:bCs/>
          <w:kern w:val="0"/>
          <w:lang w:val="en-GB" w:eastAsia="ro-RO"/>
        </w:rPr>
        <w:t>:</w:t>
      </w:r>
    </w:p>
    <w:p w14:paraId="6B1A101E" w14:textId="77777777" w:rsidR="00FB52EB" w:rsidRPr="00210681" w:rsidRDefault="00FB52EB" w:rsidP="00FB52EB">
      <w:pPr>
        <w:spacing w:after="40" w:line="264" w:lineRule="auto"/>
        <w:jc w:val="both"/>
        <w:rPr>
          <w:rFonts w:ascii="Times New Roman" w:eastAsia="Times New Roman" w:hAnsi="Times New Roman"/>
          <w:b/>
          <w:bCs/>
          <w:color w:val="0000FF"/>
          <w:kern w:val="0"/>
          <w:lang w:eastAsia="ro-RO"/>
        </w:rPr>
      </w:pPr>
      <w:r w:rsidRPr="00210681">
        <w:rPr>
          <w:rFonts w:ascii="Times New Roman" w:eastAsia="Times New Roman" w:hAnsi="Times New Roman"/>
          <w:b/>
          <w:bCs/>
          <w:color w:val="0000FF"/>
          <w:kern w:val="0"/>
          <w:lang w:eastAsia="ro-RO"/>
        </w:rPr>
        <w:t>ART. 7</w:t>
      </w:r>
    </w:p>
    <w:p w14:paraId="61E939F8" w14:textId="77777777" w:rsidR="00FB52EB" w:rsidRPr="00210681" w:rsidRDefault="00FB52EB" w:rsidP="00FB52EB">
      <w:pPr>
        <w:spacing w:after="40" w:line="264" w:lineRule="auto"/>
        <w:jc w:val="both"/>
        <w:rPr>
          <w:rFonts w:ascii="Times New Roman" w:eastAsia="Times New Roman" w:hAnsi="Times New Roman"/>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(1) Pentru analizarea cererilor de repartizare a locuinţelor destinate închirierii de către medicii rezidenţi şi alţi tineri specialişti din sistemul de sănătate se constituie, prin decizie a directorilor executivi ai autorităţilor de sănătate publică, comisii sociale în componenţa cărora vor fi cuprinşi specialişti, medici, asistenţi medicali, economişti, jurişti etc. din cadrul autorităţii de sănătate publică care organizează Activitatea şi din unităţi sanitare reprezentative.</w:t>
      </w:r>
      <w:r w:rsidRPr="00CA320E">
        <w:rPr>
          <w:rFonts w:ascii="Times New Roman" w:eastAsia="Times New Roman" w:hAnsi="Times New Roman"/>
          <w:b/>
          <w:bCs/>
          <w:color w:val="FF0000"/>
          <w:kern w:val="0"/>
          <w:lang w:eastAsia="ro-RO"/>
        </w:rPr>
        <w:t xml:space="preserve"> – </w:t>
      </w:r>
      <w:r>
        <w:rPr>
          <w:rFonts w:ascii="Times New Roman" w:eastAsia="Times New Roman" w:hAnsi="Times New Roman"/>
          <w:b/>
          <w:bCs/>
          <w:color w:val="FF0000"/>
          <w:kern w:val="0"/>
          <w:lang w:eastAsia="ro-RO"/>
        </w:rPr>
        <w:t>2</w:t>
      </w:r>
      <w:r w:rsidRPr="00CA320E">
        <w:rPr>
          <w:rFonts w:ascii="Times New Roman" w:eastAsia="Times New Roman" w:hAnsi="Times New Roman"/>
          <w:b/>
          <w:bCs/>
          <w:color w:val="FF0000"/>
          <w:kern w:val="0"/>
          <w:lang w:eastAsia="ro-RO"/>
        </w:rPr>
        <w:t xml:space="preserve"> puncte</w:t>
      </w:r>
    </w:p>
    <w:p w14:paraId="4B61CEA9" w14:textId="77777777" w:rsidR="00FB52EB" w:rsidRPr="00210681" w:rsidRDefault="00FB52EB" w:rsidP="00FB52EB">
      <w:pPr>
        <w:spacing w:after="40" w:line="264" w:lineRule="auto"/>
        <w:jc w:val="both"/>
        <w:rPr>
          <w:rFonts w:ascii="Times New Roman" w:eastAsia="Times New Roman" w:hAnsi="Times New Roman"/>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(2) Criteriile pentru stabilirea ordinii de prioritate în soluţionarea cererilor de repartizare a locuinţelor pentru tineri, destinate închirierii, sunt unice pentru toate autorităţile de sănătate publică şi se elaborează de către Ministerul Sănătăţii Publice, cu avizul Ministerului Dezvoltării, Lucrărilor Publice şi Locuinţelor.</w:t>
      </w:r>
      <w:r w:rsidRPr="00CA320E">
        <w:rPr>
          <w:rFonts w:ascii="Times New Roman" w:eastAsia="Times New Roman" w:hAnsi="Times New Roman"/>
          <w:b/>
          <w:bCs/>
          <w:color w:val="FF0000"/>
          <w:kern w:val="0"/>
          <w:lang w:eastAsia="ro-RO"/>
        </w:rPr>
        <w:t xml:space="preserve"> – </w:t>
      </w:r>
      <w:r>
        <w:rPr>
          <w:rFonts w:ascii="Times New Roman" w:eastAsia="Times New Roman" w:hAnsi="Times New Roman"/>
          <w:b/>
          <w:bCs/>
          <w:color w:val="FF0000"/>
          <w:kern w:val="0"/>
          <w:lang w:eastAsia="ro-RO"/>
        </w:rPr>
        <w:t>1</w:t>
      </w:r>
      <w:r w:rsidRPr="00CA320E">
        <w:rPr>
          <w:rFonts w:ascii="Times New Roman" w:eastAsia="Times New Roman" w:hAnsi="Times New Roman"/>
          <w:b/>
          <w:bCs/>
          <w:color w:val="FF0000"/>
          <w:kern w:val="0"/>
          <w:lang w:eastAsia="ro-RO"/>
        </w:rPr>
        <w:t xml:space="preserve"> punct</w:t>
      </w:r>
    </w:p>
    <w:p w14:paraId="024214FF" w14:textId="77777777" w:rsidR="00FB52EB" w:rsidRPr="00210681" w:rsidRDefault="00FB52EB" w:rsidP="00FB52EB">
      <w:pPr>
        <w:spacing w:after="40" w:line="264" w:lineRule="auto"/>
        <w:jc w:val="both"/>
        <w:rPr>
          <w:rFonts w:ascii="Times New Roman" w:eastAsia="Times New Roman" w:hAnsi="Times New Roman"/>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(3) Criteriile de acces la locuinţă şi criteriile de ierarhizare prin punctaj se aprobă prin ordin al ministrului sănătăţii publice.</w:t>
      </w:r>
      <w:r w:rsidRPr="00CA320E">
        <w:rPr>
          <w:rFonts w:ascii="Times New Roman" w:eastAsia="Times New Roman" w:hAnsi="Times New Roman"/>
          <w:b/>
          <w:bCs/>
          <w:color w:val="FF0000"/>
          <w:kern w:val="0"/>
          <w:lang w:eastAsia="ro-RO"/>
        </w:rPr>
        <w:t xml:space="preserve"> – </w:t>
      </w:r>
      <w:r>
        <w:rPr>
          <w:rFonts w:ascii="Times New Roman" w:eastAsia="Times New Roman" w:hAnsi="Times New Roman"/>
          <w:b/>
          <w:bCs/>
          <w:color w:val="FF0000"/>
          <w:kern w:val="0"/>
          <w:lang w:eastAsia="ro-RO"/>
        </w:rPr>
        <w:t>1</w:t>
      </w:r>
      <w:r w:rsidRPr="00CA320E">
        <w:rPr>
          <w:rFonts w:ascii="Times New Roman" w:eastAsia="Times New Roman" w:hAnsi="Times New Roman"/>
          <w:b/>
          <w:bCs/>
          <w:color w:val="FF0000"/>
          <w:kern w:val="0"/>
          <w:lang w:eastAsia="ro-RO"/>
        </w:rPr>
        <w:t xml:space="preserve"> punct</w:t>
      </w:r>
    </w:p>
    <w:p w14:paraId="3C2C27D2" w14:textId="77777777" w:rsidR="00FB52EB" w:rsidRPr="00210681" w:rsidRDefault="00FB52EB" w:rsidP="00FB52EB">
      <w:pPr>
        <w:spacing w:after="40" w:line="264" w:lineRule="auto"/>
        <w:jc w:val="both"/>
        <w:rPr>
          <w:rFonts w:ascii="Times New Roman" w:eastAsia="Times New Roman" w:hAnsi="Times New Roman"/>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(4) Comisia socială întocmeşte lista cu cererile care îndeplinesc criteriile de acces, în ordinea de prioritate stabilită prin punctaj, şi o prezintă directorului executiv al autorităţii de sănătate publică, care o aprobă.</w:t>
      </w:r>
      <w:r w:rsidRPr="00CA320E">
        <w:rPr>
          <w:rFonts w:ascii="Times New Roman" w:eastAsia="Times New Roman" w:hAnsi="Times New Roman"/>
          <w:b/>
          <w:bCs/>
          <w:color w:val="FF0000"/>
          <w:kern w:val="0"/>
          <w:lang w:eastAsia="ro-RO"/>
        </w:rPr>
        <w:t xml:space="preserve"> – </w:t>
      </w:r>
      <w:r>
        <w:rPr>
          <w:rFonts w:ascii="Times New Roman" w:eastAsia="Times New Roman" w:hAnsi="Times New Roman"/>
          <w:b/>
          <w:bCs/>
          <w:color w:val="FF0000"/>
          <w:kern w:val="0"/>
          <w:lang w:eastAsia="ro-RO"/>
        </w:rPr>
        <w:t>2</w:t>
      </w:r>
      <w:r w:rsidRPr="00CA320E">
        <w:rPr>
          <w:rFonts w:ascii="Times New Roman" w:eastAsia="Times New Roman" w:hAnsi="Times New Roman"/>
          <w:b/>
          <w:bCs/>
          <w:color w:val="FF0000"/>
          <w:kern w:val="0"/>
          <w:lang w:eastAsia="ro-RO"/>
        </w:rPr>
        <w:t xml:space="preserve"> puncte</w:t>
      </w:r>
    </w:p>
    <w:p w14:paraId="05006B14" w14:textId="77777777" w:rsidR="00FB52EB" w:rsidRPr="00210681" w:rsidRDefault="00FB52EB" w:rsidP="00FB52EB">
      <w:pPr>
        <w:spacing w:after="40" w:line="264" w:lineRule="auto"/>
        <w:jc w:val="both"/>
        <w:rPr>
          <w:rFonts w:ascii="Times New Roman" w:eastAsia="Times New Roman" w:hAnsi="Times New Roman"/>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(5) Cererile care nu îndeplinesc criteriile de acces nu se punctează şi, după expirarea termenului înăuntrul căruia poate fi contestată ordinea de prioritate, se clasează.</w:t>
      </w:r>
      <w:r w:rsidRPr="00CA320E">
        <w:rPr>
          <w:rFonts w:ascii="Times New Roman" w:eastAsia="Times New Roman" w:hAnsi="Times New Roman"/>
          <w:b/>
          <w:bCs/>
          <w:color w:val="FF0000"/>
          <w:kern w:val="0"/>
          <w:lang w:eastAsia="ro-RO"/>
        </w:rPr>
        <w:t xml:space="preserve"> – </w:t>
      </w:r>
      <w:r>
        <w:rPr>
          <w:rFonts w:ascii="Times New Roman" w:eastAsia="Times New Roman" w:hAnsi="Times New Roman"/>
          <w:b/>
          <w:bCs/>
          <w:color w:val="FF0000"/>
          <w:kern w:val="0"/>
          <w:lang w:eastAsia="ro-RO"/>
        </w:rPr>
        <w:t>2</w:t>
      </w:r>
      <w:r w:rsidRPr="00CA320E">
        <w:rPr>
          <w:rFonts w:ascii="Times New Roman" w:eastAsia="Times New Roman" w:hAnsi="Times New Roman"/>
          <w:b/>
          <w:bCs/>
          <w:color w:val="FF0000"/>
          <w:kern w:val="0"/>
          <w:lang w:eastAsia="ro-RO"/>
        </w:rPr>
        <w:t xml:space="preserve"> puncte</w:t>
      </w:r>
    </w:p>
    <w:p w14:paraId="7C1882D4" w14:textId="77777777" w:rsidR="00FB52EB" w:rsidRPr="00210681" w:rsidRDefault="00FB52EB" w:rsidP="00FB52EB">
      <w:pPr>
        <w:spacing w:after="40" w:line="264" w:lineRule="auto"/>
        <w:jc w:val="both"/>
        <w:rPr>
          <w:rFonts w:ascii="Times New Roman" w:eastAsia="Times New Roman" w:hAnsi="Times New Roman"/>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(6) Autorităţile de sănătate publică au obligaţia de a face cunoscute listele cu solicitanţii care au acces la locuinţe şi pe cele cu privire la stabilirea ordinii de prioritate în soluţionarea cererilor, precum şi criteriile care au stat la baza stabilirii respectivelor liste prin afişare la sediul propriu, la unităţile sanitare în incinta cărora s-au construit locuinţele şi prin postare pe site-ul propriu.</w:t>
      </w:r>
      <w:r w:rsidRPr="00CA320E">
        <w:rPr>
          <w:rFonts w:ascii="Times New Roman" w:eastAsia="Times New Roman" w:hAnsi="Times New Roman"/>
          <w:b/>
          <w:bCs/>
          <w:color w:val="FF0000"/>
          <w:kern w:val="0"/>
          <w:lang w:eastAsia="ro-RO"/>
        </w:rPr>
        <w:t xml:space="preserve"> – </w:t>
      </w:r>
      <w:r>
        <w:rPr>
          <w:rFonts w:ascii="Times New Roman" w:eastAsia="Times New Roman" w:hAnsi="Times New Roman"/>
          <w:b/>
          <w:bCs/>
          <w:color w:val="FF0000"/>
          <w:kern w:val="0"/>
          <w:lang w:eastAsia="ro-RO"/>
        </w:rPr>
        <w:t>2</w:t>
      </w:r>
      <w:r w:rsidRPr="00CA320E">
        <w:rPr>
          <w:rFonts w:ascii="Times New Roman" w:eastAsia="Times New Roman" w:hAnsi="Times New Roman"/>
          <w:b/>
          <w:bCs/>
          <w:color w:val="FF0000"/>
          <w:kern w:val="0"/>
          <w:lang w:eastAsia="ro-RO"/>
        </w:rPr>
        <w:t xml:space="preserve"> puncte</w:t>
      </w:r>
    </w:p>
    <w:p w14:paraId="535FF16E" w14:textId="77777777" w:rsidR="00FB52EB" w:rsidRPr="00210681" w:rsidRDefault="00FB52EB" w:rsidP="00FB52EB">
      <w:pPr>
        <w:spacing w:after="40" w:line="264" w:lineRule="auto"/>
        <w:jc w:val="both"/>
        <w:rPr>
          <w:rFonts w:ascii="Times New Roman" w:eastAsia="Times New Roman" w:hAnsi="Times New Roman"/>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(7) Contestaţiile cu privire la stabilirea accesului la locuinţe, precum şi la acordarea priorităţilor în soluţionarea cererilor sunt adresate directorului executiv al autorităţii de sănătate publică în termen de 7 zile de la afişarea listelor prevăzute la alin. (6). Directorul executiv al autorităţii de sănătate publică asigură soluţionarea contestaţiilor în termen de 15 zile de la primire, în condiţiile legii.</w:t>
      </w:r>
      <w:r w:rsidRPr="00CA320E">
        <w:rPr>
          <w:rFonts w:ascii="Times New Roman" w:eastAsia="Times New Roman" w:hAnsi="Times New Roman"/>
          <w:b/>
          <w:bCs/>
          <w:color w:val="FF0000"/>
          <w:kern w:val="0"/>
          <w:lang w:eastAsia="ro-RO"/>
        </w:rPr>
        <w:t xml:space="preserve"> – </w:t>
      </w:r>
      <w:r>
        <w:rPr>
          <w:rFonts w:ascii="Times New Roman" w:eastAsia="Times New Roman" w:hAnsi="Times New Roman"/>
          <w:b/>
          <w:bCs/>
          <w:color w:val="FF0000"/>
          <w:kern w:val="0"/>
          <w:lang w:eastAsia="ro-RO"/>
        </w:rPr>
        <w:t>2</w:t>
      </w:r>
      <w:r w:rsidRPr="00CA320E">
        <w:rPr>
          <w:rFonts w:ascii="Times New Roman" w:eastAsia="Times New Roman" w:hAnsi="Times New Roman"/>
          <w:b/>
          <w:bCs/>
          <w:color w:val="FF0000"/>
          <w:kern w:val="0"/>
          <w:lang w:eastAsia="ro-RO"/>
        </w:rPr>
        <w:t xml:space="preserve"> puncte</w:t>
      </w:r>
    </w:p>
    <w:p w14:paraId="22BDF0E3" w14:textId="77777777" w:rsidR="00FB52EB" w:rsidRPr="00210681" w:rsidRDefault="00FB52EB" w:rsidP="00FB52EB">
      <w:pPr>
        <w:spacing w:after="40" w:line="264" w:lineRule="auto"/>
        <w:jc w:val="both"/>
        <w:rPr>
          <w:rFonts w:ascii="Times New Roman" w:eastAsia="Times New Roman" w:hAnsi="Times New Roman"/>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(8) Listele cu cererile care îndeplinesc criteriile de acces se întocmesc sau se actualizează numai în anii în care Ministerul Sănătăţii Publice primeşte în administrare locuinţe noi. În liste sunt cuprinse cererile primite până la finele anului anterior şi rămase nesoluţionate.</w:t>
      </w:r>
      <w:r w:rsidRPr="00CA320E">
        <w:rPr>
          <w:rFonts w:ascii="Times New Roman" w:eastAsia="Times New Roman" w:hAnsi="Times New Roman"/>
          <w:b/>
          <w:bCs/>
          <w:color w:val="FF0000"/>
          <w:kern w:val="0"/>
          <w:lang w:eastAsia="ro-RO"/>
        </w:rPr>
        <w:t xml:space="preserve"> – </w:t>
      </w:r>
      <w:r>
        <w:rPr>
          <w:rFonts w:ascii="Times New Roman" w:eastAsia="Times New Roman" w:hAnsi="Times New Roman"/>
          <w:b/>
          <w:bCs/>
          <w:color w:val="FF0000"/>
          <w:kern w:val="0"/>
          <w:lang w:eastAsia="ro-RO"/>
        </w:rPr>
        <w:t>2</w:t>
      </w:r>
      <w:r w:rsidRPr="00CA320E">
        <w:rPr>
          <w:rFonts w:ascii="Times New Roman" w:eastAsia="Times New Roman" w:hAnsi="Times New Roman"/>
          <w:b/>
          <w:bCs/>
          <w:color w:val="FF0000"/>
          <w:kern w:val="0"/>
          <w:lang w:eastAsia="ro-RO"/>
        </w:rPr>
        <w:t xml:space="preserve"> puncte</w:t>
      </w:r>
    </w:p>
    <w:p w14:paraId="6BCF0BD4" w14:textId="77777777" w:rsidR="00FB52EB" w:rsidRPr="00210681" w:rsidRDefault="00FB52EB" w:rsidP="00FB52EB">
      <w:pPr>
        <w:spacing w:after="40" w:line="264" w:lineRule="auto"/>
        <w:jc w:val="both"/>
        <w:rPr>
          <w:rFonts w:ascii="Times New Roman" w:eastAsia="Times New Roman" w:hAnsi="Times New Roman"/>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(9) Repartizarea locuinţelor noi se efectuează la finalizarea acestora şi după preluarea lor prin protocol în administrarea Ministerului Sănătăţii Publice, în baza unor liste de repartizare aprobate de directorul general executiv al autorităţii de sănătate publică şi care sunt supuse procedurii de contestare, conform legii.</w:t>
      </w:r>
      <w:r w:rsidRPr="00CA320E">
        <w:rPr>
          <w:rFonts w:ascii="Times New Roman" w:eastAsia="Times New Roman" w:hAnsi="Times New Roman"/>
          <w:b/>
          <w:bCs/>
          <w:color w:val="FF0000"/>
          <w:kern w:val="0"/>
          <w:lang w:eastAsia="ro-RO"/>
        </w:rPr>
        <w:t xml:space="preserve"> – </w:t>
      </w:r>
      <w:r>
        <w:rPr>
          <w:rFonts w:ascii="Times New Roman" w:eastAsia="Times New Roman" w:hAnsi="Times New Roman"/>
          <w:b/>
          <w:bCs/>
          <w:color w:val="FF0000"/>
          <w:kern w:val="0"/>
          <w:lang w:eastAsia="ro-RO"/>
        </w:rPr>
        <w:t>2</w:t>
      </w:r>
      <w:r w:rsidRPr="00CA320E">
        <w:rPr>
          <w:rFonts w:ascii="Times New Roman" w:eastAsia="Times New Roman" w:hAnsi="Times New Roman"/>
          <w:b/>
          <w:bCs/>
          <w:color w:val="FF0000"/>
          <w:kern w:val="0"/>
          <w:lang w:eastAsia="ro-RO"/>
        </w:rPr>
        <w:t xml:space="preserve"> puncte</w:t>
      </w:r>
    </w:p>
    <w:p w14:paraId="0105BC48" w14:textId="77777777" w:rsidR="00FB52EB" w:rsidRPr="00210681" w:rsidRDefault="00FB52EB" w:rsidP="00FB52EB">
      <w:pPr>
        <w:spacing w:after="40" w:line="264" w:lineRule="auto"/>
        <w:jc w:val="both"/>
        <w:rPr>
          <w:rFonts w:ascii="Times New Roman" w:eastAsia="Times New Roman" w:hAnsi="Times New Roman"/>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(10) Locuinţele care devin vacante pe parcursul exploatării se repartizează solicitanţilor, în ordinea de depunere a cererilor, în aceleaşi condiţii ca şi locuinţele noi.</w:t>
      </w:r>
      <w:r w:rsidRPr="00CA320E">
        <w:rPr>
          <w:rFonts w:ascii="Times New Roman" w:eastAsia="Times New Roman" w:hAnsi="Times New Roman"/>
          <w:b/>
          <w:bCs/>
          <w:color w:val="FF0000"/>
          <w:kern w:val="0"/>
          <w:lang w:eastAsia="ro-RO"/>
        </w:rPr>
        <w:t xml:space="preserve"> – </w:t>
      </w:r>
      <w:r>
        <w:rPr>
          <w:rFonts w:ascii="Times New Roman" w:eastAsia="Times New Roman" w:hAnsi="Times New Roman"/>
          <w:b/>
          <w:bCs/>
          <w:color w:val="FF0000"/>
          <w:kern w:val="0"/>
          <w:lang w:eastAsia="ro-RO"/>
        </w:rPr>
        <w:t>2</w:t>
      </w:r>
      <w:r w:rsidRPr="00CA320E">
        <w:rPr>
          <w:rFonts w:ascii="Times New Roman" w:eastAsia="Times New Roman" w:hAnsi="Times New Roman"/>
          <w:b/>
          <w:bCs/>
          <w:color w:val="FF0000"/>
          <w:kern w:val="0"/>
          <w:lang w:eastAsia="ro-RO"/>
        </w:rPr>
        <w:t xml:space="preserve"> puncte</w:t>
      </w:r>
    </w:p>
    <w:p w14:paraId="5414B7CC" w14:textId="77777777" w:rsidR="00FB52EB" w:rsidRPr="00210681" w:rsidRDefault="00FB52EB" w:rsidP="00FB52EB">
      <w:pPr>
        <w:spacing w:after="40" w:line="264" w:lineRule="auto"/>
        <w:jc w:val="both"/>
        <w:rPr>
          <w:rFonts w:ascii="Times New Roman" w:eastAsia="Times New Roman" w:hAnsi="Times New Roman"/>
          <w:kern w:val="0"/>
          <w:lang w:eastAsia="ro-RO"/>
        </w:rPr>
      </w:pP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 </w:t>
      </w:r>
      <w:r w:rsidRPr="00210681">
        <w:rPr>
          <w:rFonts w:ascii="Times New Roman" w:eastAsia="Times New Roman" w:hAnsi="Times New Roman"/>
          <w:kern w:val="0"/>
          <w:lang w:eastAsia="ro-RO"/>
        </w:rPr>
        <w:t>(11) Ministerul Sănătăţii Publice ţine evidenţa lunară şi cumulativă a locuinţelor pentru medici rezidenţi şi alţi tineri specialişti din sistemul de sănătate, aflate în administrarea sa, şi a necesarului de astfel de locuinţe, pe care le transmite Agenţiei Naţionale pentru Locuinţe şi/sau Ministerului Dezvoltării, Lucrărilor Publice şi Locuinţelor, la solicitarea acestora.</w:t>
      </w:r>
      <w:r w:rsidRPr="00CA320E">
        <w:rPr>
          <w:rFonts w:ascii="Times New Roman" w:eastAsia="Times New Roman" w:hAnsi="Times New Roman"/>
          <w:b/>
          <w:bCs/>
          <w:color w:val="FF0000"/>
          <w:kern w:val="0"/>
          <w:lang w:eastAsia="ro-RO"/>
        </w:rPr>
        <w:t xml:space="preserve"> – </w:t>
      </w:r>
      <w:r>
        <w:rPr>
          <w:rFonts w:ascii="Times New Roman" w:eastAsia="Times New Roman" w:hAnsi="Times New Roman"/>
          <w:b/>
          <w:bCs/>
          <w:color w:val="FF0000"/>
          <w:kern w:val="0"/>
          <w:lang w:eastAsia="ro-RO"/>
        </w:rPr>
        <w:t>2</w:t>
      </w:r>
      <w:r w:rsidRPr="00CA320E">
        <w:rPr>
          <w:rFonts w:ascii="Times New Roman" w:eastAsia="Times New Roman" w:hAnsi="Times New Roman"/>
          <w:b/>
          <w:bCs/>
          <w:color w:val="FF0000"/>
          <w:kern w:val="0"/>
          <w:lang w:eastAsia="ro-RO"/>
        </w:rPr>
        <w:t xml:space="preserve"> puncte</w:t>
      </w:r>
    </w:p>
    <w:p w14:paraId="39DBFC4E" w14:textId="77777777" w:rsidR="00FB52EB" w:rsidRPr="00210681" w:rsidRDefault="00FB52EB" w:rsidP="00FB52EB">
      <w:pPr>
        <w:spacing w:after="40" w:line="264" w:lineRule="auto"/>
        <w:jc w:val="both"/>
        <w:rPr>
          <w:rFonts w:ascii="Times New Roman" w:eastAsia="Times New Roman" w:hAnsi="Times New Roman"/>
          <w:kern w:val="0"/>
          <w:sz w:val="8"/>
          <w:szCs w:val="8"/>
          <w:lang w:eastAsia="ro-RO"/>
        </w:rPr>
      </w:pPr>
    </w:p>
    <w:p w14:paraId="476B108E" w14:textId="77777777" w:rsidR="00FB52EB" w:rsidRPr="00210681" w:rsidRDefault="00FB52EB" w:rsidP="00FB52EB">
      <w:pPr>
        <w:numPr>
          <w:ilvl w:val="0"/>
          <w:numId w:val="1"/>
        </w:numPr>
        <w:tabs>
          <w:tab w:val="left" w:pos="284"/>
          <w:tab w:val="left" w:pos="426"/>
          <w:tab w:val="left" w:pos="567"/>
        </w:tabs>
        <w:spacing w:after="60" w:line="288" w:lineRule="auto"/>
        <w:ind w:left="0" w:firstLine="0"/>
        <w:jc w:val="both"/>
        <w:rPr>
          <w:rFonts w:ascii="Times New Roman" w:eastAsia="Times New Roman" w:hAnsi="Times New Roman"/>
          <w:b/>
          <w:lang w:eastAsia="ro-RO"/>
        </w:rPr>
      </w:pPr>
      <w:bookmarkStart w:id="2" w:name="_Hlk169468820"/>
      <w:r w:rsidRPr="00210681">
        <w:rPr>
          <w:rFonts w:ascii="Times New Roman" w:eastAsia="Times New Roman" w:hAnsi="Times New Roman"/>
          <w:b/>
          <w:lang w:eastAsia="ro-RO"/>
        </w:rPr>
        <w:lastRenderedPageBreak/>
        <w:t xml:space="preserve">Definiți și prezentați </w:t>
      </w:r>
      <w:r w:rsidRPr="00210681">
        <w:rPr>
          <w:rFonts w:ascii="Times New Roman" w:eastAsia="Times New Roman" w:hAnsi="Times New Roman"/>
          <w:b/>
          <w:u w:val="single"/>
          <w:lang w:eastAsia="ro-RO"/>
        </w:rPr>
        <w:t>angajamentul legal</w:t>
      </w:r>
      <w:r w:rsidRPr="00210681">
        <w:rPr>
          <w:rFonts w:ascii="Times New Roman" w:eastAsia="Times New Roman" w:hAnsi="Times New Roman"/>
          <w:b/>
          <w:lang w:eastAsia="ro-RO"/>
        </w:rPr>
        <w:t xml:space="preserve"> conform prevederilor din </w:t>
      </w:r>
      <w:r w:rsidRPr="00210681">
        <w:rPr>
          <w:rFonts w:ascii="Times New Roman" w:eastAsia="Times New Roman" w:hAnsi="Times New Roman"/>
          <w:b/>
          <w:color w:val="000099"/>
          <w:lang w:eastAsia="ro-RO"/>
        </w:rPr>
        <w:t>Anexa 1 la O.M.F.P. nr.1792/24.12.2002 pentru aprobarea Normelor metodologice privind angajarea, lichidarea, ordonanțarea și plata cheltuielilor instituțiilor publice, precum și organizarea, evidența și raportarea angajamentelor bugetare și legale</w:t>
      </w:r>
      <w:r w:rsidRPr="00210681">
        <w:rPr>
          <w:rFonts w:ascii="Times New Roman" w:eastAsia="Times New Roman" w:hAnsi="Times New Roman"/>
          <w:b/>
          <w:lang w:eastAsia="ro-RO"/>
        </w:rPr>
        <w:t>, cu modificările și completările ulterioare (20 puncte)</w:t>
      </w:r>
    </w:p>
    <w:p w14:paraId="7166F7B7" w14:textId="77777777" w:rsidR="00FB52EB" w:rsidRDefault="00FB52EB" w:rsidP="00FB52EB">
      <w:pPr>
        <w:spacing w:after="60" w:line="240" w:lineRule="auto"/>
        <w:jc w:val="both"/>
        <w:rPr>
          <w:rFonts w:ascii="Times New Roman" w:eastAsia="Times New Roman" w:hAnsi="Times New Roman"/>
          <w:bCs/>
          <w:kern w:val="0"/>
          <w:lang w:val="en-GB" w:eastAsia="ro-RO"/>
        </w:rPr>
      </w:pPr>
      <w:bookmarkStart w:id="3" w:name="_Hlk199368979"/>
      <w:r w:rsidRPr="00210681">
        <w:rPr>
          <w:rFonts w:ascii="Times New Roman" w:eastAsia="Times New Roman" w:hAnsi="Times New Roman"/>
          <w:kern w:val="0"/>
          <w:u w:val="single"/>
          <w:lang w:eastAsia="ro-RO"/>
        </w:rPr>
        <w:t>BAREM CORECTARE</w:t>
      </w:r>
      <w:r w:rsidRPr="00210681">
        <w:rPr>
          <w:rFonts w:ascii="Times New Roman" w:eastAsia="Times New Roman" w:hAnsi="Times New Roman"/>
          <w:kern w:val="0"/>
          <w:lang w:val="en-GB" w:eastAsia="ro-RO"/>
        </w:rPr>
        <w:t>:</w:t>
      </w:r>
      <w:r w:rsidRPr="00210681">
        <w:rPr>
          <w:rFonts w:ascii="Times New Roman" w:eastAsia="Times New Roman" w:hAnsi="Times New Roman"/>
          <w:kern w:val="0"/>
          <w:lang w:eastAsia="ro-RO"/>
        </w:rPr>
        <w:t xml:space="preserve"> </w:t>
      </w:r>
      <w:r w:rsidRPr="00210681">
        <w:rPr>
          <w:rFonts w:ascii="Times New Roman" w:eastAsia="Times New Roman" w:hAnsi="Times New Roman"/>
          <w:b/>
          <w:bCs/>
          <w:kern w:val="0"/>
          <w:lang w:eastAsia="ro-RO"/>
        </w:rPr>
        <w:t>Total –</w:t>
      </w:r>
      <w:r w:rsidRPr="00210681">
        <w:rPr>
          <w:rFonts w:ascii="Times New Roman" w:eastAsia="Times New Roman" w:hAnsi="Times New Roman"/>
          <w:b/>
          <w:kern w:val="0"/>
          <w:lang w:eastAsia="ro-RO"/>
        </w:rPr>
        <w:t xml:space="preserve"> 20 puncte, </w:t>
      </w:r>
      <w:r w:rsidRPr="00210681">
        <w:rPr>
          <w:rFonts w:ascii="Times New Roman" w:eastAsia="Times New Roman" w:hAnsi="Times New Roman"/>
          <w:bCs/>
          <w:kern w:val="0"/>
          <w:lang w:eastAsia="ro-RO"/>
        </w:rPr>
        <w:t xml:space="preserve"> respectiv</w:t>
      </w:r>
      <w:r w:rsidRPr="00210681">
        <w:rPr>
          <w:rFonts w:ascii="Times New Roman" w:eastAsia="Times New Roman" w:hAnsi="Times New Roman"/>
          <w:bCs/>
          <w:kern w:val="0"/>
          <w:lang w:val="en-GB" w:eastAsia="ro-RO"/>
        </w:rPr>
        <w:t>:</w:t>
      </w:r>
    </w:p>
    <w:p w14:paraId="163A2969" w14:textId="77777777" w:rsidR="00FB52EB" w:rsidRPr="00C8586D" w:rsidRDefault="00FB52EB" w:rsidP="00FB52EB">
      <w:pPr>
        <w:spacing w:after="60" w:line="240" w:lineRule="auto"/>
        <w:jc w:val="both"/>
        <w:rPr>
          <w:rFonts w:ascii="Times New Roman" w:eastAsia="Times New Roman" w:hAnsi="Times New Roman"/>
          <w:bCs/>
          <w:kern w:val="0"/>
          <w:sz w:val="8"/>
          <w:szCs w:val="8"/>
          <w:lang w:val="en-GB" w:eastAsia="ro-RO"/>
        </w:rPr>
      </w:pPr>
    </w:p>
    <w:bookmarkEnd w:id="2"/>
    <w:bookmarkEnd w:id="3"/>
    <w:p w14:paraId="5053536C" w14:textId="77777777" w:rsidR="00FB52EB" w:rsidRPr="00210681" w:rsidRDefault="00FB52EB" w:rsidP="00FB52EB">
      <w:pPr>
        <w:spacing w:after="40" w:line="288" w:lineRule="auto"/>
        <w:jc w:val="both"/>
        <w:rPr>
          <w:rFonts w:ascii="Times New Roman" w:eastAsia="Times New Roman" w:hAnsi="Times New Roman"/>
          <w:b/>
          <w:bCs/>
          <w:color w:val="FFFFFF"/>
          <w:kern w:val="0"/>
          <w:lang w:eastAsia="ro-RO"/>
        </w:rPr>
      </w:pPr>
      <w:r w:rsidRPr="00210681">
        <w:rPr>
          <w:rFonts w:ascii="Times New Roman" w:eastAsia="Times New Roman" w:hAnsi="Times New Roman"/>
          <w:kern w:val="0"/>
          <w:u w:val="single"/>
          <w:lang w:eastAsia="ro-RO"/>
        </w:rPr>
        <w:t>Angajamentul legal</w:t>
      </w:r>
      <w:r w:rsidRPr="00210681">
        <w:rPr>
          <w:rFonts w:ascii="Times New Roman" w:eastAsia="Times New Roman" w:hAnsi="Times New Roman"/>
          <w:kern w:val="0"/>
          <w:lang w:eastAsia="ro-RO"/>
        </w:rPr>
        <w:t xml:space="preserve"> este faza în procesul execuţiei bugetare reprezentând orice act juridic din care rezultă sau ar putea rezultă o obligaţie pe seama fondurilor publice. </w:t>
      </w:r>
      <w:r w:rsidRPr="00844D8E">
        <w:rPr>
          <w:rFonts w:ascii="Times New Roman" w:eastAsia="Times New Roman" w:hAnsi="Times New Roman"/>
          <w:b/>
          <w:bCs/>
          <w:color w:val="FF0000"/>
          <w:kern w:val="0"/>
          <w:lang w:eastAsia="ro-RO"/>
        </w:rPr>
        <w:t>– 3 puncte</w:t>
      </w:r>
    </w:p>
    <w:p w14:paraId="27B42B81" w14:textId="77777777" w:rsidR="00FB52EB" w:rsidRPr="00210681" w:rsidRDefault="00FB52EB" w:rsidP="00FB52EB">
      <w:pPr>
        <w:spacing w:after="40" w:line="288" w:lineRule="auto"/>
        <w:jc w:val="both"/>
        <w:rPr>
          <w:rFonts w:ascii="Times New Roman" w:eastAsia="Times New Roman" w:hAnsi="Times New Roman"/>
          <w:b/>
          <w:bCs/>
          <w:color w:val="FFFFFF"/>
          <w:kern w:val="0"/>
          <w:lang w:eastAsia="ro-RO"/>
        </w:rPr>
      </w:pPr>
      <w:r w:rsidRPr="00210681">
        <w:rPr>
          <w:rFonts w:ascii="Times New Roman" w:eastAsia="Times New Roman" w:hAnsi="Times New Roman"/>
          <w:kern w:val="0"/>
          <w:u w:val="single"/>
          <w:lang w:eastAsia="ro-RO"/>
        </w:rPr>
        <w:t>Angajamentul legal</w:t>
      </w:r>
      <w:r w:rsidRPr="00210681">
        <w:rPr>
          <w:rFonts w:ascii="Times New Roman" w:eastAsia="Times New Roman" w:hAnsi="Times New Roman"/>
          <w:kern w:val="0"/>
          <w:lang w:eastAsia="ro-RO"/>
        </w:rPr>
        <w:t xml:space="preserve"> trebuie să se prezinte sub forma scrisă şi să fie semnat de ordonatorul de credite. Angajamentul legal ia forma unui contract de achiziţie publică, comanda, convenţie, contract de muncă, acte de control, acord de împrumut etc</w:t>
      </w:r>
      <w:r w:rsidRPr="00210681">
        <w:rPr>
          <w:rFonts w:ascii="Times New Roman" w:eastAsia="Times New Roman" w:hAnsi="Times New Roman"/>
          <w:b/>
          <w:bCs/>
          <w:kern w:val="0"/>
          <w:lang w:eastAsia="ro-RO"/>
        </w:rPr>
        <w:t xml:space="preserve">. </w:t>
      </w:r>
      <w:r w:rsidRPr="00210681">
        <w:rPr>
          <w:rFonts w:ascii="Times New Roman" w:eastAsia="Times New Roman" w:hAnsi="Times New Roman"/>
          <w:b/>
          <w:bCs/>
          <w:color w:val="FFFFFF"/>
          <w:kern w:val="0"/>
          <w:lang w:eastAsia="ro-RO"/>
        </w:rPr>
        <w:t>–</w:t>
      </w:r>
      <w:r w:rsidRPr="00844D8E">
        <w:rPr>
          <w:rFonts w:ascii="Times New Roman" w:eastAsia="Times New Roman" w:hAnsi="Times New Roman"/>
          <w:b/>
          <w:bCs/>
          <w:color w:val="FF0000"/>
          <w:kern w:val="0"/>
          <w:lang w:eastAsia="ro-RO"/>
        </w:rPr>
        <w:t>– 3 puncte</w:t>
      </w:r>
    </w:p>
    <w:p w14:paraId="45F5C277" w14:textId="77777777" w:rsidR="00FB52EB" w:rsidRPr="00210681" w:rsidRDefault="00FB52EB" w:rsidP="00FB52EB">
      <w:pPr>
        <w:spacing w:after="40" w:line="288" w:lineRule="auto"/>
        <w:jc w:val="both"/>
        <w:rPr>
          <w:rFonts w:ascii="Times New Roman" w:eastAsia="Times New Roman" w:hAnsi="Times New Roman"/>
          <w:color w:val="FFFFFF"/>
          <w:kern w:val="0"/>
          <w:lang w:eastAsia="ro-RO"/>
        </w:rPr>
      </w:pPr>
      <w:r w:rsidRPr="00210681">
        <w:rPr>
          <w:rFonts w:ascii="Times New Roman" w:eastAsia="Times New Roman" w:hAnsi="Times New Roman"/>
          <w:kern w:val="0"/>
          <w:lang w:eastAsia="ro-RO"/>
        </w:rPr>
        <w:t>În toate actele juridice prin care se contractează o datorie a statului rezultată din contractarea unor împrumuturi interne sau externe sau o datorie rezultată dintr-un contract, comanda etc. trebuie să se facă menţiuni cu privire la instituţia care are prevăzute în buget creditele aferente angajamentului respectiv şi subdiviziunea bugetară la care sunt prevăzute acestea şi de la care urmează să se facă plata. Sarcina înscrierii datelor respective revine compartimentelor de specialitate care elaborează proiectele angajamentelor legale.</w:t>
      </w:r>
      <w:r w:rsidRPr="00210681">
        <w:rPr>
          <w:rFonts w:ascii="Times New Roman" w:eastAsia="Times New Roman" w:hAnsi="Times New Roman"/>
          <w:b/>
          <w:bCs/>
          <w:kern w:val="0"/>
          <w:lang w:eastAsia="ro-RO"/>
        </w:rPr>
        <w:t xml:space="preserve"> </w:t>
      </w:r>
      <w:r w:rsidRPr="00844D8E">
        <w:rPr>
          <w:rFonts w:ascii="Times New Roman" w:eastAsia="Times New Roman" w:hAnsi="Times New Roman"/>
          <w:b/>
          <w:bCs/>
          <w:color w:val="FF0000"/>
          <w:kern w:val="0"/>
          <w:lang w:eastAsia="ro-RO"/>
        </w:rPr>
        <w:t>– 3 puncte</w:t>
      </w:r>
      <w:r w:rsidRPr="00210681">
        <w:rPr>
          <w:rFonts w:ascii="Times New Roman" w:eastAsia="Times New Roman" w:hAnsi="Times New Roman"/>
          <w:b/>
          <w:bCs/>
          <w:color w:val="FFFFFF"/>
          <w:kern w:val="0"/>
          <w:lang w:eastAsia="ro-RO"/>
        </w:rPr>
        <w:t xml:space="preserve"> – 3 puncte</w:t>
      </w:r>
    </w:p>
    <w:p w14:paraId="00321777" w14:textId="77777777" w:rsidR="00FB52EB" w:rsidRPr="00210681" w:rsidRDefault="00FB52EB" w:rsidP="00FB52EB">
      <w:pPr>
        <w:spacing w:after="40" w:line="288" w:lineRule="auto"/>
        <w:jc w:val="both"/>
        <w:rPr>
          <w:rFonts w:ascii="Times New Roman" w:eastAsia="Times New Roman" w:hAnsi="Times New Roman"/>
          <w:color w:val="FFFFFF"/>
          <w:kern w:val="0"/>
          <w:lang w:eastAsia="ro-RO"/>
        </w:rPr>
      </w:pPr>
      <w:r w:rsidRPr="00210681">
        <w:rPr>
          <w:rFonts w:ascii="Times New Roman" w:eastAsia="Times New Roman" w:hAnsi="Times New Roman"/>
          <w:kern w:val="0"/>
          <w:lang w:eastAsia="ro-RO"/>
        </w:rPr>
        <w:t>Proiectele angajamentelor legale reprezintă decizii de principiu luate de ordonatorii de credite, care implica o obligaţie de efectuare a unei cheltuieli faţă de terţe persoane</w:t>
      </w:r>
      <w:r w:rsidRPr="00210681">
        <w:rPr>
          <w:rFonts w:ascii="Times New Roman" w:eastAsia="Times New Roman" w:hAnsi="Times New Roman"/>
          <w:b/>
          <w:bCs/>
          <w:color w:val="FFFFFF"/>
          <w:kern w:val="0"/>
          <w:lang w:eastAsia="ro-RO"/>
        </w:rPr>
        <w:t>–</w:t>
      </w:r>
      <w:r w:rsidRPr="00844D8E">
        <w:rPr>
          <w:rFonts w:ascii="Times New Roman" w:eastAsia="Times New Roman" w:hAnsi="Times New Roman"/>
          <w:b/>
          <w:bCs/>
          <w:color w:val="FF0000"/>
          <w:kern w:val="0"/>
          <w:lang w:eastAsia="ro-RO"/>
        </w:rPr>
        <w:t>– 3 puncte</w:t>
      </w:r>
      <w:r w:rsidRPr="00210681">
        <w:rPr>
          <w:rFonts w:ascii="Times New Roman" w:eastAsia="Times New Roman" w:hAnsi="Times New Roman"/>
          <w:b/>
          <w:bCs/>
          <w:color w:val="FFFFFF"/>
          <w:kern w:val="0"/>
          <w:lang w:eastAsia="ro-RO"/>
        </w:rPr>
        <w:t xml:space="preserve"> 3 puncte</w:t>
      </w:r>
    </w:p>
    <w:p w14:paraId="1CBAE79B" w14:textId="77777777" w:rsidR="00FB52EB" w:rsidRDefault="00FB52EB" w:rsidP="00FB52EB">
      <w:pPr>
        <w:spacing w:after="40" w:line="288" w:lineRule="auto"/>
        <w:jc w:val="both"/>
        <w:rPr>
          <w:rFonts w:ascii="Times New Roman" w:eastAsia="Times New Roman" w:hAnsi="Times New Roman"/>
          <w:b/>
          <w:bCs/>
          <w:color w:val="FFFFFF"/>
          <w:kern w:val="0"/>
          <w:lang w:eastAsia="ro-RO"/>
        </w:rPr>
      </w:pPr>
      <w:r w:rsidRPr="00210681">
        <w:rPr>
          <w:rFonts w:ascii="Times New Roman" w:eastAsia="Times New Roman" w:hAnsi="Times New Roman"/>
          <w:kern w:val="0"/>
          <w:lang w:eastAsia="ro-RO"/>
        </w:rPr>
        <w:t>Aceste proiecte de angajamente legale nu pot fi aprobate de către ordonatorul de credite decât dacă au primit în prealabil viza de control finaciar preventiv propriu în condiţiile legii.</w:t>
      </w:r>
      <w:r w:rsidRPr="00844D8E">
        <w:rPr>
          <w:rFonts w:ascii="Times New Roman" w:eastAsia="Times New Roman" w:hAnsi="Times New Roman"/>
          <w:b/>
          <w:bCs/>
          <w:color w:val="FF0000"/>
          <w:kern w:val="0"/>
          <w:lang w:eastAsia="ro-RO"/>
        </w:rPr>
        <w:t xml:space="preserve"> – 3 puncte</w:t>
      </w:r>
      <w:r w:rsidRPr="00210681">
        <w:rPr>
          <w:rFonts w:ascii="Times New Roman" w:eastAsia="Times New Roman" w:hAnsi="Times New Roman"/>
          <w:b/>
          <w:bCs/>
          <w:kern w:val="0"/>
          <w:lang w:eastAsia="ro-RO"/>
        </w:rPr>
        <w:t xml:space="preserve"> </w:t>
      </w:r>
      <w:r w:rsidRPr="00210681">
        <w:rPr>
          <w:rFonts w:ascii="Times New Roman" w:eastAsia="Times New Roman" w:hAnsi="Times New Roman"/>
          <w:b/>
          <w:bCs/>
          <w:color w:val="FFFFFF"/>
          <w:kern w:val="0"/>
          <w:lang w:eastAsia="ro-RO"/>
        </w:rPr>
        <w:t>–</w:t>
      </w:r>
    </w:p>
    <w:p w14:paraId="4953E1B4" w14:textId="77777777" w:rsidR="00FB52EB" w:rsidRDefault="00FB52EB" w:rsidP="00FB52EB">
      <w:pPr>
        <w:spacing w:after="40" w:line="288" w:lineRule="auto"/>
        <w:jc w:val="both"/>
        <w:rPr>
          <w:rFonts w:ascii="Times New Roman" w:eastAsia="Times New Roman" w:hAnsi="Times New Roman"/>
          <w:b/>
          <w:bCs/>
          <w:color w:val="FFFFFF"/>
          <w:kern w:val="0"/>
          <w:lang w:eastAsia="ro-RO"/>
        </w:rPr>
      </w:pPr>
      <w:r w:rsidRPr="00210681">
        <w:rPr>
          <w:rFonts w:ascii="Times New Roman" w:eastAsia="Times New Roman" w:hAnsi="Times New Roman"/>
          <w:kern w:val="0"/>
          <w:lang w:eastAsia="ro-RO"/>
        </w:rPr>
        <w:t>Angajarea cheltuielilor se efectuează numai cu viza prealabilă de control financiar preventiv propriu sau cu viza prealabilă a controlorului delegat, după caz potrivit dispoziţiilor legale</w:t>
      </w:r>
      <w:r>
        <w:rPr>
          <w:rFonts w:ascii="Times New Roman" w:eastAsia="Times New Roman" w:hAnsi="Times New Roman"/>
          <w:b/>
          <w:bCs/>
          <w:kern w:val="0"/>
          <w:lang w:eastAsia="ro-RO"/>
        </w:rPr>
        <w:t>.</w:t>
      </w:r>
      <w:r w:rsidRPr="00210681">
        <w:rPr>
          <w:rFonts w:ascii="Times New Roman" w:eastAsia="Times New Roman" w:hAnsi="Times New Roman"/>
          <w:b/>
          <w:bCs/>
          <w:color w:val="FFFFFF"/>
          <w:kern w:val="0"/>
          <w:lang w:eastAsia="ro-RO"/>
        </w:rPr>
        <w:t>–</w:t>
      </w:r>
      <w:r w:rsidRPr="00844D8E">
        <w:rPr>
          <w:rFonts w:ascii="Times New Roman" w:eastAsia="Times New Roman" w:hAnsi="Times New Roman"/>
          <w:b/>
          <w:bCs/>
          <w:color w:val="FF0000"/>
          <w:kern w:val="0"/>
          <w:lang w:eastAsia="ro-RO"/>
        </w:rPr>
        <w:t xml:space="preserve"> – </w:t>
      </w:r>
      <w:r>
        <w:rPr>
          <w:rFonts w:ascii="Times New Roman" w:eastAsia="Times New Roman" w:hAnsi="Times New Roman"/>
          <w:b/>
          <w:bCs/>
          <w:color w:val="FF0000"/>
          <w:kern w:val="0"/>
          <w:lang w:eastAsia="ro-RO"/>
        </w:rPr>
        <w:t>2</w:t>
      </w:r>
      <w:r w:rsidRPr="00844D8E">
        <w:rPr>
          <w:rFonts w:ascii="Times New Roman" w:eastAsia="Times New Roman" w:hAnsi="Times New Roman"/>
          <w:b/>
          <w:bCs/>
          <w:color w:val="FF0000"/>
          <w:kern w:val="0"/>
          <w:lang w:eastAsia="ro-RO"/>
        </w:rPr>
        <w:t xml:space="preserve"> puncte</w:t>
      </w:r>
    </w:p>
    <w:p w14:paraId="320687B0" w14:textId="77777777" w:rsidR="00FB52EB" w:rsidRPr="00210681" w:rsidRDefault="00FB52EB" w:rsidP="00FB52EB">
      <w:pPr>
        <w:spacing w:after="40" w:line="288" w:lineRule="auto"/>
        <w:jc w:val="both"/>
        <w:rPr>
          <w:rFonts w:ascii="Times New Roman" w:eastAsia="Times New Roman" w:hAnsi="Times New Roman"/>
          <w:b/>
          <w:bCs/>
          <w:color w:val="FFFFFF"/>
          <w:kern w:val="0"/>
          <w:lang w:eastAsia="ro-RO"/>
        </w:rPr>
      </w:pPr>
      <w:r w:rsidRPr="00210681">
        <w:rPr>
          <w:rFonts w:ascii="Times New Roman" w:eastAsia="Times New Roman" w:hAnsi="Times New Roman"/>
          <w:kern w:val="0"/>
          <w:lang w:eastAsia="ro-RO"/>
        </w:rPr>
        <w:t>Proiectul de angajament legal se prezintă pentru viza de control financiar preventiv propriu împreună cu formularul «Propunere de angajare a unei cheltuieli în limita creditelor de angajament» sau împreună cu formularul «Propunere de angajare a unei cheltuieli în limita creditelor bugetare», după caz.</w:t>
      </w:r>
      <w:r w:rsidRPr="00210681">
        <w:rPr>
          <w:rFonts w:ascii="Times New Roman" w:eastAsia="Times New Roman" w:hAnsi="Times New Roman"/>
          <w:b/>
          <w:bCs/>
          <w:kern w:val="0"/>
          <w:lang w:eastAsia="ro-RO"/>
        </w:rPr>
        <w:t xml:space="preserve"> </w:t>
      </w:r>
      <w:r w:rsidRPr="00210681">
        <w:rPr>
          <w:rFonts w:ascii="Times New Roman" w:eastAsia="Times New Roman" w:hAnsi="Times New Roman"/>
          <w:b/>
          <w:bCs/>
          <w:color w:val="FFFFFF"/>
          <w:kern w:val="0"/>
          <w:lang w:eastAsia="ro-RO"/>
        </w:rPr>
        <w:t xml:space="preserve">– </w:t>
      </w:r>
      <w:r w:rsidRPr="00844D8E">
        <w:rPr>
          <w:rFonts w:ascii="Times New Roman" w:eastAsia="Times New Roman" w:hAnsi="Times New Roman"/>
          <w:b/>
          <w:bCs/>
          <w:color w:val="FF0000"/>
          <w:kern w:val="0"/>
          <w:lang w:eastAsia="ro-RO"/>
        </w:rPr>
        <w:t>– 3 puncte</w:t>
      </w:r>
      <w:r w:rsidRPr="00210681">
        <w:rPr>
          <w:rFonts w:ascii="Times New Roman" w:eastAsia="Times New Roman" w:hAnsi="Times New Roman"/>
          <w:b/>
          <w:bCs/>
          <w:color w:val="FFFFFF"/>
          <w:kern w:val="0"/>
          <w:lang w:eastAsia="ro-RO"/>
        </w:rPr>
        <w:t xml:space="preserve"> 2 puncte</w:t>
      </w:r>
    </w:p>
    <w:p w14:paraId="3F9047D9" w14:textId="77777777" w:rsidR="00FB52EB" w:rsidRPr="00210681" w:rsidRDefault="00FB52EB" w:rsidP="00FB52EB">
      <w:pPr>
        <w:spacing w:after="40" w:line="288" w:lineRule="auto"/>
        <w:ind w:left="284"/>
        <w:jc w:val="both"/>
        <w:rPr>
          <w:rFonts w:ascii="Times New Roman" w:hAnsi="Times New Roman"/>
          <w:b/>
          <w:kern w:val="0"/>
          <w:sz w:val="4"/>
          <w:szCs w:val="4"/>
        </w:rPr>
      </w:pPr>
    </w:p>
    <w:p w14:paraId="1D2132AA" w14:textId="77777777" w:rsidR="00FB52EB" w:rsidRPr="00DB7CBD" w:rsidRDefault="00FB52EB" w:rsidP="00FB52EB">
      <w:pPr>
        <w:spacing w:after="40" w:line="312" w:lineRule="auto"/>
        <w:rPr>
          <w:rFonts w:ascii="Times New Roman" w:eastAsia="Times New Roman" w:hAnsi="Times New Roman"/>
          <w:b/>
          <w:kern w:val="0"/>
          <w:lang w:eastAsia="ro-RO"/>
        </w:rPr>
      </w:pPr>
    </w:p>
    <w:p w14:paraId="1DA16DA4" w14:textId="77777777" w:rsidR="00FB52EB" w:rsidRPr="00135B80" w:rsidRDefault="00FB52EB" w:rsidP="00FB52EB">
      <w:pPr>
        <w:spacing w:after="40" w:line="312" w:lineRule="auto"/>
        <w:ind w:left="426"/>
        <w:rPr>
          <w:rFonts w:ascii="Times New Roman" w:hAnsi="Times New Roman"/>
          <w:b/>
          <w:bCs/>
          <w:lang w:val="en-GB"/>
        </w:rPr>
      </w:pPr>
      <w:r w:rsidRPr="00DB7CBD">
        <w:rPr>
          <w:rFonts w:ascii="Times New Roman" w:eastAsia="Times New Roman" w:hAnsi="Times New Roman"/>
          <w:b/>
          <w:kern w:val="0"/>
          <w:lang w:eastAsia="ro-RO"/>
        </w:rPr>
        <w:t xml:space="preserve"> </w:t>
      </w:r>
      <w:r>
        <w:rPr>
          <w:rFonts w:ascii="Times New Roman" w:eastAsia="Times New Roman" w:hAnsi="Times New Roman"/>
          <w:b/>
          <w:kern w:val="0"/>
          <w:lang w:eastAsia="ro-RO"/>
        </w:rPr>
        <w:t xml:space="preserve">  </w:t>
      </w:r>
    </w:p>
    <w:p w14:paraId="50EAE257" w14:textId="77777777" w:rsidR="008E4D8A" w:rsidRDefault="008E4D8A"/>
    <w:sectPr w:rsidR="008E4D8A" w:rsidSect="00FB52EB">
      <w:footerReference w:type="default" r:id="rId5"/>
      <w:pgSz w:w="11906" w:h="16838"/>
      <w:pgMar w:top="1134" w:right="991" w:bottom="56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7E3CD" w14:textId="77777777" w:rsidR="00000000" w:rsidRDefault="00000000">
    <w:pPr>
      <w:pStyle w:val="Footer"/>
      <w:jc w:val="right"/>
    </w:pPr>
    <w:r>
      <w:fldChar w:fldCharType="begin"/>
    </w:r>
    <w:r>
      <w:instrText>PAGE   \* MERGEFORMAT</w:instrText>
    </w:r>
    <w:r>
      <w:fldChar w:fldCharType="separate"/>
    </w:r>
    <w:r>
      <w:t>2</w:t>
    </w:r>
    <w:r>
      <w:fldChar w:fldCharType="end"/>
    </w:r>
  </w:p>
  <w:p w14:paraId="44EB044B"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21CD5"/>
    <w:multiLevelType w:val="hybridMultilevel"/>
    <w:tmpl w:val="4658088E"/>
    <w:lvl w:ilvl="0" w:tplc="6AE2BD48">
      <w:start w:val="5"/>
      <w:numFmt w:val="decimal"/>
      <w:lvlText w:val="%1)"/>
      <w:lvlJc w:val="left"/>
      <w:pPr>
        <w:ind w:left="720" w:hanging="360"/>
      </w:pPr>
      <w:rPr>
        <w:rFonts w:hint="default"/>
        <w:color w:val="auto"/>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11234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EB"/>
    <w:rsid w:val="00126548"/>
    <w:rsid w:val="003259C1"/>
    <w:rsid w:val="00803393"/>
    <w:rsid w:val="008D064F"/>
    <w:rsid w:val="008E4D8A"/>
    <w:rsid w:val="0092189D"/>
    <w:rsid w:val="00D7564B"/>
    <w:rsid w:val="00E639A7"/>
    <w:rsid w:val="00EA74B5"/>
    <w:rsid w:val="00FB52EB"/>
    <w:rsid w:val="00FF2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BEA4"/>
  <w15:chartTrackingRefBased/>
  <w15:docId w15:val="{2E11024E-39F0-41DC-8EE6-0B79BFD3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2EB"/>
    <w:rPr>
      <w:rFonts w:ascii="Calibri" w:eastAsia="Calibri" w:hAnsi="Calibri" w:cs="Times New Roman"/>
      <w:lang w:val="ro-RO"/>
      <w14:ligatures w14:val="none"/>
    </w:rPr>
  </w:style>
  <w:style w:type="paragraph" w:styleId="Heading1">
    <w:name w:val="heading 1"/>
    <w:basedOn w:val="Normal"/>
    <w:next w:val="Normal"/>
    <w:link w:val="Heading1Char"/>
    <w:uiPriority w:val="9"/>
    <w:qFormat/>
    <w:rsid w:val="00FB52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52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52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52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52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52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52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52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52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2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52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52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52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52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52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52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52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52EB"/>
    <w:rPr>
      <w:rFonts w:eastAsiaTheme="majorEastAsia" w:cstheme="majorBidi"/>
      <w:color w:val="272727" w:themeColor="text1" w:themeTint="D8"/>
    </w:rPr>
  </w:style>
  <w:style w:type="paragraph" w:styleId="Title">
    <w:name w:val="Title"/>
    <w:basedOn w:val="Normal"/>
    <w:next w:val="Normal"/>
    <w:link w:val="TitleChar"/>
    <w:uiPriority w:val="10"/>
    <w:qFormat/>
    <w:rsid w:val="00FB52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2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2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2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2EB"/>
    <w:pPr>
      <w:spacing w:before="160"/>
      <w:jc w:val="center"/>
    </w:pPr>
    <w:rPr>
      <w:i/>
      <w:iCs/>
      <w:color w:val="404040" w:themeColor="text1" w:themeTint="BF"/>
    </w:rPr>
  </w:style>
  <w:style w:type="character" w:customStyle="1" w:styleId="QuoteChar">
    <w:name w:val="Quote Char"/>
    <w:basedOn w:val="DefaultParagraphFont"/>
    <w:link w:val="Quote"/>
    <w:uiPriority w:val="29"/>
    <w:rsid w:val="00FB52EB"/>
    <w:rPr>
      <w:i/>
      <w:iCs/>
      <w:color w:val="404040" w:themeColor="text1" w:themeTint="BF"/>
    </w:rPr>
  </w:style>
  <w:style w:type="paragraph" w:styleId="ListParagraph">
    <w:name w:val="List Paragraph"/>
    <w:basedOn w:val="Normal"/>
    <w:uiPriority w:val="34"/>
    <w:qFormat/>
    <w:rsid w:val="00FB52EB"/>
    <w:pPr>
      <w:ind w:left="720"/>
      <w:contextualSpacing/>
    </w:pPr>
  </w:style>
  <w:style w:type="character" w:styleId="IntenseEmphasis">
    <w:name w:val="Intense Emphasis"/>
    <w:basedOn w:val="DefaultParagraphFont"/>
    <w:uiPriority w:val="21"/>
    <w:qFormat/>
    <w:rsid w:val="00FB52EB"/>
    <w:rPr>
      <w:i/>
      <w:iCs/>
      <w:color w:val="2F5496" w:themeColor="accent1" w:themeShade="BF"/>
    </w:rPr>
  </w:style>
  <w:style w:type="paragraph" w:styleId="IntenseQuote">
    <w:name w:val="Intense Quote"/>
    <w:basedOn w:val="Normal"/>
    <w:next w:val="Normal"/>
    <w:link w:val="IntenseQuoteChar"/>
    <w:uiPriority w:val="30"/>
    <w:qFormat/>
    <w:rsid w:val="00FB52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52EB"/>
    <w:rPr>
      <w:i/>
      <w:iCs/>
      <w:color w:val="2F5496" w:themeColor="accent1" w:themeShade="BF"/>
    </w:rPr>
  </w:style>
  <w:style w:type="character" w:styleId="IntenseReference">
    <w:name w:val="Intense Reference"/>
    <w:basedOn w:val="DefaultParagraphFont"/>
    <w:uiPriority w:val="32"/>
    <w:qFormat/>
    <w:rsid w:val="00FB52EB"/>
    <w:rPr>
      <w:b/>
      <w:bCs/>
      <w:smallCaps/>
      <w:color w:val="2F5496" w:themeColor="accent1" w:themeShade="BF"/>
      <w:spacing w:val="5"/>
    </w:rPr>
  </w:style>
  <w:style w:type="paragraph" w:styleId="Footer">
    <w:name w:val="footer"/>
    <w:basedOn w:val="Normal"/>
    <w:link w:val="FooterChar"/>
    <w:uiPriority w:val="99"/>
    <w:rsid w:val="00FB52EB"/>
    <w:pPr>
      <w:tabs>
        <w:tab w:val="center" w:pos="4536"/>
        <w:tab w:val="right" w:pos="9072"/>
      </w:tabs>
      <w:spacing w:after="0" w:line="240" w:lineRule="auto"/>
    </w:pPr>
    <w:rPr>
      <w:rFonts w:ascii="Times New Roman" w:eastAsia="Times New Roman" w:hAnsi="Times New Roman"/>
      <w:kern w:val="0"/>
      <w:lang w:eastAsia="ro-RO"/>
    </w:rPr>
  </w:style>
  <w:style w:type="character" w:customStyle="1" w:styleId="FooterChar">
    <w:name w:val="Footer Char"/>
    <w:basedOn w:val="DefaultParagraphFont"/>
    <w:link w:val="Footer"/>
    <w:uiPriority w:val="99"/>
    <w:rsid w:val="00FB52EB"/>
    <w:rPr>
      <w:rFonts w:ascii="Times New Roman" w:eastAsia="Times New Roman" w:hAnsi="Times New Roman" w:cs="Times New Roman"/>
      <w:kern w:val="0"/>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2344</Words>
  <Characters>13361</Characters>
  <Application>Microsoft Office Word</Application>
  <DocSecurity>0</DocSecurity>
  <Lines>111</Lines>
  <Paragraphs>31</Paragraphs>
  <ScaleCrop>false</ScaleCrop>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Maria</dc:creator>
  <cp:keywords/>
  <dc:description/>
  <cp:lastModifiedBy>b Maria</cp:lastModifiedBy>
  <cp:revision>1</cp:revision>
  <dcterms:created xsi:type="dcterms:W3CDTF">2025-05-29T09:48:00Z</dcterms:created>
  <dcterms:modified xsi:type="dcterms:W3CDTF">2025-05-29T09:49:00Z</dcterms:modified>
</cp:coreProperties>
</file>