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color w:val="000000" w:themeColor="text1"/>
          <w:sz w:val="24"/>
          <w:szCs w:val="24"/>
          <w14:textFill>
            <w14:solidFill>
              <w14:schemeClr w14:val="tx1"/>
            </w14:solidFill>
          </w14:textFill>
        </w:rPr>
      </w:pPr>
      <w:r>
        <w:drawing>
          <wp:inline distT="0" distB="0" distL="114300" distR="114300">
            <wp:extent cx="6278880" cy="13849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l="12469" t="29105" r="16098" b="46242"/>
                    <a:stretch>
                      <a:fillRect/>
                    </a:stretch>
                  </pic:blipFill>
                  <pic:spPr>
                    <a:xfrm>
                      <a:off x="0" y="0"/>
                      <a:ext cx="6278880" cy="1384935"/>
                    </a:xfrm>
                    <a:prstGeom prst="rect">
                      <a:avLst/>
                    </a:prstGeom>
                    <a:noFill/>
                    <a:ln>
                      <a:noFill/>
                    </a:ln>
                  </pic:spPr>
                </pic:pic>
              </a:graphicData>
            </a:graphic>
          </wp:inline>
        </w:drawing>
      </w:r>
      <w:bookmarkStart w:id="0" w:name="_GoBack"/>
      <w:bookmarkEnd w:id="0"/>
    </w:p>
    <w:p>
      <w:pPr>
        <w:spacing w:after="0"/>
        <w:jc w:val="center"/>
        <w:rPr>
          <w:rFonts w:ascii="Times New Roman" w:hAnsi="Times New Roman" w:cs="Times New Roman"/>
          <w:b/>
          <w:color w:val="000000" w:themeColor="text1"/>
          <w:sz w:val="24"/>
          <w:szCs w:val="24"/>
          <w14:textFill>
            <w14:solidFill>
              <w14:schemeClr w14:val="tx1"/>
            </w14:solidFill>
          </w14:textFill>
        </w:rPr>
      </w:pPr>
    </w:p>
    <w:p>
      <w:pPr>
        <w:spacing w:after="0"/>
        <w:jc w:val="center"/>
        <w:rPr>
          <w:rFonts w:ascii="Times New Roman" w:hAnsi="Times New Roman" w:cs="Times New Roman"/>
          <w:b/>
          <w:color w:val="000000" w:themeColor="text1"/>
          <w:sz w:val="24"/>
          <w:szCs w:val="24"/>
          <w14:textFill>
            <w14:solidFill>
              <w14:schemeClr w14:val="tx1"/>
            </w14:solidFill>
          </w14:textFill>
        </w:rPr>
      </w:pPr>
    </w:p>
    <w:p>
      <w:pPr>
        <w:spacing w:after="0"/>
        <w:jc w:val="center"/>
        <w:rPr>
          <w:rFonts w:ascii="Times New Roman" w:hAnsi="Times New Roman" w:cs="Times New Roman"/>
          <w:b/>
          <w:color w:val="000000" w:themeColor="text1"/>
          <w:sz w:val="24"/>
          <w:szCs w:val="24"/>
          <w14:textFill>
            <w14:solidFill>
              <w14:schemeClr w14:val="tx1"/>
            </w14:solidFill>
          </w14:textFill>
        </w:rPr>
      </w:pPr>
    </w:p>
    <w:p>
      <w:pPr>
        <w:spacing w:after="0"/>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COMUNICAT DE PRESĂ</w:t>
      </w:r>
    </w:p>
    <w:p>
      <w:pPr>
        <w:spacing w:after="0"/>
        <w:jc w:val="center"/>
        <w:rPr>
          <w:rFonts w:ascii="Times New Roman" w:hAnsi="Times New Roman" w:cs="Times New Roman"/>
          <w:b/>
          <w:color w:val="002060"/>
          <w:sz w:val="24"/>
          <w:szCs w:val="24"/>
        </w:rPr>
      </w:pPr>
      <w:r>
        <w:rPr>
          <w:rFonts w:ascii="Times New Roman" w:hAnsi="Times New Roman" w:cs="Times New Roman"/>
          <w:b/>
          <w:color w:val="000000" w:themeColor="text1"/>
          <w:sz w:val="24"/>
          <w:szCs w:val="24"/>
          <w14:textFill>
            <w14:solidFill>
              <w14:schemeClr w14:val="tx1"/>
            </w14:solidFill>
          </w14:textFill>
        </w:rPr>
        <w:t>ZIUA MONDIALĂ A CONTRACEPȚIEI - 26 SEPTEMBRIE 2023</w:t>
      </w:r>
    </w:p>
    <w:p>
      <w:pPr>
        <w:spacing w:after="0"/>
        <w:jc w:val="both"/>
        <w:rPr>
          <w:rFonts w:ascii="Times New Roman" w:hAnsi="Times New Roman" w:cs="Times New Roman"/>
          <w:b/>
          <w:color w:val="002060"/>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În fiecare an, în data de 26 septembrie, începând cu anul 2007, este celebrată </w:t>
      </w:r>
      <w:r>
        <w:rPr>
          <w:rFonts w:ascii="Cambria Math" w:hAnsi="Cambria Math" w:cs="Cambria Math"/>
          <w:sz w:val="24"/>
          <w:szCs w:val="24"/>
        </w:rPr>
        <w:t>𝒁𝒊𝒖𝒂</w:t>
      </w:r>
      <w:r>
        <w:rPr>
          <w:rFonts w:ascii="Times New Roman" w:hAnsi="Times New Roman" w:cs="Times New Roman"/>
          <w:sz w:val="24"/>
          <w:szCs w:val="24"/>
        </w:rPr>
        <w:t xml:space="preserve"> </w:t>
      </w:r>
      <w:r>
        <w:rPr>
          <w:rFonts w:ascii="Cambria Math" w:hAnsi="Cambria Math" w:cs="Cambria Math"/>
          <w:sz w:val="24"/>
          <w:szCs w:val="24"/>
        </w:rPr>
        <w:t>𝑴𝒐𝒏𝒅𝒊𝒂𝒍𝒂</w:t>
      </w:r>
      <w:r>
        <w:rPr>
          <w:rFonts w:ascii="Times New Roman" w:hAnsi="Times New Roman" w:cs="Times New Roman"/>
          <w:sz w:val="24"/>
          <w:szCs w:val="24"/>
        </w:rPr>
        <w:t xml:space="preserve">̆ </w:t>
      </w:r>
      <w:r>
        <w:rPr>
          <w:rFonts w:ascii="Cambria Math" w:hAnsi="Cambria Math" w:cs="Cambria Math"/>
          <w:sz w:val="24"/>
          <w:szCs w:val="24"/>
        </w:rPr>
        <w:t>𝒂</w:t>
      </w:r>
      <w:r>
        <w:rPr>
          <w:rFonts w:ascii="Times New Roman" w:hAnsi="Times New Roman" w:cs="Times New Roman"/>
          <w:sz w:val="24"/>
          <w:szCs w:val="24"/>
        </w:rPr>
        <w:t xml:space="preserve"> </w:t>
      </w:r>
      <w:r>
        <w:rPr>
          <w:rFonts w:ascii="Cambria Math" w:hAnsi="Cambria Math" w:cs="Cambria Math"/>
          <w:sz w:val="24"/>
          <w:szCs w:val="24"/>
        </w:rPr>
        <w:t>𝑪𝒐𝒏𝒕𝒓𝒂𝒄𝒆𝒑𝒕</w:t>
      </w:r>
      <w:r>
        <w:rPr>
          <w:rFonts w:ascii="Times New Roman" w:hAnsi="Times New Roman" w:cs="Times New Roman"/>
          <w:sz w:val="24"/>
          <w:szCs w:val="24"/>
        </w:rPr>
        <w:t>̦</w:t>
      </w:r>
      <w:r>
        <w:rPr>
          <w:rFonts w:ascii="Cambria Math" w:hAnsi="Cambria Math" w:cs="Cambria Math"/>
          <w:sz w:val="24"/>
          <w:szCs w:val="24"/>
        </w:rPr>
        <w:t>𝒊𝒆𝒊</w:t>
      </w:r>
      <w:r>
        <w:rPr>
          <w:rFonts w:ascii="Times New Roman" w:hAnsi="Times New Roman" w:cs="Times New Roman"/>
          <w:sz w:val="24"/>
          <w:szCs w:val="24"/>
        </w:rPr>
        <w:t xml:space="preserve"> care urmărește să încurajeze oamenii să ia decizii informate în ceea ce privește metodele contraceptive, starea de sănătate și propriul viitor.</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Cu acest prilej, ne propunem să contribuim la creșterea interesului pentru informațiile privind utilizarea contracepției și a nivelului de informare despre opțiunile pe care le au oamenii, ținând cont de stilul de viață, planurile și starea individuală de sănătate.</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În alegerea unei metode de contracepție trebuie luată în considerare dubla protecție împotriva riscului simultan de HIV și de alte boli cu transmitere sexuală. Deși contraceptivele hormonale și steriletele sunt extrem de eficiente în prevenirea sarcinii, ele nu protejează împotriva bolilor cu transmitere sexuală. Utilizarea consecventă și corectă a prezervativului masculin din latex reduce riscul de infecție cu HIV și de alte boli cu transmitere sexuală, inclusiv infecția cu chlamydia, gonococ și trichomonas.</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La nivel mondial, între anii 2000 și 2020, numărul femeilor care folosesc o metodă modernă de contracepție a crescut de la 663 milioane la 851 milioane, rata prevalenței contraceptivelor (procentul femeilor cu vârsta cuprinsă între 15 și 49 de ani care utilizează orice metodă contraceptivă) crescând de la 47,7% la 49,0%. Până în 2030 se estimează că numărul femeilor care folosesc o metodă modernă de contracepție se va mări cu încă 70 de milioane. </w:t>
      </w:r>
    </w:p>
    <w:p>
      <w:pPr>
        <w:spacing w:after="0"/>
        <w:jc w:val="both"/>
        <w:rPr>
          <w:rFonts w:ascii="Times New Roman" w:hAnsi="Times New Roman" w:cs="Times New Roman"/>
          <w:sz w:val="24"/>
          <w:szCs w:val="24"/>
        </w:rPr>
      </w:pPr>
    </w:p>
    <w:p>
      <w:pPr>
        <w:spacing w:after="0"/>
        <w:jc w:val="both"/>
        <w:rPr>
          <w:rStyle w:val="24"/>
          <w:rFonts w:ascii="Times New Roman" w:hAnsi="Times New Roman" w:cs="Times New Roman"/>
          <w:sz w:val="24"/>
          <w:szCs w:val="24"/>
        </w:rPr>
      </w:pPr>
      <w:r>
        <w:rPr>
          <w:rFonts w:ascii="Times New Roman" w:hAnsi="Times New Roman" w:cs="Times New Roman"/>
          <w:sz w:val="24"/>
          <w:szCs w:val="24"/>
        </w:rPr>
        <w:t xml:space="preserve">Rolul contracepției este important pentru planificarea unei sarcini și asigurarea sănătății mamei și copilului. Utilizarea metodelor contraceptive previne riscurile de sănătate legate de sarcină pentru femei, în special pentru fetele adolescente. </w:t>
      </w:r>
      <w:r>
        <w:rPr>
          <w:rStyle w:val="24"/>
          <w:rFonts w:ascii="Times New Roman" w:hAnsi="Times New Roman" w:cs="Times New Roman"/>
          <w:sz w:val="24"/>
          <w:szCs w:val="24"/>
          <w:lang w:val="ro-RO"/>
        </w:rPr>
        <w:t xml:space="preserve">Sarcinile la adolescente reprezintă o problemă globală, aproximativ 90% din nașterile fetelor cu vârste între 15 și 19 ani </w:t>
      </w:r>
      <w:r>
        <w:rPr>
          <w:rStyle w:val="23"/>
          <w:rFonts w:ascii="Times New Roman" w:hAnsi="Times New Roman" w:cs="Times New Roman"/>
          <w:sz w:val="24"/>
          <w:szCs w:val="24"/>
        </w:rPr>
        <w:t>av</w:t>
      </w:r>
      <w:r>
        <w:rPr>
          <w:rStyle w:val="23"/>
          <w:rFonts w:ascii="Times New Roman" w:hAnsi="Times New Roman" w:cs="Times New Roman"/>
          <w:sz w:val="24"/>
          <w:szCs w:val="24"/>
          <w:lang w:val="ro-RO"/>
        </w:rPr>
        <w:t>ând</w:t>
      </w:r>
      <w:r>
        <w:rPr>
          <w:rStyle w:val="23"/>
          <w:rFonts w:ascii="Times New Roman" w:hAnsi="Times New Roman" w:cs="Times New Roman"/>
          <w:sz w:val="24"/>
          <w:szCs w:val="24"/>
        </w:rPr>
        <w:t xml:space="preserve"> risc de mortalitate maternă și infantilă sau de naștere prematură. </w:t>
      </w:r>
      <w:r>
        <w:rPr>
          <w:rStyle w:val="24"/>
          <w:rFonts w:ascii="Times New Roman" w:hAnsi="Times New Roman" w:cs="Times New Roman"/>
          <w:sz w:val="24"/>
          <w:szCs w:val="24"/>
          <w:lang w:val="ro-RO"/>
        </w:rPr>
        <w:t xml:space="preserve">Complicațiile legate de sarcină și naștere reprezintă principala cauză de deces pentru fetele cu vârsta cuprinsă între 15 și 19 ani. </w:t>
      </w:r>
      <w:r>
        <w:rPr>
          <w:rStyle w:val="24"/>
          <w:rFonts w:ascii="Times New Roman" w:hAnsi="Times New Roman" w:cs="Times New Roman"/>
          <w:sz w:val="24"/>
          <w:szCs w:val="24"/>
        </w:rPr>
        <w:t xml:space="preserve">Nou-născuții mamelor adolescente se confruntă cu riscuri mai mari de a avea greutate mică la naștere și afecțiuni neonatale severe. </w:t>
      </w:r>
    </w:p>
    <w:p>
      <w:pPr>
        <w:spacing w:after="0"/>
        <w:jc w:val="both"/>
        <w:rPr>
          <w:rStyle w:val="24"/>
          <w:rFonts w:ascii="Times New Roman" w:hAnsi="Times New Roman" w:cs="Times New Roman"/>
          <w:sz w:val="24"/>
          <w:szCs w:val="24"/>
        </w:rPr>
      </w:pPr>
      <w:r>
        <w:rPr>
          <w:rFonts w:ascii="Times New Roman" w:hAnsi="Times New Roman" w:cs="Times New Roman"/>
          <w:sz w:val="24"/>
          <w:szCs w:val="24"/>
        </w:rPr>
        <w:t>Deși î</w:t>
      </w:r>
      <w:r>
        <w:rPr>
          <w:rStyle w:val="24"/>
          <w:rFonts w:ascii="Times New Roman" w:hAnsi="Times New Roman" w:cs="Times New Roman"/>
          <w:sz w:val="24"/>
          <w:szCs w:val="24"/>
        </w:rPr>
        <w:t>n perioada 2000-2023, natalitatea la adolescentele de 15-19 ani a scăzut de la 64,5‰, la 41,3‰ este nevoie în continuare de promovarea posibilității de a avea opțiuni educate privitoare la contracepție pentru a preveni sarcinile nedorite, a reduce incidența infecțiilor transmisibile sexual și scăderea necesității avorturilor induse.</w:t>
      </w:r>
    </w:p>
    <w:p>
      <w:pPr>
        <w:spacing w:after="0"/>
        <w:jc w:val="both"/>
        <w:rPr>
          <w:rStyle w:val="24"/>
          <w:rFonts w:ascii="Times New Roman" w:hAnsi="Times New Roman" w:cs="Times New Roman"/>
          <w:sz w:val="24"/>
          <w:szCs w:val="24"/>
        </w:rPr>
      </w:pPr>
    </w:p>
    <w:p>
      <w:pPr>
        <w:spacing w:after="0"/>
        <w:jc w:val="both"/>
        <w:rPr>
          <w:rStyle w:val="24"/>
          <w:rFonts w:ascii="Times New Roman" w:hAnsi="Times New Roman" w:cs="Times New Roman"/>
          <w:sz w:val="24"/>
          <w:szCs w:val="24"/>
        </w:rPr>
      </w:pPr>
      <w:r>
        <w:rPr>
          <w:rStyle w:val="24"/>
          <w:rFonts w:ascii="Times New Roman" w:hAnsi="Times New Roman" w:cs="Times New Roman"/>
          <w:sz w:val="24"/>
          <w:szCs w:val="24"/>
        </w:rPr>
        <w:t>Sfatul medical rămâne esențial pentru a ajuta oamenii să aleagă corect metoda potrivită de contracepție în funcție de contextul individual.</w:t>
      </w:r>
    </w:p>
    <w:p>
      <w:pPr>
        <w:spacing w:after="0"/>
        <w:jc w:val="both"/>
        <w:rPr>
          <w:rStyle w:val="24"/>
          <w:rFonts w:ascii="Times New Roman" w:hAnsi="Times New Roman" w:cs="Times New Roman"/>
          <w:sz w:val="24"/>
          <w:szCs w:val="24"/>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9974778"/>
      <w:docPartObj>
        <w:docPartGallery w:val="autotext"/>
      </w:docPartObj>
    </w:sdtPr>
    <w:sdtContent>
      <w:p>
        <w:pPr>
          <w:pStyle w:val="12"/>
          <w:jc w:val="center"/>
        </w:pPr>
        <w:r>
          <w:fldChar w:fldCharType="begin"/>
        </w:r>
        <w:r>
          <w:instrText xml:space="preserve"> PAGE   \* MERGEFORMAT </w:instrText>
        </w:r>
        <w:r>
          <w:fldChar w:fldCharType="separate"/>
        </w:r>
        <w:r>
          <w:t>1</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92"/>
    <w:rsid w:val="000000FE"/>
    <w:rsid w:val="00002BF1"/>
    <w:rsid w:val="00007189"/>
    <w:rsid w:val="00015D7D"/>
    <w:rsid w:val="00021713"/>
    <w:rsid w:val="00023AF7"/>
    <w:rsid w:val="0003266B"/>
    <w:rsid w:val="00034405"/>
    <w:rsid w:val="000429DE"/>
    <w:rsid w:val="000460EA"/>
    <w:rsid w:val="00051147"/>
    <w:rsid w:val="00073FE3"/>
    <w:rsid w:val="00093440"/>
    <w:rsid w:val="000B677F"/>
    <w:rsid w:val="000C64A3"/>
    <w:rsid w:val="000D4F1A"/>
    <w:rsid w:val="000D75B5"/>
    <w:rsid w:val="000E77C4"/>
    <w:rsid w:val="000F3FB2"/>
    <w:rsid w:val="000F7A1B"/>
    <w:rsid w:val="001135B0"/>
    <w:rsid w:val="0015762E"/>
    <w:rsid w:val="00161D24"/>
    <w:rsid w:val="0016395A"/>
    <w:rsid w:val="00166219"/>
    <w:rsid w:val="00167A36"/>
    <w:rsid w:val="00174668"/>
    <w:rsid w:val="0017484E"/>
    <w:rsid w:val="00177F5E"/>
    <w:rsid w:val="001A7784"/>
    <w:rsid w:val="001D6C63"/>
    <w:rsid w:val="001E5439"/>
    <w:rsid w:val="001E5CEC"/>
    <w:rsid w:val="001E79BC"/>
    <w:rsid w:val="001E7DEC"/>
    <w:rsid w:val="00210B3D"/>
    <w:rsid w:val="002333EA"/>
    <w:rsid w:val="00235848"/>
    <w:rsid w:val="00237B0D"/>
    <w:rsid w:val="00273BAE"/>
    <w:rsid w:val="00273DAA"/>
    <w:rsid w:val="00281B88"/>
    <w:rsid w:val="00286ECC"/>
    <w:rsid w:val="00291ACD"/>
    <w:rsid w:val="002A1E18"/>
    <w:rsid w:val="002A770C"/>
    <w:rsid w:val="002B72C1"/>
    <w:rsid w:val="002C7C30"/>
    <w:rsid w:val="002E5A1B"/>
    <w:rsid w:val="002F32D0"/>
    <w:rsid w:val="00333829"/>
    <w:rsid w:val="00335EEE"/>
    <w:rsid w:val="003626E5"/>
    <w:rsid w:val="00364993"/>
    <w:rsid w:val="0037524B"/>
    <w:rsid w:val="00376E86"/>
    <w:rsid w:val="003812ED"/>
    <w:rsid w:val="0039053D"/>
    <w:rsid w:val="00391952"/>
    <w:rsid w:val="00392039"/>
    <w:rsid w:val="003A47CB"/>
    <w:rsid w:val="003B1BA0"/>
    <w:rsid w:val="003C1918"/>
    <w:rsid w:val="003C26CF"/>
    <w:rsid w:val="003C52F6"/>
    <w:rsid w:val="003E434D"/>
    <w:rsid w:val="003E79F1"/>
    <w:rsid w:val="003F068D"/>
    <w:rsid w:val="003F7309"/>
    <w:rsid w:val="00403E50"/>
    <w:rsid w:val="00434232"/>
    <w:rsid w:val="0044314C"/>
    <w:rsid w:val="0045019D"/>
    <w:rsid w:val="00451F99"/>
    <w:rsid w:val="00453A80"/>
    <w:rsid w:val="00460267"/>
    <w:rsid w:val="0046365A"/>
    <w:rsid w:val="004826D4"/>
    <w:rsid w:val="00483212"/>
    <w:rsid w:val="00487380"/>
    <w:rsid w:val="004A5A55"/>
    <w:rsid w:val="004C397C"/>
    <w:rsid w:val="004D6E0B"/>
    <w:rsid w:val="004E1597"/>
    <w:rsid w:val="004E3389"/>
    <w:rsid w:val="005042E1"/>
    <w:rsid w:val="00516E72"/>
    <w:rsid w:val="00526734"/>
    <w:rsid w:val="00540129"/>
    <w:rsid w:val="0056492C"/>
    <w:rsid w:val="005823F0"/>
    <w:rsid w:val="0058755D"/>
    <w:rsid w:val="005A01BC"/>
    <w:rsid w:val="005A796B"/>
    <w:rsid w:val="005B4578"/>
    <w:rsid w:val="005B7186"/>
    <w:rsid w:val="005B7A7B"/>
    <w:rsid w:val="005F3116"/>
    <w:rsid w:val="005F4E72"/>
    <w:rsid w:val="006035FA"/>
    <w:rsid w:val="0061422F"/>
    <w:rsid w:val="00616781"/>
    <w:rsid w:val="00622F0F"/>
    <w:rsid w:val="00671B8B"/>
    <w:rsid w:val="00687FE8"/>
    <w:rsid w:val="006B480E"/>
    <w:rsid w:val="006B4BAE"/>
    <w:rsid w:val="006C4F0F"/>
    <w:rsid w:val="006D0DA3"/>
    <w:rsid w:val="006D180F"/>
    <w:rsid w:val="006F528A"/>
    <w:rsid w:val="007214D7"/>
    <w:rsid w:val="00727906"/>
    <w:rsid w:val="00740CDF"/>
    <w:rsid w:val="00755655"/>
    <w:rsid w:val="007746F8"/>
    <w:rsid w:val="007A7F25"/>
    <w:rsid w:val="007D1352"/>
    <w:rsid w:val="007D6692"/>
    <w:rsid w:val="007E677C"/>
    <w:rsid w:val="0080396B"/>
    <w:rsid w:val="00834E53"/>
    <w:rsid w:val="00867C4E"/>
    <w:rsid w:val="00881F46"/>
    <w:rsid w:val="00891A62"/>
    <w:rsid w:val="008A3474"/>
    <w:rsid w:val="008B5736"/>
    <w:rsid w:val="008C0D99"/>
    <w:rsid w:val="008C6ED0"/>
    <w:rsid w:val="008F44CA"/>
    <w:rsid w:val="008F6391"/>
    <w:rsid w:val="00907E21"/>
    <w:rsid w:val="0091664C"/>
    <w:rsid w:val="00916B48"/>
    <w:rsid w:val="00924E4F"/>
    <w:rsid w:val="00924FBE"/>
    <w:rsid w:val="00937939"/>
    <w:rsid w:val="00944CD9"/>
    <w:rsid w:val="00945164"/>
    <w:rsid w:val="00954E0B"/>
    <w:rsid w:val="00955170"/>
    <w:rsid w:val="00963FD5"/>
    <w:rsid w:val="00965840"/>
    <w:rsid w:val="009770C3"/>
    <w:rsid w:val="00982C34"/>
    <w:rsid w:val="00987251"/>
    <w:rsid w:val="009A29D6"/>
    <w:rsid w:val="009B51B6"/>
    <w:rsid w:val="009C6608"/>
    <w:rsid w:val="00A030A7"/>
    <w:rsid w:val="00A04F94"/>
    <w:rsid w:val="00A101CD"/>
    <w:rsid w:val="00A14745"/>
    <w:rsid w:val="00A26E64"/>
    <w:rsid w:val="00A54796"/>
    <w:rsid w:val="00A54C71"/>
    <w:rsid w:val="00A628F1"/>
    <w:rsid w:val="00A66FF9"/>
    <w:rsid w:val="00A92E3D"/>
    <w:rsid w:val="00A93880"/>
    <w:rsid w:val="00A97257"/>
    <w:rsid w:val="00AA1FC9"/>
    <w:rsid w:val="00AB483E"/>
    <w:rsid w:val="00AC0795"/>
    <w:rsid w:val="00AC712E"/>
    <w:rsid w:val="00AC7D6E"/>
    <w:rsid w:val="00AE7E47"/>
    <w:rsid w:val="00AF59AB"/>
    <w:rsid w:val="00B12AC1"/>
    <w:rsid w:val="00B1434F"/>
    <w:rsid w:val="00B22BAB"/>
    <w:rsid w:val="00B357FD"/>
    <w:rsid w:val="00B40FF1"/>
    <w:rsid w:val="00B55544"/>
    <w:rsid w:val="00B62EEE"/>
    <w:rsid w:val="00B654C7"/>
    <w:rsid w:val="00B75C4F"/>
    <w:rsid w:val="00B7747D"/>
    <w:rsid w:val="00B80040"/>
    <w:rsid w:val="00B81612"/>
    <w:rsid w:val="00B86F8B"/>
    <w:rsid w:val="00B933D2"/>
    <w:rsid w:val="00B9605A"/>
    <w:rsid w:val="00B97845"/>
    <w:rsid w:val="00BB5824"/>
    <w:rsid w:val="00BB5E04"/>
    <w:rsid w:val="00BC3F70"/>
    <w:rsid w:val="00BC5A71"/>
    <w:rsid w:val="00C037BC"/>
    <w:rsid w:val="00C113F8"/>
    <w:rsid w:val="00C136A8"/>
    <w:rsid w:val="00C2224C"/>
    <w:rsid w:val="00C2421C"/>
    <w:rsid w:val="00C26825"/>
    <w:rsid w:val="00C306AA"/>
    <w:rsid w:val="00C37F7B"/>
    <w:rsid w:val="00C70ECE"/>
    <w:rsid w:val="00C826E8"/>
    <w:rsid w:val="00CA6C10"/>
    <w:rsid w:val="00CC4177"/>
    <w:rsid w:val="00CC465A"/>
    <w:rsid w:val="00CC4FFC"/>
    <w:rsid w:val="00CF45B3"/>
    <w:rsid w:val="00D05714"/>
    <w:rsid w:val="00D0798B"/>
    <w:rsid w:val="00D12050"/>
    <w:rsid w:val="00D24733"/>
    <w:rsid w:val="00D367E5"/>
    <w:rsid w:val="00D534DE"/>
    <w:rsid w:val="00D55EEE"/>
    <w:rsid w:val="00D60381"/>
    <w:rsid w:val="00D61D55"/>
    <w:rsid w:val="00D65D61"/>
    <w:rsid w:val="00D86547"/>
    <w:rsid w:val="00D8754C"/>
    <w:rsid w:val="00DA746D"/>
    <w:rsid w:val="00DB7213"/>
    <w:rsid w:val="00DD0B4C"/>
    <w:rsid w:val="00DD568E"/>
    <w:rsid w:val="00DE66B3"/>
    <w:rsid w:val="00E0352E"/>
    <w:rsid w:val="00E07FFB"/>
    <w:rsid w:val="00E15733"/>
    <w:rsid w:val="00E319C5"/>
    <w:rsid w:val="00E3507A"/>
    <w:rsid w:val="00E40BFD"/>
    <w:rsid w:val="00E5769A"/>
    <w:rsid w:val="00E75F58"/>
    <w:rsid w:val="00EA7949"/>
    <w:rsid w:val="00EB6791"/>
    <w:rsid w:val="00EC749E"/>
    <w:rsid w:val="00EC7EC1"/>
    <w:rsid w:val="00ED0735"/>
    <w:rsid w:val="00ED6D65"/>
    <w:rsid w:val="00EE262E"/>
    <w:rsid w:val="00EE51B6"/>
    <w:rsid w:val="00EE6951"/>
    <w:rsid w:val="00EF1385"/>
    <w:rsid w:val="00EF4598"/>
    <w:rsid w:val="00F10E83"/>
    <w:rsid w:val="00F2499F"/>
    <w:rsid w:val="00F47972"/>
    <w:rsid w:val="00F64A92"/>
    <w:rsid w:val="00F72710"/>
    <w:rsid w:val="00F925F6"/>
    <w:rsid w:val="00FA1DDD"/>
    <w:rsid w:val="00FB4D27"/>
    <w:rsid w:val="00FB6461"/>
    <w:rsid w:val="00FB6A9F"/>
    <w:rsid w:val="00FC101E"/>
    <w:rsid w:val="00FD6B70"/>
    <w:rsid w:val="122F6B0B"/>
    <w:rsid w:val="59DD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8"/>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3">
    <w:name w:val="heading 4"/>
    <w:basedOn w:val="1"/>
    <w:next w:val="1"/>
    <w:link w:val="19"/>
    <w:unhideWhenUsed/>
    <w:qFormat/>
    <w:uiPriority w:val="9"/>
    <w:pPr>
      <w:keepNext/>
      <w:keepLines/>
      <w:spacing w:before="200" w:after="0" w:line="240" w:lineRule="auto"/>
      <w:outlineLvl w:val="3"/>
    </w:pPr>
    <w:rPr>
      <w:rFonts w:asciiTheme="majorHAnsi" w:hAnsiTheme="majorHAnsi" w:eastAsiaTheme="majorEastAsia" w:cstheme="majorBidi"/>
      <w:b/>
      <w:bCs/>
      <w:i/>
      <w:iCs/>
      <w:color w:val="4F81BD" w:themeColor="accent1"/>
      <w:sz w:val="24"/>
      <w:szCs w:val="24"/>
      <w:lang w:val="ro-RO" w:eastAsia="ro-RO"/>
      <w14:textFill>
        <w14:solidFill>
          <w14:schemeClr w14:val="accent1"/>
        </w14:solidFill>
      </w14:textFill>
    </w:rPr>
  </w:style>
  <w:style w:type="character" w:default="1" w:styleId="4">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7"/>
    <w:semiHidden/>
    <w:unhideWhenUsed/>
    <w:uiPriority w:val="99"/>
    <w:pPr>
      <w:spacing w:after="0" w:line="240" w:lineRule="auto"/>
    </w:pPr>
    <w:rPr>
      <w:rFonts w:ascii="Tahoma" w:hAnsi="Tahoma" w:cs="Tahoma"/>
      <w:sz w:val="16"/>
      <w:szCs w:val="16"/>
    </w:rPr>
  </w:style>
  <w:style w:type="character" w:styleId="7">
    <w:name w:val="annotation reference"/>
    <w:basedOn w:val="4"/>
    <w:semiHidden/>
    <w:unhideWhenUsed/>
    <w:uiPriority w:val="99"/>
    <w:rPr>
      <w:sz w:val="16"/>
      <w:szCs w:val="16"/>
    </w:rPr>
  </w:style>
  <w:style w:type="paragraph" w:styleId="8">
    <w:name w:val="annotation text"/>
    <w:basedOn w:val="1"/>
    <w:link w:val="31"/>
    <w:semiHidden/>
    <w:unhideWhenUsed/>
    <w:uiPriority w:val="99"/>
    <w:pPr>
      <w:spacing w:line="240" w:lineRule="auto"/>
    </w:pPr>
    <w:rPr>
      <w:sz w:val="20"/>
      <w:szCs w:val="20"/>
    </w:rPr>
  </w:style>
  <w:style w:type="paragraph" w:styleId="9">
    <w:name w:val="annotation subject"/>
    <w:basedOn w:val="8"/>
    <w:next w:val="8"/>
    <w:link w:val="32"/>
    <w:semiHidden/>
    <w:unhideWhenUsed/>
    <w:qFormat/>
    <w:uiPriority w:val="99"/>
    <w:rPr>
      <w:b/>
      <w:bCs/>
    </w:rPr>
  </w:style>
  <w:style w:type="character" w:styleId="10">
    <w:name w:val="Emphasis"/>
    <w:basedOn w:val="4"/>
    <w:qFormat/>
    <w:uiPriority w:val="20"/>
    <w:rPr>
      <w:i/>
      <w:iCs/>
    </w:rPr>
  </w:style>
  <w:style w:type="character" w:styleId="11">
    <w:name w:val="FollowedHyperlink"/>
    <w:basedOn w:val="4"/>
    <w:semiHidden/>
    <w:unhideWhenUsed/>
    <w:uiPriority w:val="99"/>
    <w:rPr>
      <w:color w:val="800080" w:themeColor="followedHyperlink"/>
      <w:u w:val="single"/>
      <w14:textFill>
        <w14:solidFill>
          <w14:schemeClr w14:val="folHlink"/>
        </w14:solidFill>
      </w14:textFill>
    </w:rPr>
  </w:style>
  <w:style w:type="paragraph" w:styleId="12">
    <w:name w:val="footer"/>
    <w:basedOn w:val="1"/>
    <w:link w:val="26"/>
    <w:unhideWhenUsed/>
    <w:uiPriority w:val="99"/>
    <w:pPr>
      <w:tabs>
        <w:tab w:val="center" w:pos="4680"/>
        <w:tab w:val="right" w:pos="9360"/>
      </w:tabs>
      <w:spacing w:after="0" w:line="240" w:lineRule="auto"/>
    </w:pPr>
  </w:style>
  <w:style w:type="paragraph" w:styleId="13">
    <w:name w:val="footnote text"/>
    <w:basedOn w:val="1"/>
    <w:link w:val="22"/>
    <w:unhideWhenUsed/>
    <w:uiPriority w:val="99"/>
    <w:pPr>
      <w:spacing w:after="0" w:line="240" w:lineRule="auto"/>
    </w:pPr>
    <w:rPr>
      <w:rFonts w:eastAsiaTheme="minorEastAsia"/>
      <w:sz w:val="20"/>
      <w:szCs w:val="20"/>
      <w:lang w:val="ro-RO" w:eastAsia="ro-RO"/>
    </w:rPr>
  </w:style>
  <w:style w:type="paragraph" w:styleId="14">
    <w:name w:val="header"/>
    <w:basedOn w:val="1"/>
    <w:link w:val="30"/>
    <w:unhideWhenUsed/>
    <w:uiPriority w:val="99"/>
    <w:pPr>
      <w:tabs>
        <w:tab w:val="center" w:pos="4680"/>
        <w:tab w:val="right" w:pos="9360"/>
      </w:tabs>
      <w:spacing w:after="0" w:line="240" w:lineRule="auto"/>
    </w:pPr>
  </w:style>
  <w:style w:type="character" w:styleId="15">
    <w:name w:val="Hyperlink"/>
    <w:basedOn w:val="4"/>
    <w:unhideWhenUsed/>
    <w:uiPriority w:val="99"/>
    <w:rPr>
      <w:color w:val="0000FF"/>
      <w:u w:val="single"/>
    </w:rPr>
  </w:style>
  <w:style w:type="paragraph" w:styleId="1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7">
    <w:name w:val="Strong"/>
    <w:basedOn w:val="4"/>
    <w:qFormat/>
    <w:uiPriority w:val="22"/>
    <w:rPr>
      <w:b/>
      <w:bCs/>
    </w:rPr>
  </w:style>
  <w:style w:type="character" w:customStyle="1" w:styleId="18">
    <w:name w:val="Heading 2 Char"/>
    <w:basedOn w:val="4"/>
    <w:link w:val="2"/>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4 Char"/>
    <w:basedOn w:val="4"/>
    <w:link w:val="3"/>
    <w:uiPriority w:val="9"/>
    <w:rPr>
      <w:rFonts w:asciiTheme="majorHAnsi" w:hAnsiTheme="majorHAnsi" w:eastAsiaTheme="majorEastAsia" w:cstheme="majorBidi"/>
      <w:b/>
      <w:bCs/>
      <w:i/>
      <w:iCs/>
      <w:color w:val="4F81BD" w:themeColor="accent1"/>
      <w:sz w:val="24"/>
      <w:szCs w:val="24"/>
      <w:lang w:val="ro-RO" w:eastAsia="ro-RO"/>
      <w14:textFill>
        <w14:solidFill>
          <w14:schemeClr w14:val="accent1"/>
        </w14:solidFill>
      </w14:textFill>
    </w:rPr>
  </w:style>
  <w:style w:type="character" w:customStyle="1" w:styleId="20">
    <w:name w:val="timestamp"/>
    <w:basedOn w:val="4"/>
    <w:uiPriority w:val="0"/>
  </w:style>
  <w:style w:type="paragraph" w:styleId="2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val="ro-RO" w:eastAsia="ro-RO"/>
    </w:rPr>
  </w:style>
  <w:style w:type="character" w:customStyle="1" w:styleId="22">
    <w:name w:val="Footnote Text Char"/>
    <w:basedOn w:val="4"/>
    <w:link w:val="13"/>
    <w:uiPriority w:val="99"/>
    <w:rPr>
      <w:rFonts w:eastAsiaTheme="minorEastAsia"/>
      <w:sz w:val="20"/>
      <w:szCs w:val="20"/>
      <w:lang w:val="ro-RO" w:eastAsia="ro-RO"/>
    </w:rPr>
  </w:style>
  <w:style w:type="character" w:customStyle="1" w:styleId="23">
    <w:name w:val="hwtze"/>
    <w:basedOn w:val="4"/>
    <w:uiPriority w:val="0"/>
  </w:style>
  <w:style w:type="character" w:customStyle="1" w:styleId="24">
    <w:name w:val="rynqvb"/>
    <w:basedOn w:val="4"/>
    <w:uiPriority w:val="0"/>
  </w:style>
  <w:style w:type="character" w:customStyle="1" w:styleId="25">
    <w:name w:val="markedcontent"/>
    <w:basedOn w:val="4"/>
    <w:uiPriority w:val="0"/>
  </w:style>
  <w:style w:type="character" w:customStyle="1" w:styleId="26">
    <w:name w:val="Footer Char"/>
    <w:basedOn w:val="4"/>
    <w:link w:val="12"/>
    <w:uiPriority w:val="99"/>
  </w:style>
  <w:style w:type="character" w:customStyle="1" w:styleId="27">
    <w:name w:val="Balloon Text Char"/>
    <w:basedOn w:val="4"/>
    <w:link w:val="6"/>
    <w:semiHidden/>
    <w:uiPriority w:val="99"/>
    <w:rPr>
      <w:rFonts w:ascii="Tahoma" w:hAnsi="Tahoma" w:cs="Tahoma"/>
      <w:sz w:val="16"/>
      <w:szCs w:val="16"/>
    </w:rPr>
  </w:style>
  <w:style w:type="character" w:customStyle="1" w:styleId="28">
    <w:name w:val="q4iawc"/>
    <w:basedOn w:val="4"/>
    <w:uiPriority w:val="0"/>
  </w:style>
  <w:style w:type="character" w:customStyle="1" w:styleId="29">
    <w:name w:val="display-block"/>
    <w:basedOn w:val="4"/>
    <w:uiPriority w:val="0"/>
  </w:style>
  <w:style w:type="character" w:customStyle="1" w:styleId="30">
    <w:name w:val="Header Char"/>
    <w:basedOn w:val="4"/>
    <w:link w:val="14"/>
    <w:qFormat/>
    <w:uiPriority w:val="99"/>
  </w:style>
  <w:style w:type="character" w:customStyle="1" w:styleId="31">
    <w:name w:val="Comment Text Char"/>
    <w:basedOn w:val="4"/>
    <w:link w:val="8"/>
    <w:semiHidden/>
    <w:qFormat/>
    <w:uiPriority w:val="99"/>
    <w:rPr>
      <w:sz w:val="20"/>
      <w:szCs w:val="20"/>
    </w:rPr>
  </w:style>
  <w:style w:type="character" w:customStyle="1" w:styleId="32">
    <w:name w:val="Comment Subject Char"/>
    <w:basedOn w:val="31"/>
    <w:link w:val="9"/>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A543-D295-4E51-9305-11874C2D21A9}">
  <ds:schemaRefs/>
</ds:datastoreItem>
</file>

<file path=docProps/app.xml><?xml version="1.0" encoding="utf-8"?>
<Properties xmlns="http://schemas.openxmlformats.org/officeDocument/2006/extended-properties" xmlns:vt="http://schemas.openxmlformats.org/officeDocument/2006/docPropsVTypes">
  <Template>Normal</Template>
  <Pages>1</Pages>
  <Words>415</Words>
  <Characters>2366</Characters>
  <Lines>19</Lines>
  <Paragraphs>5</Paragraphs>
  <TotalTime>2</TotalTime>
  <ScaleCrop>false</ScaleCrop>
  <LinksUpToDate>false</LinksUpToDate>
  <CharactersWithSpaces>2776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2023-09-25T05:44:00Z</dcterms:created>
  <dc:creator>ISP</dc:creator>
  <cp:lastModifiedBy>PromovareS</cp:lastModifiedBy>
  <dcterms:modified xsi:type="dcterms:W3CDTF">2023-09-25T12:01:37Z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8F53CB408A3E4E31A225892168F6B58D_13</vt:lpwstr>
  </property>
</Properties>
</file>