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Verdana" w:hAnsi="Verdana"/>
          <w:color w:val="222222"/>
        </w:rPr>
      </w:pPr>
      <w:r w:rsidRPr="00BD1A29">
        <w:rPr>
          <w:rStyle w:val="Strong"/>
          <w:rFonts w:ascii="Verdana" w:hAnsi="Verdana"/>
          <w:color w:val="222222"/>
        </w:rPr>
        <w:t xml:space="preserve">Luna </w:t>
      </w:r>
      <w:proofErr w:type="spellStart"/>
      <w:r w:rsidRPr="00BD1A29">
        <w:rPr>
          <w:rStyle w:val="Strong"/>
          <w:rFonts w:ascii="Verdana" w:hAnsi="Verdana"/>
          <w:color w:val="222222"/>
        </w:rPr>
        <w:t>Națională</w:t>
      </w:r>
      <w:proofErr w:type="spellEnd"/>
      <w:r w:rsidRPr="00BD1A29">
        <w:rPr>
          <w:rStyle w:val="Strong"/>
          <w:rFonts w:ascii="Verdana" w:hAnsi="Verdana"/>
          <w:color w:val="222222"/>
        </w:rPr>
        <w:t xml:space="preserve"> de </w:t>
      </w:r>
      <w:proofErr w:type="spellStart"/>
      <w:r w:rsidRPr="00BD1A29">
        <w:rPr>
          <w:rStyle w:val="Strong"/>
          <w:rFonts w:ascii="Verdana" w:hAnsi="Verdana"/>
          <w:color w:val="222222"/>
        </w:rPr>
        <w:t>Informare</w:t>
      </w:r>
      <w:proofErr w:type="spellEnd"/>
      <w:r w:rsidRPr="00BD1A29">
        <w:rPr>
          <w:rStyle w:val="Strong"/>
          <w:rFonts w:ascii="Verdana" w:hAnsi="Verdana"/>
          <w:color w:val="222222"/>
        </w:rPr>
        <w:t xml:space="preserve"> </w:t>
      </w:r>
      <w:proofErr w:type="spellStart"/>
      <w:r w:rsidRPr="00BD1A29">
        <w:rPr>
          <w:rStyle w:val="Strong"/>
          <w:rFonts w:ascii="Verdana" w:hAnsi="Verdana"/>
          <w:color w:val="222222"/>
        </w:rPr>
        <w:t>des</w:t>
      </w:r>
      <w:bookmarkStart w:id="0" w:name="_GoBack"/>
      <w:bookmarkEnd w:id="0"/>
      <w:r w:rsidRPr="00BD1A29">
        <w:rPr>
          <w:rStyle w:val="Strong"/>
          <w:rFonts w:ascii="Verdana" w:hAnsi="Verdana"/>
          <w:color w:val="222222"/>
        </w:rPr>
        <w:t>pre</w:t>
      </w:r>
      <w:proofErr w:type="spellEnd"/>
      <w:r w:rsidRPr="00BD1A29">
        <w:rPr>
          <w:rStyle w:val="Strong"/>
          <w:rFonts w:ascii="Verdana" w:hAnsi="Verdana"/>
          <w:color w:val="222222"/>
        </w:rPr>
        <w:t xml:space="preserve"> </w:t>
      </w:r>
      <w:proofErr w:type="spellStart"/>
      <w:r w:rsidRPr="00BD1A29">
        <w:rPr>
          <w:rStyle w:val="Strong"/>
          <w:rFonts w:ascii="Verdana" w:hAnsi="Verdana"/>
          <w:color w:val="222222"/>
        </w:rPr>
        <w:t>Vaccinare</w:t>
      </w:r>
      <w:proofErr w:type="spellEnd"/>
      <w:r w:rsidRPr="00BD1A29">
        <w:rPr>
          <w:rStyle w:val="Strong"/>
          <w:rFonts w:ascii="Verdana" w:hAnsi="Verdana"/>
          <w:color w:val="222222"/>
        </w:rPr>
        <w:t xml:space="preserve"> – </w:t>
      </w:r>
      <w:proofErr w:type="spellStart"/>
      <w:r w:rsidRPr="00BD1A29">
        <w:rPr>
          <w:rStyle w:val="Strong"/>
          <w:rFonts w:ascii="Verdana" w:hAnsi="Verdana"/>
          <w:color w:val="222222"/>
        </w:rPr>
        <w:t>Aprilie</w:t>
      </w:r>
      <w:proofErr w:type="spellEnd"/>
      <w:r w:rsidRPr="00BD1A29">
        <w:rPr>
          <w:rStyle w:val="Strong"/>
          <w:rFonts w:ascii="Verdana" w:hAnsi="Verdana"/>
          <w:color w:val="222222"/>
        </w:rPr>
        <w:t xml:space="preserve"> 2023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Luna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aprilie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2023</w:t>
      </w:r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 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este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Luna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Națională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Informare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despre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 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avind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ca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scop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informarea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permanenta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populatiei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asupra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protectiei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o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ofera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vaccinurile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lupta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impotriva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bolilor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infectioase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protejează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oamenii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împotriva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bolilor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infecțioase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grave, care pun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viața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pericol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cum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fi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difteria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tetanosul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tusea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convulsivă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rujeola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oreionul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rubeola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boala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pneumococică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invazivă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poliomielita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Astfel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la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nivel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global,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previne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apariția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2,7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milioane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cazuri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rujeolă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1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milion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cazuri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tuse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convulsivă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milioane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cazuri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tetanos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neonatal.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Scăderea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substanțială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cazurilor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rujeolă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raportate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țările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UE/SEE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după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martie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2020, care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continuat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până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2022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 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2023,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contrastează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cu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modelul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anual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sezonier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obișnuit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rujeolă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care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atinge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numărul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maxim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îmbolnăviri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timpul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primăverii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zonele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climă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temperată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.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Măsurile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anii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pandemiei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COVID-19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putea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explica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scăderea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observată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cazurilor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România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luna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februarie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2022, s-a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desfășurat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activitatea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estimare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acoperirii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la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vârsta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18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luni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născuți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luna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iulie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2020. Au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fost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evaluate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antecedentele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92</w:t>
      </w:r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,1</w:t>
      </w:r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% din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numărul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total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născuți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vii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luna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iulie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2020 (59,4% din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mediul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urban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40,6% din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mediul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rural).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BCG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acoperirile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sunt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optime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(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peste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95%).</w:t>
      </w:r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Acoperirile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4 doze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Hep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B pediatric,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3 doze din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vaccinurile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: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diftero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-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tetano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-pertussis (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DTPa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),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polio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injectabil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(VPI),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Haemophilus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B (Hib),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Pneumococic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respectiv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o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rubeola-rujeolă-oreion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(ROR)  se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situează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sub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ținta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95%.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mai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dramatică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scădere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o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înregistrează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acoperirea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o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ROR (&lt; 75%).</w:t>
      </w:r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Acoperirea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   la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cu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vârsta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18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luni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întreaga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cohortă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născuți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 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iulie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2020 cu 3 doze cu VPI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84,6 (%)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Anul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2023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este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anul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revenirii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recunoscând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reducerea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globală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ratelor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nevoia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recupera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restante. De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aceea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 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mesajele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cheie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ale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campaniei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se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concentra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importanța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vaccinărilor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la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timp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util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recuperarea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dozelor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restante: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 –           „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copilul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tău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fiecare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contează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” –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Fiecare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recomandată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este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importantă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proteja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bolile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care pot fi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prevenite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–           „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Momentul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contează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” –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Programul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este</w:t>
      </w:r>
      <w:proofErr w:type="spellEnd"/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conceput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proteja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copiii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atunci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când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au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mai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mare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nevoie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. </w:t>
      </w:r>
      <w:proofErr w:type="spellStart"/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Urmați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programul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,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efectuați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la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timp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sau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recuperați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orice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doză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recomandată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  <w:proofErr w:type="gramEnd"/>
    </w:p>
    <w:p w:rsidR="00BD1A29" w:rsidRPr="00BD1A29" w:rsidRDefault="00BD1A29" w:rsidP="00BD1A29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b/>
          <w:color w:val="222222"/>
          <w:sz w:val="21"/>
          <w:szCs w:val="21"/>
        </w:rPr>
      </w:pPr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–           „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Comunicarea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contează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” –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Conversațiile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deschise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despre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între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persoanele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interesate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cadrele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medicale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creează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înțelegere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motivație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pentru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gram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a</w:t>
      </w:r>
      <w:proofErr w:type="gram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urma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recomandările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și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programele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 xml:space="preserve"> de </w:t>
      </w:r>
      <w:proofErr w:type="spellStart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vaccinare</w:t>
      </w:r>
      <w:proofErr w:type="spellEnd"/>
      <w:r w:rsidRPr="00BD1A29">
        <w:rPr>
          <w:rStyle w:val="Strong"/>
          <w:rFonts w:ascii="Verdana" w:hAnsi="Verdana"/>
          <w:b w:val="0"/>
          <w:color w:val="222222"/>
          <w:sz w:val="21"/>
          <w:szCs w:val="21"/>
        </w:rPr>
        <w:t>.</w:t>
      </w:r>
    </w:p>
    <w:p w:rsidR="00005933" w:rsidRDefault="00005933"/>
    <w:sectPr w:rsidR="0000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9"/>
    <w:rsid w:val="00005933"/>
    <w:rsid w:val="00B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1</cp:revision>
  <dcterms:created xsi:type="dcterms:W3CDTF">2023-05-22T10:58:00Z</dcterms:created>
  <dcterms:modified xsi:type="dcterms:W3CDTF">2023-05-22T10:59:00Z</dcterms:modified>
</cp:coreProperties>
</file>