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704" w:rsidRPr="006B1C07" w:rsidRDefault="000C3704" w:rsidP="000C3704">
      <w:pPr>
        <w:jc w:val="center"/>
        <w:rPr>
          <w:b/>
          <w:color w:val="303C18"/>
          <w:sz w:val="48"/>
        </w:rPr>
      </w:pPr>
      <w:r w:rsidRPr="006B1C07">
        <w:rPr>
          <w:b/>
          <w:color w:val="303C18"/>
          <w:sz w:val="48"/>
        </w:rPr>
        <w:t>CAMPANIA</w:t>
      </w:r>
    </w:p>
    <w:p w:rsidR="00436F64" w:rsidRPr="006B1C07" w:rsidRDefault="00436F64" w:rsidP="000C3704">
      <w:pPr>
        <w:tabs>
          <w:tab w:val="left" w:pos="10230"/>
          <w:tab w:val="right" w:pos="10440"/>
        </w:tabs>
        <w:contextualSpacing/>
        <w:jc w:val="center"/>
        <w:rPr>
          <w:b/>
          <w:bCs/>
          <w:noProof/>
          <w:color w:val="202124"/>
          <w:sz w:val="48"/>
          <w:shd w:val="clear" w:color="auto" w:fill="F8F9FA"/>
        </w:rPr>
      </w:pPr>
      <w:bookmarkStart w:id="0" w:name="_Hlk61944357"/>
    </w:p>
    <w:p w:rsidR="000C3704" w:rsidRPr="006B1C07" w:rsidRDefault="00436F64" w:rsidP="000C3704">
      <w:pPr>
        <w:tabs>
          <w:tab w:val="left" w:pos="10230"/>
          <w:tab w:val="right" w:pos="10440"/>
        </w:tabs>
        <w:contextualSpacing/>
        <w:jc w:val="center"/>
        <w:rPr>
          <w:b/>
          <w:color w:val="C00000"/>
          <w:sz w:val="48"/>
        </w:rPr>
      </w:pPr>
      <w:r w:rsidRPr="009826C4">
        <w:rPr>
          <w:b/>
          <w:bCs/>
          <w:noProof/>
          <w:color w:val="202124"/>
          <w:sz w:val="48"/>
          <w:shd w:val="clear" w:color="auto" w:fill="FFFFFF" w:themeFill="background1"/>
        </w:rPr>
        <w:t>”</w:t>
      </w:r>
      <w:r w:rsidRPr="006B1C07">
        <w:rPr>
          <w:b/>
          <w:sz w:val="48"/>
        </w:rPr>
        <w:t>Cu un zâmbet mai aproape de sănătate</w:t>
      </w:r>
      <w:r w:rsidRPr="009826C4">
        <w:rPr>
          <w:b/>
          <w:bCs/>
          <w:noProof/>
          <w:color w:val="202124"/>
          <w:sz w:val="48"/>
          <w:shd w:val="clear" w:color="auto" w:fill="FFFFFF" w:themeFill="background1"/>
        </w:rPr>
        <w:t>!”</w:t>
      </w:r>
      <w:r w:rsidRPr="009826C4">
        <w:rPr>
          <w:b/>
          <w:color w:val="202124"/>
          <w:sz w:val="48"/>
          <w:shd w:val="clear" w:color="auto" w:fill="FFFFFF" w:themeFill="background1"/>
        </w:rPr>
        <w:t xml:space="preserve"> </w:t>
      </w:r>
      <w:bookmarkEnd w:id="0"/>
    </w:p>
    <w:p w:rsidR="000C3704" w:rsidRPr="006B1C07" w:rsidRDefault="000C3704" w:rsidP="000C3704">
      <w:pPr>
        <w:jc w:val="center"/>
        <w:rPr>
          <w:b/>
          <w:color w:val="006600"/>
          <w:sz w:val="48"/>
        </w:rPr>
      </w:pPr>
    </w:p>
    <w:p w:rsidR="00436F64" w:rsidRPr="006B1C07" w:rsidRDefault="00436F64" w:rsidP="000C3704">
      <w:pPr>
        <w:jc w:val="center"/>
        <w:rPr>
          <w:b/>
          <w:color w:val="303C18"/>
          <w:sz w:val="48"/>
        </w:rPr>
      </w:pPr>
    </w:p>
    <w:p w:rsidR="00436F64" w:rsidRPr="006B1C07" w:rsidRDefault="00565FFA" w:rsidP="000C3704">
      <w:pPr>
        <w:jc w:val="center"/>
        <w:rPr>
          <w:b/>
          <w:color w:val="303C18"/>
          <w:sz w:val="48"/>
        </w:rPr>
      </w:pPr>
      <w:r w:rsidRPr="00565FFA">
        <w:rPr>
          <w:b/>
          <w:noProof/>
          <w:color w:val="303C18"/>
          <w:sz w:val="48"/>
          <w:lang w:val="en-US" w:eastAsia="en-US"/>
        </w:rPr>
        <w:drawing>
          <wp:inline distT="0" distB="0" distL="0" distR="0" wp14:anchorId="46D5E7A5" wp14:editId="45390243">
            <wp:extent cx="2864303" cy="2714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3426" cy="2742225"/>
                    </a:xfrm>
                    <a:prstGeom prst="rect">
                      <a:avLst/>
                    </a:prstGeom>
                  </pic:spPr>
                </pic:pic>
              </a:graphicData>
            </a:graphic>
          </wp:inline>
        </w:drawing>
      </w:r>
    </w:p>
    <w:p w:rsidR="000C3704" w:rsidRDefault="000C3704" w:rsidP="000C3704">
      <w:pPr>
        <w:jc w:val="center"/>
        <w:rPr>
          <w:b/>
          <w:color w:val="303C18"/>
          <w:sz w:val="48"/>
        </w:rPr>
      </w:pPr>
      <w:r w:rsidRPr="006B1C07">
        <w:rPr>
          <w:b/>
          <w:color w:val="303C18"/>
          <w:sz w:val="48"/>
        </w:rPr>
        <w:t>Martie 2023</w:t>
      </w:r>
    </w:p>
    <w:p w:rsidR="004E5A89" w:rsidRPr="006B1C07" w:rsidRDefault="004E5A89" w:rsidP="000C3704">
      <w:pPr>
        <w:jc w:val="center"/>
        <w:rPr>
          <w:b/>
          <w:color w:val="303C18"/>
          <w:sz w:val="48"/>
        </w:rPr>
      </w:pPr>
    </w:p>
    <w:p w:rsidR="000C3704" w:rsidRPr="006B1C07" w:rsidRDefault="000C3704" w:rsidP="000C3704">
      <w:pPr>
        <w:jc w:val="center"/>
        <w:rPr>
          <w:b/>
          <w:sz w:val="48"/>
        </w:rPr>
      </w:pPr>
    </w:p>
    <w:p w:rsidR="000C3704" w:rsidRPr="006B1C07" w:rsidRDefault="000C3704" w:rsidP="000C3704">
      <w:pPr>
        <w:jc w:val="center"/>
        <w:rPr>
          <w:b/>
          <w:sz w:val="48"/>
        </w:rPr>
      </w:pPr>
    </w:p>
    <w:p w:rsidR="000C3704" w:rsidRPr="00565FFA" w:rsidRDefault="000C3704" w:rsidP="000C3704">
      <w:pPr>
        <w:jc w:val="center"/>
        <w:rPr>
          <w:b/>
          <w:sz w:val="52"/>
        </w:rPr>
      </w:pPr>
      <w:r w:rsidRPr="00565FFA">
        <w:rPr>
          <w:b/>
          <w:sz w:val="52"/>
        </w:rPr>
        <w:t>ANALIZĂ DE SITUAȚIE</w:t>
      </w:r>
    </w:p>
    <w:p w:rsidR="00894B53" w:rsidRPr="006B1C07" w:rsidRDefault="00894B53"/>
    <w:p w:rsidR="000C3704" w:rsidRDefault="000C3704" w:rsidP="00565FFA">
      <w:pPr>
        <w:jc w:val="center"/>
      </w:pPr>
    </w:p>
    <w:p w:rsidR="00565FFA" w:rsidRDefault="00565FFA" w:rsidP="00565FFA">
      <w:pPr>
        <w:jc w:val="center"/>
      </w:pPr>
    </w:p>
    <w:p w:rsidR="00565FFA" w:rsidRDefault="00565FFA" w:rsidP="00565FFA">
      <w:pPr>
        <w:jc w:val="center"/>
      </w:pPr>
    </w:p>
    <w:p w:rsidR="00565FFA" w:rsidRPr="006B1C07" w:rsidRDefault="00565FFA" w:rsidP="00565FFA">
      <w:pPr>
        <w:jc w:val="center"/>
      </w:pPr>
    </w:p>
    <w:p w:rsidR="00565FFA" w:rsidRDefault="00565FFA" w:rsidP="00565FFA">
      <w:pPr>
        <w:jc w:val="center"/>
        <w:rPr>
          <w:b/>
        </w:rPr>
      </w:pPr>
      <w:r w:rsidRPr="006F2F05">
        <w:rPr>
          <w:b/>
          <w:noProof/>
          <w:sz w:val="28"/>
          <w:lang w:val="en-US" w:eastAsia="en-US"/>
        </w:rPr>
        <w:drawing>
          <wp:inline distT="0" distB="0" distL="0" distR="0" wp14:anchorId="1BA5D9DD" wp14:editId="44A3B0BA">
            <wp:extent cx="4296375" cy="581106"/>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6375" cy="581106"/>
                    </a:xfrm>
                    <a:prstGeom prst="rect">
                      <a:avLst/>
                    </a:prstGeom>
                  </pic:spPr>
                </pic:pic>
              </a:graphicData>
            </a:graphic>
          </wp:inline>
        </w:drawing>
      </w:r>
    </w:p>
    <w:p w:rsidR="00565FFA" w:rsidRDefault="00565FFA" w:rsidP="00565FFA">
      <w:pPr>
        <w:jc w:val="center"/>
        <w:rPr>
          <w:b/>
        </w:rPr>
      </w:pPr>
    </w:p>
    <w:p w:rsidR="00721C89" w:rsidRDefault="00721C89" w:rsidP="00565FFA">
      <w:pPr>
        <w:jc w:val="center"/>
        <w:rPr>
          <w:b/>
        </w:rPr>
      </w:pPr>
      <w:r>
        <w:rPr>
          <w:b/>
        </w:rPr>
        <w:br w:type="page"/>
      </w:r>
    </w:p>
    <w:sdt>
      <w:sdtPr>
        <w:rPr>
          <w:rFonts w:ascii="Times New Roman" w:eastAsia="Times New Roman" w:hAnsi="Times New Roman" w:cs="Times New Roman"/>
          <w:color w:val="auto"/>
          <w:sz w:val="24"/>
          <w:szCs w:val="24"/>
          <w:lang w:val="ro-RO" w:eastAsia="ro-RO"/>
        </w:rPr>
        <w:id w:val="-895747588"/>
        <w:docPartObj>
          <w:docPartGallery w:val="Table of Contents"/>
          <w:docPartUnique/>
        </w:docPartObj>
      </w:sdtPr>
      <w:sdtEndPr>
        <w:rPr>
          <w:b/>
          <w:bCs/>
          <w:noProof/>
        </w:rPr>
      </w:sdtEndPr>
      <w:sdtContent>
        <w:p w:rsidR="00721C89" w:rsidRDefault="00721C89">
          <w:pPr>
            <w:pStyle w:val="TOCHeading"/>
          </w:pPr>
          <w:proofErr w:type="spellStart"/>
          <w:r>
            <w:t>Cuprins</w:t>
          </w:r>
          <w:proofErr w:type="spellEnd"/>
        </w:p>
        <w:p w:rsidR="0038021F" w:rsidRPr="0038021F" w:rsidRDefault="0038021F" w:rsidP="0038021F">
          <w:pPr>
            <w:rPr>
              <w:lang w:val="en-US" w:eastAsia="en-US"/>
            </w:rPr>
          </w:pPr>
        </w:p>
        <w:p w:rsidR="00B13CB4" w:rsidRPr="00B13CB4" w:rsidRDefault="00721C89">
          <w:pPr>
            <w:pStyle w:val="TOC1"/>
            <w:tabs>
              <w:tab w:val="right" w:leader="dot" w:pos="9350"/>
            </w:tabs>
            <w:rPr>
              <w:rFonts w:asciiTheme="minorHAnsi" w:eastAsiaTheme="minorEastAsia" w:hAnsiTheme="minorHAnsi" w:cstheme="minorBidi"/>
              <w:noProof/>
              <w:sz w:val="22"/>
              <w:szCs w:val="22"/>
              <w:lang w:val="en-US" w:eastAsia="en-US"/>
            </w:rPr>
          </w:pPr>
          <w:r>
            <w:rPr>
              <w:b/>
              <w:bCs/>
              <w:noProof/>
            </w:rPr>
            <w:fldChar w:fldCharType="begin"/>
          </w:r>
          <w:r>
            <w:rPr>
              <w:b/>
              <w:bCs/>
              <w:noProof/>
            </w:rPr>
            <w:instrText xml:space="preserve"> TOC \o "1-3" \h \z \u </w:instrText>
          </w:r>
          <w:r>
            <w:rPr>
              <w:b/>
              <w:bCs/>
              <w:noProof/>
            </w:rPr>
            <w:fldChar w:fldCharType="separate"/>
          </w:r>
          <w:hyperlink w:anchor="_Toc127347765" w:history="1">
            <w:r w:rsidR="00B13CB4" w:rsidRPr="00B13CB4">
              <w:rPr>
                <w:rStyle w:val="Hyperlink"/>
                <w:noProof/>
              </w:rPr>
              <w:t>Introducere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_Toc127347765 \h </w:instrText>
            </w:r>
            <w:r w:rsidR="00B13CB4" w:rsidRPr="00B13CB4">
              <w:rPr>
                <w:noProof/>
                <w:webHidden/>
              </w:rPr>
            </w:r>
            <w:r w:rsidR="00B13CB4" w:rsidRPr="00B13CB4">
              <w:rPr>
                <w:noProof/>
                <w:webHidden/>
              </w:rPr>
              <w:fldChar w:fldCharType="separate"/>
            </w:r>
            <w:r w:rsidR="00620480">
              <w:rPr>
                <w:noProof/>
                <w:webHidden/>
              </w:rPr>
              <w:t>3</w:t>
            </w:r>
            <w:r w:rsidR="00B13CB4" w:rsidRPr="00B13CB4">
              <w:rPr>
                <w:noProof/>
                <w:webHidden/>
              </w:rPr>
              <w:fldChar w:fldCharType="end"/>
            </w:r>
          </w:hyperlink>
        </w:p>
        <w:p w:rsidR="00B13CB4" w:rsidRPr="00B13CB4" w:rsidRDefault="00B51A60">
          <w:pPr>
            <w:pStyle w:val="TOC1"/>
            <w:tabs>
              <w:tab w:val="left" w:pos="440"/>
              <w:tab w:val="right" w:leader="dot" w:pos="9350"/>
            </w:tabs>
            <w:rPr>
              <w:rFonts w:asciiTheme="minorHAnsi" w:eastAsiaTheme="minorEastAsia" w:hAnsiTheme="minorHAnsi" w:cstheme="minorBidi"/>
              <w:noProof/>
              <w:sz w:val="22"/>
              <w:szCs w:val="22"/>
              <w:lang w:val="en-US" w:eastAsia="en-US"/>
            </w:rPr>
          </w:pPr>
          <w:hyperlink w:anchor="_Toc127347766" w:history="1">
            <w:r w:rsidR="00B13CB4" w:rsidRPr="00B13CB4">
              <w:rPr>
                <w:rStyle w:val="Hyperlink"/>
                <w:noProof/>
              </w:rPr>
              <w:t>I.</w:t>
            </w:r>
            <w:r w:rsidR="00B13CB4" w:rsidRPr="00B13CB4">
              <w:rPr>
                <w:rFonts w:asciiTheme="minorHAnsi" w:eastAsiaTheme="minorEastAsia" w:hAnsiTheme="minorHAnsi" w:cstheme="minorBidi"/>
                <w:noProof/>
                <w:sz w:val="22"/>
                <w:szCs w:val="22"/>
                <w:lang w:val="en-US" w:eastAsia="en-US"/>
              </w:rPr>
              <w:tab/>
            </w:r>
            <w:r w:rsidR="00B13CB4" w:rsidRPr="00B13CB4">
              <w:rPr>
                <w:rStyle w:val="Hyperlink"/>
                <w:noProof/>
              </w:rPr>
              <w:t>Sănătatea orală în România şi la nivel European: magnitudinea problematicii afecțiunilor cavității bucale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_Toc127347766 \h </w:instrText>
            </w:r>
            <w:r w:rsidR="00B13CB4" w:rsidRPr="00B13CB4">
              <w:rPr>
                <w:noProof/>
                <w:webHidden/>
              </w:rPr>
            </w:r>
            <w:r w:rsidR="00B13CB4" w:rsidRPr="00B13CB4">
              <w:rPr>
                <w:noProof/>
                <w:webHidden/>
              </w:rPr>
              <w:fldChar w:fldCharType="separate"/>
            </w:r>
            <w:r w:rsidR="00620480">
              <w:rPr>
                <w:noProof/>
                <w:webHidden/>
              </w:rPr>
              <w:t>4</w:t>
            </w:r>
            <w:r w:rsidR="00B13CB4" w:rsidRPr="00B13CB4">
              <w:rPr>
                <w:noProof/>
                <w:webHidden/>
              </w:rPr>
              <w:fldChar w:fldCharType="end"/>
            </w:r>
          </w:hyperlink>
        </w:p>
        <w:p w:rsidR="00B13CB4" w:rsidRPr="00B13CB4" w:rsidRDefault="00B51A60">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127347767" w:history="1">
            <w:r w:rsidR="00B13CB4" w:rsidRPr="00B13CB4">
              <w:rPr>
                <w:rStyle w:val="Hyperlink"/>
                <w:noProof/>
              </w:rPr>
              <w:t>II.</w:t>
            </w:r>
            <w:r w:rsidR="00B13CB4" w:rsidRPr="00B13CB4">
              <w:rPr>
                <w:rFonts w:asciiTheme="minorHAnsi" w:eastAsiaTheme="minorEastAsia" w:hAnsiTheme="minorHAnsi" w:cstheme="minorBidi"/>
                <w:noProof/>
                <w:sz w:val="22"/>
                <w:szCs w:val="22"/>
                <w:lang w:val="en-US" w:eastAsia="en-US"/>
              </w:rPr>
              <w:tab/>
            </w:r>
            <w:r w:rsidR="00B13CB4" w:rsidRPr="00B13CB4">
              <w:rPr>
                <w:rStyle w:val="Hyperlink"/>
                <w:noProof/>
              </w:rPr>
              <w:t>Rezultate relevante din studiile naţionale şi internaţionale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_Toc127347767 \h </w:instrText>
            </w:r>
            <w:r w:rsidR="00B13CB4" w:rsidRPr="00B13CB4">
              <w:rPr>
                <w:noProof/>
                <w:webHidden/>
              </w:rPr>
            </w:r>
            <w:r w:rsidR="00B13CB4" w:rsidRPr="00B13CB4">
              <w:rPr>
                <w:noProof/>
                <w:webHidden/>
              </w:rPr>
              <w:fldChar w:fldCharType="separate"/>
            </w:r>
            <w:r w:rsidR="00620480">
              <w:rPr>
                <w:noProof/>
                <w:webHidden/>
              </w:rPr>
              <w:t>7</w:t>
            </w:r>
            <w:r w:rsidR="00B13CB4" w:rsidRPr="00B13CB4">
              <w:rPr>
                <w:noProof/>
                <w:webHidden/>
              </w:rPr>
              <w:fldChar w:fldCharType="end"/>
            </w:r>
          </w:hyperlink>
        </w:p>
        <w:p w:rsidR="00B13CB4" w:rsidRPr="00B13CB4" w:rsidRDefault="00B51A60">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127347768" w:history="1">
            <w:r w:rsidR="00B13CB4" w:rsidRPr="00B13CB4">
              <w:rPr>
                <w:rStyle w:val="Hyperlink"/>
                <w:noProof/>
              </w:rPr>
              <w:t>III.</w:t>
            </w:r>
            <w:r w:rsidR="00B13CB4" w:rsidRPr="00B13CB4">
              <w:rPr>
                <w:rFonts w:asciiTheme="minorHAnsi" w:eastAsiaTheme="minorEastAsia" w:hAnsiTheme="minorHAnsi" w:cstheme="minorBidi"/>
                <w:noProof/>
                <w:sz w:val="22"/>
                <w:szCs w:val="22"/>
                <w:lang w:val="en-US" w:eastAsia="en-US"/>
              </w:rPr>
              <w:tab/>
            </w:r>
            <w:r w:rsidR="00B13CB4" w:rsidRPr="00B13CB4">
              <w:rPr>
                <w:rStyle w:val="Hyperlink"/>
                <w:noProof/>
              </w:rPr>
              <w:t>Capacitatea de intervenție în problematica sănătății orale: resurse umane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_Toc127347768 \h </w:instrText>
            </w:r>
            <w:r w:rsidR="00B13CB4" w:rsidRPr="00B13CB4">
              <w:rPr>
                <w:noProof/>
                <w:webHidden/>
              </w:rPr>
            </w:r>
            <w:r w:rsidR="00B13CB4" w:rsidRPr="00B13CB4">
              <w:rPr>
                <w:noProof/>
                <w:webHidden/>
              </w:rPr>
              <w:fldChar w:fldCharType="separate"/>
            </w:r>
            <w:r w:rsidR="00620480">
              <w:rPr>
                <w:noProof/>
                <w:webHidden/>
              </w:rPr>
              <w:t>19</w:t>
            </w:r>
            <w:r w:rsidR="00B13CB4" w:rsidRPr="00B13CB4">
              <w:rPr>
                <w:noProof/>
                <w:webHidden/>
              </w:rPr>
              <w:fldChar w:fldCharType="end"/>
            </w:r>
          </w:hyperlink>
        </w:p>
        <w:p w:rsidR="00B13CB4" w:rsidRPr="00B13CB4" w:rsidRDefault="00B51A60">
          <w:pPr>
            <w:pStyle w:val="TOC1"/>
            <w:tabs>
              <w:tab w:val="right" w:leader="dot" w:pos="9350"/>
            </w:tabs>
            <w:rPr>
              <w:rFonts w:asciiTheme="minorHAnsi" w:eastAsiaTheme="minorEastAsia" w:hAnsiTheme="minorHAnsi" w:cstheme="minorBidi"/>
              <w:noProof/>
              <w:sz w:val="22"/>
              <w:szCs w:val="22"/>
              <w:lang w:val="en-US" w:eastAsia="en-US"/>
            </w:rPr>
          </w:pPr>
          <w:hyperlink w:anchor="_Toc127347769" w:history="1">
            <w:r w:rsidR="00B13CB4" w:rsidRPr="00B13CB4">
              <w:rPr>
                <w:rStyle w:val="Hyperlink"/>
                <w:noProof/>
              </w:rPr>
              <w:t>IV. Prezentarea succintă a grupurilor populaţionale cu risc și a necesității intervenției la aceste grupe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_Toc127347769 \h </w:instrText>
            </w:r>
            <w:r w:rsidR="00B13CB4" w:rsidRPr="00B13CB4">
              <w:rPr>
                <w:noProof/>
                <w:webHidden/>
              </w:rPr>
            </w:r>
            <w:r w:rsidR="00B13CB4" w:rsidRPr="00B13CB4">
              <w:rPr>
                <w:noProof/>
                <w:webHidden/>
              </w:rPr>
              <w:fldChar w:fldCharType="separate"/>
            </w:r>
            <w:r w:rsidR="00620480">
              <w:rPr>
                <w:noProof/>
                <w:webHidden/>
              </w:rPr>
              <w:t>21</w:t>
            </w:r>
            <w:r w:rsidR="00B13CB4" w:rsidRPr="00B13CB4">
              <w:rPr>
                <w:noProof/>
                <w:webHidden/>
              </w:rPr>
              <w:fldChar w:fldCharType="end"/>
            </w:r>
          </w:hyperlink>
        </w:p>
        <w:p w:rsidR="00B13CB4" w:rsidRPr="00B13CB4" w:rsidRDefault="00B51A60">
          <w:pPr>
            <w:pStyle w:val="TOC1"/>
            <w:tabs>
              <w:tab w:val="right" w:leader="dot" w:pos="9350"/>
            </w:tabs>
            <w:rPr>
              <w:rFonts w:asciiTheme="minorHAnsi" w:eastAsiaTheme="minorEastAsia" w:hAnsiTheme="minorHAnsi" w:cstheme="minorBidi"/>
              <w:noProof/>
              <w:sz w:val="22"/>
              <w:szCs w:val="22"/>
              <w:lang w:val="en-US" w:eastAsia="en-US"/>
            </w:rPr>
          </w:pPr>
          <w:hyperlink w:anchor="_Toc127347770" w:history="1">
            <w:r w:rsidR="00B13CB4" w:rsidRPr="00B13CB4">
              <w:rPr>
                <w:rStyle w:val="Hyperlink"/>
                <w:noProof/>
              </w:rPr>
              <w:t>Concluzii generale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_Toc127347770 \h </w:instrText>
            </w:r>
            <w:r w:rsidR="00B13CB4" w:rsidRPr="00B13CB4">
              <w:rPr>
                <w:noProof/>
                <w:webHidden/>
              </w:rPr>
            </w:r>
            <w:r w:rsidR="00B13CB4" w:rsidRPr="00B13CB4">
              <w:rPr>
                <w:noProof/>
                <w:webHidden/>
              </w:rPr>
              <w:fldChar w:fldCharType="separate"/>
            </w:r>
            <w:r w:rsidR="00620480">
              <w:rPr>
                <w:noProof/>
                <w:webHidden/>
              </w:rPr>
              <w:t>23</w:t>
            </w:r>
            <w:r w:rsidR="00B13CB4" w:rsidRPr="00B13CB4">
              <w:rPr>
                <w:noProof/>
                <w:webHidden/>
              </w:rPr>
              <w:fldChar w:fldCharType="end"/>
            </w:r>
          </w:hyperlink>
        </w:p>
        <w:p w:rsidR="00B13CB4" w:rsidRDefault="00B51A60">
          <w:pPr>
            <w:pStyle w:val="TOC1"/>
            <w:tabs>
              <w:tab w:val="right" w:leader="dot" w:pos="9350"/>
            </w:tabs>
            <w:rPr>
              <w:rFonts w:asciiTheme="minorHAnsi" w:eastAsiaTheme="minorEastAsia" w:hAnsiTheme="minorHAnsi" w:cstheme="minorBidi"/>
              <w:noProof/>
              <w:sz w:val="22"/>
              <w:szCs w:val="22"/>
              <w:lang w:val="en-US" w:eastAsia="en-US"/>
            </w:rPr>
          </w:pPr>
          <w:hyperlink w:anchor="_Toc127347771" w:history="1">
            <w:r w:rsidR="00B13CB4" w:rsidRPr="00B13CB4">
              <w:rPr>
                <w:rStyle w:val="Hyperlink"/>
                <w:noProof/>
              </w:rPr>
              <w:t>Referințe bibliografice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_Toc127347771 \h </w:instrText>
            </w:r>
            <w:r w:rsidR="00B13CB4" w:rsidRPr="00B13CB4">
              <w:rPr>
                <w:noProof/>
                <w:webHidden/>
              </w:rPr>
            </w:r>
            <w:r w:rsidR="00B13CB4" w:rsidRPr="00B13CB4">
              <w:rPr>
                <w:noProof/>
                <w:webHidden/>
              </w:rPr>
              <w:fldChar w:fldCharType="separate"/>
            </w:r>
            <w:r w:rsidR="00620480">
              <w:rPr>
                <w:noProof/>
                <w:webHidden/>
              </w:rPr>
              <w:t>24</w:t>
            </w:r>
            <w:r w:rsidR="00B13CB4" w:rsidRPr="00B13CB4">
              <w:rPr>
                <w:noProof/>
                <w:webHidden/>
              </w:rPr>
              <w:fldChar w:fldCharType="end"/>
            </w:r>
          </w:hyperlink>
        </w:p>
        <w:p w:rsidR="00721C89" w:rsidRDefault="00721C89">
          <w:r>
            <w:rPr>
              <w:b/>
              <w:bCs/>
              <w:noProof/>
            </w:rPr>
            <w:fldChar w:fldCharType="end"/>
          </w:r>
        </w:p>
      </w:sdtContent>
    </w:sdt>
    <w:p w:rsidR="002F241E" w:rsidRPr="006B1C07" w:rsidRDefault="002F241E" w:rsidP="000C3704">
      <w:pPr>
        <w:jc w:val="both"/>
        <w:rPr>
          <w:b/>
        </w:rPr>
      </w:pPr>
    </w:p>
    <w:p w:rsidR="00721C89" w:rsidRDefault="00721C89">
      <w:pPr>
        <w:spacing w:after="200" w:line="276" w:lineRule="auto"/>
        <w:rPr>
          <w:b/>
        </w:rPr>
      </w:pPr>
      <w:r>
        <w:rPr>
          <w:b/>
        </w:rPr>
        <w:br w:type="page"/>
      </w:r>
    </w:p>
    <w:p w:rsidR="00E90C04" w:rsidRPr="00721C89" w:rsidRDefault="00E90C04" w:rsidP="006B1C07">
      <w:pPr>
        <w:pStyle w:val="Heading1"/>
        <w:rPr>
          <w:rFonts w:ascii="Times New Roman" w:hAnsi="Times New Roman" w:cs="Times New Roman"/>
          <w:b/>
          <w:bCs/>
          <w:iCs/>
          <w:color w:val="000000"/>
          <w:szCs w:val="24"/>
        </w:rPr>
      </w:pPr>
      <w:bookmarkStart w:id="1" w:name="_Toc127347765"/>
      <w:r w:rsidRPr="00721C89">
        <w:rPr>
          <w:rFonts w:ascii="Times New Roman" w:hAnsi="Times New Roman" w:cs="Times New Roman"/>
          <w:b/>
          <w:szCs w:val="24"/>
        </w:rPr>
        <w:lastRenderedPageBreak/>
        <w:t>Introducere</w:t>
      </w:r>
      <w:bookmarkEnd w:id="1"/>
    </w:p>
    <w:p w:rsidR="00721C89" w:rsidRDefault="00721C89" w:rsidP="001651D5">
      <w:pPr>
        <w:pStyle w:val="Pa5"/>
        <w:jc w:val="both"/>
        <w:rPr>
          <w:rFonts w:ascii="Times New Roman" w:hAnsi="Times New Roman" w:cs="Times New Roman"/>
          <w:noProof/>
          <w:lang w:val="ro-RO"/>
        </w:rPr>
      </w:pPr>
    </w:p>
    <w:p w:rsidR="00721C89" w:rsidRDefault="001651D5" w:rsidP="004D303E">
      <w:pPr>
        <w:pStyle w:val="Pa5"/>
        <w:spacing w:line="360" w:lineRule="auto"/>
        <w:jc w:val="both"/>
        <w:rPr>
          <w:rFonts w:ascii="Times New Roman" w:hAnsi="Times New Roman" w:cs="Times New Roman"/>
          <w:noProof/>
          <w:lang w:val="ro-RO"/>
        </w:rPr>
      </w:pPr>
      <w:r w:rsidRPr="006B1C07">
        <w:rPr>
          <w:rFonts w:ascii="Times New Roman" w:hAnsi="Times New Roman" w:cs="Times New Roman"/>
          <w:noProof/>
          <w:lang w:val="ro-RO"/>
        </w:rPr>
        <w:t xml:space="preserve">Afecțiunile </w:t>
      </w:r>
      <w:r w:rsidR="00721C89">
        <w:rPr>
          <w:rFonts w:ascii="Times New Roman" w:hAnsi="Times New Roman" w:cs="Times New Roman"/>
          <w:noProof/>
          <w:lang w:val="ro-RO"/>
        </w:rPr>
        <w:t>cavității bucale afectează oame</w:t>
      </w:r>
      <w:r w:rsidRPr="006B1C07">
        <w:rPr>
          <w:rFonts w:ascii="Times New Roman" w:hAnsi="Times New Roman" w:cs="Times New Roman"/>
          <w:noProof/>
          <w:lang w:val="ro-RO"/>
        </w:rPr>
        <w:t xml:space="preserve">nii pe tot parcursul vieții, deși în mare parte pot fi prevenite și </w:t>
      </w:r>
      <w:r w:rsidR="00721C89">
        <w:rPr>
          <w:rFonts w:ascii="Times New Roman" w:hAnsi="Times New Roman" w:cs="Times New Roman"/>
          <w:noProof/>
          <w:lang w:val="ro-RO"/>
        </w:rPr>
        <w:t>pot fi tratate în stadii incipi</w:t>
      </w:r>
      <w:r w:rsidRPr="006B1C07">
        <w:rPr>
          <w:rFonts w:ascii="Times New Roman" w:hAnsi="Times New Roman" w:cs="Times New Roman"/>
          <w:noProof/>
          <w:lang w:val="ro-RO"/>
        </w:rPr>
        <w:t xml:space="preserve">ente. </w:t>
      </w:r>
    </w:p>
    <w:p w:rsidR="00721C89" w:rsidRDefault="001651D5" w:rsidP="004D303E">
      <w:pPr>
        <w:pStyle w:val="Pa5"/>
        <w:spacing w:line="360" w:lineRule="auto"/>
        <w:jc w:val="both"/>
        <w:rPr>
          <w:rFonts w:ascii="Times New Roman" w:hAnsi="Times New Roman" w:cs="Times New Roman"/>
          <w:noProof/>
          <w:lang w:val="ro-RO"/>
        </w:rPr>
      </w:pPr>
      <w:r w:rsidRPr="006B1C07">
        <w:rPr>
          <w:rFonts w:ascii="Times New Roman" w:hAnsi="Times New Roman" w:cs="Times New Roman"/>
          <w:noProof/>
          <w:lang w:val="ro-RO"/>
        </w:rPr>
        <w:t>Cele mai</w:t>
      </w:r>
      <w:r w:rsidR="00721C89">
        <w:rPr>
          <w:rFonts w:ascii="Times New Roman" w:hAnsi="Times New Roman" w:cs="Times New Roman"/>
          <w:noProof/>
          <w:lang w:val="ro-RO"/>
        </w:rPr>
        <w:t xml:space="preserve"> frecvente afecțiuni </w:t>
      </w:r>
      <w:r w:rsidR="00551A11">
        <w:rPr>
          <w:rFonts w:ascii="Times New Roman" w:hAnsi="Times New Roman" w:cs="Times New Roman"/>
          <w:noProof/>
          <w:lang w:val="ro-RO"/>
        </w:rPr>
        <w:t xml:space="preserve">ale cavității bucale </w:t>
      </w:r>
      <w:r w:rsidR="00721C89">
        <w:rPr>
          <w:rFonts w:ascii="Times New Roman" w:hAnsi="Times New Roman" w:cs="Times New Roman"/>
          <w:noProof/>
          <w:lang w:val="ro-RO"/>
        </w:rPr>
        <w:t>sunt repre</w:t>
      </w:r>
      <w:r w:rsidRPr="006B1C07">
        <w:rPr>
          <w:rFonts w:ascii="Times New Roman" w:hAnsi="Times New Roman" w:cs="Times New Roman"/>
          <w:noProof/>
          <w:lang w:val="ro-RO"/>
        </w:rPr>
        <w:t>zentate de</w:t>
      </w:r>
      <w:r w:rsidR="00721C89">
        <w:rPr>
          <w:rFonts w:ascii="Times New Roman" w:hAnsi="Times New Roman" w:cs="Times New Roman"/>
          <w:noProof/>
          <w:lang w:val="ro-RO"/>
        </w:rPr>
        <w:t>:</w:t>
      </w:r>
      <w:r w:rsidRPr="006B1C07">
        <w:rPr>
          <w:rFonts w:ascii="Times New Roman" w:hAnsi="Times New Roman" w:cs="Times New Roman"/>
          <w:noProof/>
          <w:lang w:val="ro-RO"/>
        </w:rPr>
        <w:t xml:space="preserve"> cariile dentare</w:t>
      </w:r>
      <w:r w:rsidR="004824F3" w:rsidRPr="006B1C07">
        <w:rPr>
          <w:rFonts w:ascii="Times New Roman" w:hAnsi="Times New Roman" w:cs="Times New Roman"/>
          <w:noProof/>
          <w:lang w:val="ro-RO"/>
        </w:rPr>
        <w:t>,</w:t>
      </w:r>
      <w:r w:rsidRPr="006B1C07">
        <w:rPr>
          <w:rFonts w:ascii="Times New Roman" w:hAnsi="Times New Roman" w:cs="Times New Roman"/>
          <w:noProof/>
          <w:lang w:val="ro-RO"/>
        </w:rPr>
        <w:t xml:space="preserve"> bolile parodontale, </w:t>
      </w:r>
      <w:r w:rsidR="00551A11">
        <w:rPr>
          <w:rFonts w:ascii="Times New Roman" w:hAnsi="Times New Roman" w:cs="Times New Roman"/>
          <w:noProof/>
          <w:lang w:val="ro-RO"/>
        </w:rPr>
        <w:t xml:space="preserve">edentația, </w:t>
      </w:r>
      <w:r w:rsidRPr="006B1C07">
        <w:rPr>
          <w:rFonts w:ascii="Times New Roman" w:hAnsi="Times New Roman" w:cs="Times New Roman"/>
          <w:noProof/>
          <w:lang w:val="ro-RO"/>
        </w:rPr>
        <w:t xml:space="preserve">stomatita, alături de alte infecții virale, fungice sau bacteriene, cancerele orale, </w:t>
      </w:r>
      <w:r w:rsidR="00551A11">
        <w:rPr>
          <w:rFonts w:ascii="Times New Roman" w:hAnsi="Times New Roman" w:cs="Times New Roman"/>
          <w:noProof/>
          <w:lang w:val="ro-RO"/>
        </w:rPr>
        <w:t xml:space="preserve">afectarea prin abuzul de substanțe, malformații congenitale ale dinților și smalțului dentar, traumatisme ale dinților, oaselor maxilare și structurilor maxilo-faciale adiacente, </w:t>
      </w:r>
      <w:r w:rsidRPr="006B1C07">
        <w:rPr>
          <w:rFonts w:ascii="Times New Roman" w:hAnsi="Times New Roman" w:cs="Times New Roman"/>
          <w:noProof/>
          <w:lang w:val="ro-RO"/>
        </w:rPr>
        <w:t xml:space="preserve">etc. </w:t>
      </w:r>
    </w:p>
    <w:p w:rsidR="001651D5" w:rsidRPr="006B1C07" w:rsidRDefault="00D450DD" w:rsidP="004D303E">
      <w:pPr>
        <w:pStyle w:val="Pa5"/>
        <w:spacing w:line="360" w:lineRule="auto"/>
        <w:jc w:val="both"/>
        <w:rPr>
          <w:rFonts w:ascii="Times New Roman" w:hAnsi="Times New Roman" w:cs="Times New Roman"/>
          <w:noProof/>
          <w:lang w:val="ro-RO"/>
        </w:rPr>
      </w:pPr>
      <w:proofErr w:type="spellStart"/>
      <w:r w:rsidRPr="006B1C07">
        <w:rPr>
          <w:rFonts w:ascii="Times New Roman" w:hAnsi="Times New Roman" w:cs="Times New Roman"/>
          <w:bCs/>
        </w:rPr>
        <w:t>Cele</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trei</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afecțiuni</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orale</w:t>
      </w:r>
      <w:proofErr w:type="spellEnd"/>
      <w:r w:rsidRPr="006B1C07">
        <w:rPr>
          <w:rFonts w:ascii="Times New Roman" w:hAnsi="Times New Roman" w:cs="Times New Roman"/>
          <w:bCs/>
        </w:rPr>
        <w:t xml:space="preserve"> care </w:t>
      </w:r>
      <w:proofErr w:type="spellStart"/>
      <w:r w:rsidRPr="006B1C07">
        <w:rPr>
          <w:rFonts w:ascii="Times New Roman" w:hAnsi="Times New Roman" w:cs="Times New Roman"/>
          <w:bCs/>
        </w:rPr>
        <w:t>afectează</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cel</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mai</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mult</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sănătatea</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ge</w:t>
      </w:r>
      <w:r w:rsidR="00551A11">
        <w:rPr>
          <w:rFonts w:ascii="Times New Roman" w:hAnsi="Times New Roman" w:cs="Times New Roman"/>
          <w:bCs/>
        </w:rPr>
        <w:t>nerală</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și</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calitatea</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vieții</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sunt</w:t>
      </w:r>
      <w:proofErr w:type="spellEnd"/>
      <w:r w:rsidR="00551A11">
        <w:rPr>
          <w:rFonts w:ascii="Times New Roman" w:hAnsi="Times New Roman" w:cs="Times New Roman"/>
          <w:bCs/>
        </w:rPr>
        <w:t xml:space="preserve">: </w:t>
      </w:r>
      <w:proofErr w:type="spellStart"/>
      <w:r w:rsidRPr="006B1C07">
        <w:rPr>
          <w:rFonts w:ascii="Times New Roman" w:hAnsi="Times New Roman" w:cs="Times New Roman"/>
          <w:bCs/>
        </w:rPr>
        <w:t>cariile</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dinților</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temporari</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și</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definitivi</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bolile</w:t>
      </w:r>
      <w:proofErr w:type="spellEnd"/>
      <w:r w:rsidRPr="006B1C07">
        <w:rPr>
          <w:rFonts w:ascii="Times New Roman" w:hAnsi="Times New Roman" w:cs="Times New Roman"/>
          <w:bCs/>
        </w:rPr>
        <w:t xml:space="preserve"> severe ale </w:t>
      </w:r>
      <w:proofErr w:type="spellStart"/>
      <w:r w:rsidRPr="006B1C07">
        <w:rPr>
          <w:rFonts w:ascii="Times New Roman" w:hAnsi="Times New Roman" w:cs="Times New Roman"/>
          <w:bCs/>
        </w:rPr>
        <w:t>gingiilor</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și</w:t>
      </w:r>
      <w:proofErr w:type="spellEnd"/>
      <w:r w:rsidRPr="006B1C07">
        <w:rPr>
          <w:rFonts w:ascii="Times New Roman" w:hAnsi="Times New Roman" w:cs="Times New Roman"/>
          <w:bCs/>
        </w:rPr>
        <w:t xml:space="preserve"> </w:t>
      </w:r>
      <w:proofErr w:type="spellStart"/>
      <w:r w:rsidR="00551A11">
        <w:rPr>
          <w:rFonts w:ascii="Times New Roman" w:hAnsi="Times New Roman" w:cs="Times New Roman"/>
          <w:bCs/>
        </w:rPr>
        <w:t>edentația</w:t>
      </w:r>
      <w:proofErr w:type="spellEnd"/>
      <w:r w:rsidR="004D303E">
        <w:rPr>
          <w:rFonts w:ascii="Times New Roman" w:hAnsi="Times New Roman" w:cs="Times New Roman"/>
          <w:bCs/>
        </w:rPr>
        <w:t>.</w:t>
      </w:r>
    </w:p>
    <w:p w:rsidR="004D303E" w:rsidRDefault="004D303E" w:rsidP="004D303E">
      <w:pPr>
        <w:pStyle w:val="Default"/>
        <w:spacing w:line="360" w:lineRule="auto"/>
        <w:jc w:val="both"/>
        <w:rPr>
          <w:noProof/>
          <w:color w:val="auto"/>
          <w:lang w:val="ro-RO"/>
        </w:rPr>
      </w:pPr>
    </w:p>
    <w:p w:rsidR="00C51596" w:rsidRPr="006B1C07" w:rsidRDefault="00C51596" w:rsidP="004D303E">
      <w:pPr>
        <w:pStyle w:val="Default"/>
        <w:spacing w:line="360" w:lineRule="auto"/>
        <w:jc w:val="both"/>
        <w:rPr>
          <w:noProof/>
          <w:color w:val="auto"/>
          <w:lang w:val="ro-RO"/>
        </w:rPr>
      </w:pPr>
      <w:r w:rsidRPr="006B1C07">
        <w:rPr>
          <w:noProof/>
          <w:color w:val="auto"/>
          <w:lang w:val="ro-RO"/>
        </w:rPr>
        <w:t>În România</w:t>
      </w:r>
      <w:r w:rsidR="009826C4">
        <w:rPr>
          <w:noProof/>
          <w:color w:val="auto"/>
          <w:lang w:val="ro-RO"/>
        </w:rPr>
        <w:t>,</w:t>
      </w:r>
      <w:r w:rsidRPr="006B1C07">
        <w:rPr>
          <w:noProof/>
          <w:color w:val="auto"/>
          <w:lang w:val="ro-RO"/>
        </w:rPr>
        <w:t xml:space="preserve"> în ultimii ani </w:t>
      </w:r>
      <w:r w:rsidR="00721C89">
        <w:rPr>
          <w:noProof/>
          <w:color w:val="auto"/>
          <w:lang w:val="ro-RO"/>
        </w:rPr>
        <w:t>s-a constatat creşterea incidenț</w:t>
      </w:r>
      <w:r w:rsidR="009826C4">
        <w:rPr>
          <w:noProof/>
          <w:color w:val="auto"/>
          <w:lang w:val="ro-RO"/>
        </w:rPr>
        <w:t>ei tuturor afecțiunilor oro-dentare</w:t>
      </w:r>
      <w:r w:rsidRPr="006B1C07">
        <w:rPr>
          <w:noProof/>
          <w:color w:val="auto"/>
          <w:lang w:val="ro-RO"/>
        </w:rPr>
        <w:t xml:space="preserve"> ca urmare a însuşirii unor practici dăunătoare în modul de via</w:t>
      </w:r>
      <w:r w:rsidR="004D303E">
        <w:rPr>
          <w:noProof/>
          <w:color w:val="auto"/>
          <w:lang w:val="ro-RO"/>
        </w:rPr>
        <w:t>ț</w:t>
      </w:r>
      <w:r w:rsidRPr="006B1C07">
        <w:rPr>
          <w:noProof/>
          <w:color w:val="auto"/>
          <w:lang w:val="ro-RO"/>
        </w:rPr>
        <w:t>ă</w:t>
      </w:r>
      <w:r w:rsidRPr="006B1C07">
        <w:rPr>
          <w:noProof/>
          <w:color w:val="auto"/>
        </w:rPr>
        <w:t xml:space="preserve"> (o alimentație nesănătoasă bogată în zahăr, consumul de tutun</w:t>
      </w:r>
      <w:r w:rsidR="00D450DD" w:rsidRPr="006B1C07">
        <w:rPr>
          <w:noProof/>
          <w:color w:val="auto"/>
        </w:rPr>
        <w:t xml:space="preserve"> sub orice formă</w:t>
      </w:r>
      <w:r w:rsidRPr="006B1C07">
        <w:rPr>
          <w:noProof/>
          <w:color w:val="auto"/>
        </w:rPr>
        <w:t xml:space="preserve"> și con</w:t>
      </w:r>
      <w:r w:rsidRPr="006B1C07">
        <w:rPr>
          <w:noProof/>
          <w:color w:val="auto"/>
        </w:rPr>
        <w:softHyphen/>
        <w:t xml:space="preserve">sumul </w:t>
      </w:r>
      <w:r w:rsidR="00D450DD" w:rsidRPr="006B1C07">
        <w:rPr>
          <w:noProof/>
          <w:color w:val="auto"/>
        </w:rPr>
        <w:t xml:space="preserve">în exces </w:t>
      </w:r>
      <w:r w:rsidRPr="006B1C07">
        <w:rPr>
          <w:noProof/>
          <w:color w:val="auto"/>
        </w:rPr>
        <w:t>de alcool)</w:t>
      </w:r>
      <w:r w:rsidRPr="006B1C07">
        <w:rPr>
          <w:noProof/>
          <w:color w:val="auto"/>
          <w:lang w:val="ro-RO"/>
        </w:rPr>
        <w:t>, neglijă</w:t>
      </w:r>
      <w:r w:rsidR="009826C4">
        <w:rPr>
          <w:noProof/>
          <w:color w:val="auto"/>
          <w:lang w:val="ro-RO"/>
        </w:rPr>
        <w:t>rii din diverse motive a cavităț</w:t>
      </w:r>
      <w:r w:rsidRPr="006B1C07">
        <w:rPr>
          <w:noProof/>
          <w:color w:val="auto"/>
          <w:lang w:val="ro-RO"/>
        </w:rPr>
        <w:t xml:space="preserve">ii orale, consumului mare de produse rafinate, lipsei de adresabilitate şi în special de accesibilitate </w:t>
      </w:r>
      <w:r w:rsidR="009826C4">
        <w:rPr>
          <w:noProof/>
          <w:color w:val="auto"/>
          <w:lang w:val="ro-RO"/>
        </w:rPr>
        <w:t>la asistența</w:t>
      </w:r>
      <w:r w:rsidRPr="006B1C07">
        <w:rPr>
          <w:noProof/>
          <w:color w:val="auto"/>
          <w:lang w:val="ro-RO"/>
        </w:rPr>
        <w:t xml:space="preserve"> preventi</w:t>
      </w:r>
      <w:r w:rsidR="009826C4">
        <w:rPr>
          <w:noProof/>
          <w:color w:val="auto"/>
          <w:lang w:val="ro-RO"/>
        </w:rPr>
        <w:t>vă de medicină dentară a pacienț</w:t>
      </w:r>
      <w:r w:rsidRPr="006B1C07">
        <w:rPr>
          <w:noProof/>
          <w:color w:val="auto"/>
          <w:lang w:val="ro-RO"/>
        </w:rPr>
        <w:t>ilor.</w:t>
      </w:r>
    </w:p>
    <w:p w:rsidR="00721C89" w:rsidRDefault="00721C89" w:rsidP="004D303E">
      <w:pPr>
        <w:shd w:val="clear" w:color="auto" w:fill="FFFFFF"/>
        <w:tabs>
          <w:tab w:val="left" w:pos="360"/>
          <w:tab w:val="left" w:pos="720"/>
        </w:tabs>
        <w:spacing w:line="360" w:lineRule="auto"/>
        <w:contextualSpacing/>
        <w:jc w:val="both"/>
        <w:rPr>
          <w:noProof/>
        </w:rPr>
      </w:pPr>
    </w:p>
    <w:p w:rsidR="005539E3" w:rsidRDefault="005539E3" w:rsidP="004D303E">
      <w:pPr>
        <w:shd w:val="clear" w:color="auto" w:fill="FFFFFF"/>
        <w:tabs>
          <w:tab w:val="left" w:pos="360"/>
          <w:tab w:val="left" w:pos="720"/>
        </w:tabs>
        <w:spacing w:line="360" w:lineRule="auto"/>
        <w:contextualSpacing/>
        <w:jc w:val="both"/>
        <w:rPr>
          <w:noProof/>
        </w:rPr>
      </w:pPr>
      <w:r w:rsidRPr="006B1C07">
        <w:rPr>
          <w:noProof/>
        </w:rPr>
        <w:t>Con</w:t>
      </w:r>
      <w:r w:rsidR="009826C4">
        <w:rPr>
          <w:noProof/>
        </w:rPr>
        <w:t>form Organizației Mondiale</w:t>
      </w:r>
      <w:r w:rsidR="00721C89">
        <w:rPr>
          <w:noProof/>
        </w:rPr>
        <w:t xml:space="preserve"> a Să</w:t>
      </w:r>
      <w:r w:rsidRPr="006B1C07">
        <w:rPr>
          <w:noProof/>
        </w:rPr>
        <w:t>nătății (OMS), afecțiunile cav</w:t>
      </w:r>
      <w:r w:rsidR="00EA5657" w:rsidRPr="006B1C07">
        <w:rPr>
          <w:noProof/>
        </w:rPr>
        <w:t>ității bucale afectează aproape</w:t>
      </w:r>
      <w:r w:rsidR="009C3F83" w:rsidRPr="006B1C07">
        <w:rPr>
          <w:noProof/>
        </w:rPr>
        <w:t xml:space="preserve"> 3,5 </w:t>
      </w:r>
      <w:r w:rsidRPr="006B1C07">
        <w:rPr>
          <w:noProof/>
        </w:rPr>
        <w:t>miliarde de persoane în întrea</w:t>
      </w:r>
      <w:r w:rsidR="00721C89">
        <w:rPr>
          <w:noProof/>
        </w:rPr>
        <w:t>ga lume, în mod particular popu</w:t>
      </w:r>
      <w:r w:rsidRPr="006B1C07">
        <w:rPr>
          <w:noProof/>
        </w:rPr>
        <w:t>lația</w:t>
      </w:r>
      <w:r w:rsidR="00535054" w:rsidRPr="006B1C07">
        <w:rPr>
          <w:noProof/>
        </w:rPr>
        <w:t xml:space="preserve"> săracă și vulnerabilă. P</w:t>
      </w:r>
      <w:r w:rsidRPr="006B1C07">
        <w:rPr>
          <w:noProof/>
        </w:rPr>
        <w:t>este 530 milioa</w:t>
      </w:r>
      <w:r w:rsidR="00721C89">
        <w:rPr>
          <w:noProof/>
        </w:rPr>
        <w:t>ne de copii suferă de carii den</w:t>
      </w:r>
      <w:r w:rsidRPr="006B1C07">
        <w:rPr>
          <w:noProof/>
        </w:rPr>
        <w:t>tare</w:t>
      </w:r>
      <w:r w:rsidR="0010334B" w:rsidRPr="006B1C07">
        <w:rPr>
          <w:noProof/>
        </w:rPr>
        <w:t xml:space="preserve"> netratate ale dinților primari (dinții</w:t>
      </w:r>
      <w:r w:rsidRPr="006B1C07">
        <w:rPr>
          <w:noProof/>
        </w:rPr>
        <w:t xml:space="preserve"> de lapte) și 796 milioane de persoane sunt afectate de boli parodontale (1).</w:t>
      </w:r>
    </w:p>
    <w:p w:rsidR="00721C89" w:rsidRPr="006B1C07" w:rsidRDefault="00721C89" w:rsidP="004D303E">
      <w:pPr>
        <w:shd w:val="clear" w:color="auto" w:fill="FFFFFF"/>
        <w:tabs>
          <w:tab w:val="left" w:pos="360"/>
          <w:tab w:val="left" w:pos="720"/>
        </w:tabs>
        <w:spacing w:line="360" w:lineRule="auto"/>
        <w:contextualSpacing/>
        <w:jc w:val="both"/>
        <w:rPr>
          <w:noProof/>
        </w:rPr>
      </w:pPr>
    </w:p>
    <w:p w:rsidR="00721C89" w:rsidRDefault="005539E3" w:rsidP="004D303E">
      <w:pPr>
        <w:pStyle w:val="Pa5"/>
        <w:tabs>
          <w:tab w:val="left" w:pos="900"/>
        </w:tabs>
        <w:spacing w:line="360" w:lineRule="auto"/>
        <w:jc w:val="both"/>
        <w:rPr>
          <w:rFonts w:ascii="Times New Roman" w:hAnsi="Times New Roman" w:cs="Times New Roman"/>
          <w:noProof/>
          <w:lang w:val="ro-RO"/>
        </w:rPr>
      </w:pPr>
      <w:r w:rsidRPr="006B1C07">
        <w:rPr>
          <w:rFonts w:ascii="Times New Roman" w:hAnsi="Times New Roman" w:cs="Times New Roman"/>
          <w:noProof/>
          <w:lang w:val="ro-RO"/>
        </w:rPr>
        <w:t>Cariile dentare și boala parodontală reprezi</w:t>
      </w:r>
      <w:r w:rsidR="00721C89">
        <w:rPr>
          <w:rFonts w:ascii="Times New Roman" w:hAnsi="Times New Roman" w:cs="Times New Roman"/>
          <w:noProof/>
          <w:lang w:val="ro-RO"/>
        </w:rPr>
        <w:t>ntă o problemă majoră de sănăta</w:t>
      </w:r>
      <w:r w:rsidR="009826C4">
        <w:rPr>
          <w:rFonts w:ascii="Times New Roman" w:hAnsi="Times New Roman" w:cs="Times New Roman"/>
          <w:noProof/>
          <w:lang w:val="ro-RO"/>
        </w:rPr>
        <w:t>te publică ce</w:t>
      </w:r>
      <w:r w:rsidRPr="006B1C07">
        <w:rPr>
          <w:rFonts w:ascii="Times New Roman" w:hAnsi="Times New Roman" w:cs="Times New Roman"/>
          <w:noProof/>
          <w:lang w:val="ro-RO"/>
        </w:rPr>
        <w:t xml:space="preserve"> afectează direct calitatea vieții, pr</w:t>
      </w:r>
      <w:r w:rsidR="00535054" w:rsidRPr="006B1C07">
        <w:rPr>
          <w:rFonts w:ascii="Times New Roman" w:hAnsi="Times New Roman" w:cs="Times New Roman"/>
          <w:noProof/>
          <w:lang w:val="ro-RO"/>
        </w:rPr>
        <w:t>in pierderea dinților naturali (</w:t>
      </w:r>
      <w:r w:rsidRPr="006B1C07">
        <w:rPr>
          <w:rFonts w:ascii="Times New Roman" w:hAnsi="Times New Roman" w:cs="Times New Roman"/>
          <w:noProof/>
          <w:lang w:val="ro-RO"/>
        </w:rPr>
        <w:t>30% dintre europenii cu vârste cuprinse într</w:t>
      </w:r>
      <w:r w:rsidR="00174911" w:rsidRPr="006B1C07">
        <w:rPr>
          <w:rFonts w:ascii="Times New Roman" w:hAnsi="Times New Roman" w:cs="Times New Roman"/>
          <w:noProof/>
          <w:lang w:val="ro-RO"/>
        </w:rPr>
        <w:t>e 65 și 74 nu au dinți naturali</w:t>
      </w:r>
      <w:r w:rsidR="00535054" w:rsidRPr="006B1C07">
        <w:rPr>
          <w:rFonts w:ascii="Times New Roman" w:hAnsi="Times New Roman" w:cs="Times New Roman"/>
          <w:noProof/>
          <w:lang w:val="ro-RO"/>
        </w:rPr>
        <w:t>)</w:t>
      </w:r>
      <w:r w:rsidRPr="006B1C07">
        <w:rPr>
          <w:rFonts w:ascii="Times New Roman" w:hAnsi="Times New Roman" w:cs="Times New Roman"/>
          <w:noProof/>
          <w:lang w:val="ro-RO"/>
        </w:rPr>
        <w:t>, conform O</w:t>
      </w:r>
      <w:r w:rsidR="00C51596" w:rsidRPr="006B1C07">
        <w:rPr>
          <w:rFonts w:ascii="Times New Roman" w:hAnsi="Times New Roman" w:cs="Times New Roman"/>
          <w:noProof/>
          <w:lang w:val="ro-RO"/>
        </w:rPr>
        <w:t>M</w:t>
      </w:r>
      <w:r w:rsidR="00A83602" w:rsidRPr="006B1C07">
        <w:rPr>
          <w:rFonts w:ascii="Times New Roman" w:hAnsi="Times New Roman" w:cs="Times New Roman"/>
          <w:noProof/>
          <w:lang w:val="ro-RO"/>
        </w:rPr>
        <w:t>S</w:t>
      </w:r>
      <w:r w:rsidR="00C51596" w:rsidRPr="006B1C07">
        <w:rPr>
          <w:rFonts w:ascii="Times New Roman" w:hAnsi="Times New Roman" w:cs="Times New Roman"/>
          <w:noProof/>
          <w:lang w:val="ro-RO"/>
        </w:rPr>
        <w:t xml:space="preserve"> </w:t>
      </w:r>
      <w:r w:rsidR="004C38DA" w:rsidRPr="006B1C07">
        <w:rPr>
          <w:rFonts w:ascii="Times New Roman" w:hAnsi="Times New Roman" w:cs="Times New Roman"/>
          <w:noProof/>
          <w:lang w:val="ro-RO"/>
        </w:rPr>
        <w:t>(2</w:t>
      </w:r>
      <w:r w:rsidRPr="006B1C07">
        <w:rPr>
          <w:rFonts w:ascii="Times New Roman" w:hAnsi="Times New Roman" w:cs="Times New Roman"/>
          <w:noProof/>
          <w:lang w:val="ro-RO"/>
        </w:rPr>
        <w:t>).</w:t>
      </w:r>
    </w:p>
    <w:p w:rsidR="00721C89" w:rsidRDefault="005539E3" w:rsidP="004D303E">
      <w:pPr>
        <w:pStyle w:val="Pa5"/>
        <w:tabs>
          <w:tab w:val="left" w:pos="900"/>
        </w:tabs>
        <w:spacing w:line="360" w:lineRule="auto"/>
        <w:jc w:val="both"/>
        <w:rPr>
          <w:rFonts w:ascii="Times New Roman" w:hAnsi="Times New Roman" w:cs="Times New Roman"/>
          <w:noProof/>
          <w:lang w:val="ro-RO"/>
        </w:rPr>
      </w:pPr>
      <w:r w:rsidRPr="006B1C07">
        <w:rPr>
          <w:rFonts w:ascii="Times New Roman" w:hAnsi="Times New Roman" w:cs="Times New Roman"/>
          <w:noProof/>
          <w:lang w:val="ro-RO"/>
        </w:rPr>
        <w:t>Caria dentară reprezintă cea mai răspândită b</w:t>
      </w:r>
      <w:r w:rsidR="00721C89">
        <w:rPr>
          <w:rFonts w:ascii="Times New Roman" w:hAnsi="Times New Roman" w:cs="Times New Roman"/>
          <w:noProof/>
          <w:lang w:val="ro-RO"/>
        </w:rPr>
        <w:t>oală netransmisibilă și se core</w:t>
      </w:r>
      <w:r w:rsidRPr="006B1C07">
        <w:rPr>
          <w:rFonts w:ascii="Times New Roman" w:hAnsi="Times New Roman" w:cs="Times New Roman"/>
          <w:noProof/>
          <w:lang w:val="ro-RO"/>
        </w:rPr>
        <w:t>lează la c</w:t>
      </w:r>
      <w:r w:rsidR="00721C89">
        <w:rPr>
          <w:rFonts w:ascii="Times New Roman" w:hAnsi="Times New Roman" w:cs="Times New Roman"/>
          <w:noProof/>
          <w:lang w:val="ro-RO"/>
        </w:rPr>
        <w:t>opii cu modele de creștere nefa</w:t>
      </w:r>
      <w:r w:rsidRPr="006B1C07">
        <w:rPr>
          <w:rFonts w:ascii="Times New Roman" w:hAnsi="Times New Roman" w:cs="Times New Roman"/>
          <w:noProof/>
          <w:lang w:val="ro-RO"/>
        </w:rPr>
        <w:t xml:space="preserve">vorabile, reprezentând și o cauză frecventă de absență de la școală sau de la muncă. Cariile dentare, asociate direct consumului de zahăr, în </w:t>
      </w:r>
      <w:r w:rsidR="004D303E">
        <w:rPr>
          <w:rFonts w:ascii="Times New Roman" w:hAnsi="Times New Roman" w:cs="Times New Roman"/>
          <w:noProof/>
          <w:lang w:val="ro-RO"/>
        </w:rPr>
        <w:t>general unui stil de viață nesă</w:t>
      </w:r>
      <w:r w:rsidRPr="006B1C07">
        <w:rPr>
          <w:rFonts w:ascii="Times New Roman" w:hAnsi="Times New Roman" w:cs="Times New Roman"/>
          <w:noProof/>
          <w:lang w:val="ro-RO"/>
        </w:rPr>
        <w:t>nătos (alimen</w:t>
      </w:r>
      <w:r w:rsidR="00721C89">
        <w:rPr>
          <w:rFonts w:ascii="Times New Roman" w:hAnsi="Times New Roman" w:cs="Times New Roman"/>
          <w:noProof/>
          <w:lang w:val="ro-RO"/>
        </w:rPr>
        <w:t>te și băuturi îndulcite sau aci</w:t>
      </w:r>
      <w:r w:rsidRPr="006B1C07">
        <w:rPr>
          <w:rFonts w:ascii="Times New Roman" w:hAnsi="Times New Roman" w:cs="Times New Roman"/>
          <w:noProof/>
          <w:lang w:val="ro-RO"/>
        </w:rPr>
        <w:t>de), dar și unei igiene orale deficitare, pot fi preveni</w:t>
      </w:r>
      <w:r w:rsidR="00721C89">
        <w:rPr>
          <w:rFonts w:ascii="Times New Roman" w:hAnsi="Times New Roman" w:cs="Times New Roman"/>
          <w:noProof/>
          <w:lang w:val="ro-RO"/>
        </w:rPr>
        <w:t>te în mare măsură prin interven</w:t>
      </w:r>
      <w:r w:rsidRPr="006B1C07">
        <w:rPr>
          <w:rFonts w:ascii="Times New Roman" w:hAnsi="Times New Roman" w:cs="Times New Roman"/>
          <w:noProof/>
          <w:lang w:val="ro-RO"/>
        </w:rPr>
        <w:t>ții individuale simple, cu costuri reduse, în timp ce tratamentul este costisitor și este adesea indisponibil în cele mai multe țări (î</w:t>
      </w:r>
      <w:r w:rsidR="00CD4AA3" w:rsidRPr="006B1C07">
        <w:rPr>
          <w:rFonts w:ascii="Times New Roman" w:hAnsi="Times New Roman" w:cs="Times New Roman"/>
          <w:noProof/>
          <w:lang w:val="ro-RO"/>
        </w:rPr>
        <w:t>n mare măsură și în România) (3</w:t>
      </w:r>
      <w:r w:rsidRPr="006B1C07">
        <w:rPr>
          <w:rFonts w:ascii="Times New Roman" w:hAnsi="Times New Roman" w:cs="Times New Roman"/>
          <w:noProof/>
          <w:lang w:val="ro-RO"/>
        </w:rPr>
        <w:t>).</w:t>
      </w:r>
    </w:p>
    <w:p w:rsidR="005539E3" w:rsidRPr="006B1C07" w:rsidRDefault="005539E3" w:rsidP="00721C89">
      <w:pPr>
        <w:pStyle w:val="Pa5"/>
        <w:tabs>
          <w:tab w:val="left" w:pos="900"/>
        </w:tabs>
        <w:spacing w:line="276" w:lineRule="auto"/>
        <w:jc w:val="both"/>
        <w:rPr>
          <w:rFonts w:ascii="Times New Roman" w:hAnsi="Times New Roman" w:cs="Times New Roman"/>
          <w:noProof/>
          <w:lang w:val="ro-RO"/>
        </w:rPr>
      </w:pPr>
    </w:p>
    <w:p w:rsidR="00E90C04" w:rsidRDefault="00721C89" w:rsidP="005B5447">
      <w:pPr>
        <w:pStyle w:val="Heading1"/>
        <w:numPr>
          <w:ilvl w:val="0"/>
          <w:numId w:val="6"/>
        </w:numPr>
        <w:rPr>
          <w:rFonts w:ascii="Times New Roman" w:hAnsi="Times New Roman" w:cs="Times New Roman"/>
          <w:b/>
          <w:szCs w:val="24"/>
        </w:rPr>
      </w:pPr>
      <w:bookmarkStart w:id="2" w:name="_Toc127347766"/>
      <w:r w:rsidRPr="00721C89">
        <w:rPr>
          <w:rFonts w:ascii="Times New Roman" w:hAnsi="Times New Roman" w:cs="Times New Roman"/>
          <w:b/>
          <w:szCs w:val="24"/>
        </w:rPr>
        <w:t>S</w:t>
      </w:r>
      <w:r w:rsidR="00E90C04" w:rsidRPr="00721C89">
        <w:rPr>
          <w:rFonts w:ascii="Times New Roman" w:hAnsi="Times New Roman" w:cs="Times New Roman"/>
          <w:b/>
          <w:szCs w:val="24"/>
        </w:rPr>
        <w:t>ănătatea orală în România şi la nivel European:</w:t>
      </w:r>
      <w:r>
        <w:rPr>
          <w:rFonts w:ascii="Times New Roman" w:hAnsi="Times New Roman" w:cs="Times New Roman"/>
          <w:b/>
          <w:szCs w:val="24"/>
        </w:rPr>
        <w:t xml:space="preserve"> magnitudinea </w:t>
      </w:r>
      <w:r w:rsidR="004D303E">
        <w:rPr>
          <w:rFonts w:ascii="Times New Roman" w:hAnsi="Times New Roman" w:cs="Times New Roman"/>
          <w:b/>
          <w:szCs w:val="24"/>
        </w:rPr>
        <w:t>problematicii afecțiunilor cavității bucale</w:t>
      </w:r>
      <w:bookmarkEnd w:id="2"/>
    </w:p>
    <w:p w:rsidR="004D303E" w:rsidRPr="004D303E" w:rsidRDefault="004D303E" w:rsidP="004D303E"/>
    <w:p w:rsidR="00D450DD" w:rsidRPr="006B1C07" w:rsidRDefault="00D450DD" w:rsidP="004D303E">
      <w:pPr>
        <w:spacing w:line="360" w:lineRule="auto"/>
        <w:jc w:val="both"/>
        <w:rPr>
          <w:bCs/>
        </w:rPr>
      </w:pPr>
      <w:r w:rsidRPr="006B1C07">
        <w:rPr>
          <w:bCs/>
        </w:rPr>
        <w:t>Mai mult de jumătate dintre copiii cu vârsta cuprinsă între 6 și 8 ani au avut o carie la cel puțin unul dintre dinții de lapte (primari)</w:t>
      </w:r>
      <w:r w:rsidR="004D303E">
        <w:rPr>
          <w:bCs/>
        </w:rPr>
        <w:t xml:space="preserve"> </w:t>
      </w:r>
      <w:r w:rsidR="009F44F5" w:rsidRPr="006B1C07">
        <w:rPr>
          <w:bCs/>
        </w:rPr>
        <w:t>(4)</w:t>
      </w:r>
      <w:r w:rsidR="004D303E">
        <w:rPr>
          <w:bCs/>
        </w:rPr>
        <w:t>.</w:t>
      </w:r>
    </w:p>
    <w:p w:rsidR="00D450DD" w:rsidRPr="006B1C07" w:rsidRDefault="00D450DD" w:rsidP="004D303E">
      <w:pPr>
        <w:spacing w:line="360" w:lineRule="auto"/>
        <w:jc w:val="both"/>
        <w:rPr>
          <w:bCs/>
        </w:rPr>
      </w:pPr>
      <w:r w:rsidRPr="006B1C07">
        <w:rPr>
          <w:bCs/>
        </w:rPr>
        <w:t>Mai mult de jumătate dintre adolescenții cu vârsta cuprinsă între 12 și 19 ani au avut o carie la cel puțin unul dintre dinții permanenți</w:t>
      </w:r>
      <w:r w:rsidR="009F44F5" w:rsidRPr="006B1C07">
        <w:rPr>
          <w:bCs/>
        </w:rPr>
        <w:t xml:space="preserve"> (4)</w:t>
      </w:r>
      <w:r w:rsidRPr="006B1C07">
        <w:rPr>
          <w:bCs/>
        </w:rPr>
        <w:t>.</w:t>
      </w:r>
    </w:p>
    <w:p w:rsidR="00D450DD" w:rsidRPr="006B1C07" w:rsidRDefault="00D450DD" w:rsidP="004D303E">
      <w:pPr>
        <w:spacing w:line="360" w:lineRule="auto"/>
        <w:jc w:val="both"/>
        <w:rPr>
          <w:bCs/>
        </w:rPr>
      </w:pPr>
      <w:r w:rsidRPr="006B1C07">
        <w:rPr>
          <w:bCs/>
        </w:rPr>
        <w:t>Copiii cu vârsta cuprinsă între 5 și 19 ani din familii cu venituri mici sunt de două ori mai probabil (25%) să aibă carii, comparativ cu copiii din gospodăr</w:t>
      </w:r>
      <w:r w:rsidR="00A83602" w:rsidRPr="006B1C07">
        <w:rPr>
          <w:bCs/>
        </w:rPr>
        <w:t xml:space="preserve">iile cu venituri mai mari (11%). </w:t>
      </w:r>
      <w:r w:rsidRPr="006B1C07">
        <w:rPr>
          <w:bCs/>
        </w:rPr>
        <w:t>Până la vârsta de 8 ani, peste jumătate dintre copii (52%) au avut o carie l</w:t>
      </w:r>
      <w:r w:rsidR="00A83602" w:rsidRPr="006B1C07">
        <w:rPr>
          <w:bCs/>
        </w:rPr>
        <w:t>a dinții lor primari (de lapte) (4).</w:t>
      </w:r>
    </w:p>
    <w:p w:rsidR="00D450DD" w:rsidRPr="006B1C07" w:rsidRDefault="00D450DD" w:rsidP="004D303E">
      <w:pPr>
        <w:spacing w:line="360" w:lineRule="auto"/>
        <w:jc w:val="both"/>
        <w:rPr>
          <w:bCs/>
        </w:rPr>
      </w:pPr>
      <w:r w:rsidRPr="006B1C07">
        <w:rPr>
          <w:bCs/>
        </w:rPr>
        <w:t>Copiii din familii cu venituri mici au de două ori mai multe șanse de a avea carii decât copiii d</w:t>
      </w:r>
      <w:r w:rsidR="001239F2" w:rsidRPr="006B1C07">
        <w:rPr>
          <w:bCs/>
        </w:rPr>
        <w:t>in familii cu venituri mai mari (4).</w:t>
      </w:r>
    </w:p>
    <w:p w:rsidR="00D450DD" w:rsidRPr="006B1C07" w:rsidRDefault="00D450DD" w:rsidP="004D303E">
      <w:pPr>
        <w:spacing w:line="360" w:lineRule="auto"/>
        <w:jc w:val="both"/>
        <w:rPr>
          <w:bCs/>
        </w:rPr>
      </w:pPr>
      <w:r w:rsidRPr="006B1C07">
        <w:rPr>
          <w:bCs/>
        </w:rPr>
        <w:t>1 din 4 adulţi cu vârsta cuprinsă între 20 şi 64 de ani are în prezent carii</w:t>
      </w:r>
      <w:r w:rsidR="001239F2" w:rsidRPr="006B1C07">
        <w:rPr>
          <w:bCs/>
        </w:rPr>
        <w:t xml:space="preserve"> (4).</w:t>
      </w:r>
    </w:p>
    <w:p w:rsidR="00D450DD" w:rsidRPr="006B1C07" w:rsidRDefault="00D450DD" w:rsidP="004D303E">
      <w:pPr>
        <w:spacing w:line="360" w:lineRule="auto"/>
        <w:jc w:val="both"/>
        <w:rPr>
          <w:bCs/>
        </w:rPr>
      </w:pPr>
      <w:r w:rsidRPr="006B1C07">
        <w:rPr>
          <w:bCs/>
        </w:rPr>
        <w:t>Consumul de apă fluorurată și obținerea de etanșanți dentari (în copilărie) previn apariția cariilor și economisește bani prin evitarea îngrijirii dentare costisitoare</w:t>
      </w:r>
      <w:r w:rsidR="001239F2" w:rsidRPr="006B1C07">
        <w:rPr>
          <w:bCs/>
        </w:rPr>
        <w:t xml:space="preserve"> (4).</w:t>
      </w:r>
    </w:p>
    <w:p w:rsidR="00D450DD" w:rsidRPr="006B1C07" w:rsidRDefault="00D450DD" w:rsidP="004D303E">
      <w:pPr>
        <w:spacing w:line="360" w:lineRule="auto"/>
        <w:jc w:val="both"/>
        <w:rPr>
          <w:bCs/>
        </w:rPr>
      </w:pPr>
      <w:r w:rsidRPr="006B1C07">
        <w:rPr>
          <w:bCs/>
        </w:rPr>
        <w:t>Consumul de tutun și diabetul sunt doi factori de risc pentru boala gingiilor</w:t>
      </w:r>
      <w:r w:rsidR="001239F2" w:rsidRPr="006B1C07">
        <w:rPr>
          <w:bCs/>
        </w:rPr>
        <w:t xml:space="preserve"> (4).</w:t>
      </w:r>
    </w:p>
    <w:p w:rsidR="00D450DD" w:rsidRPr="006B1C07" w:rsidRDefault="00D450DD" w:rsidP="004D303E">
      <w:pPr>
        <w:spacing w:line="360" w:lineRule="auto"/>
        <w:jc w:val="both"/>
        <w:rPr>
          <w:bCs/>
        </w:rPr>
      </w:pPr>
      <w:r w:rsidRPr="006B1C07">
        <w:rPr>
          <w:bCs/>
        </w:rPr>
        <w:t>În medie, 34 de milioane de ore de școală sunt pierdute în fiecare an din cauza îngrijirii dentare neplanificate (de urgență), iar productivitatea de peste 45 de miliarde de dolari SUA se pierd în fiecare an din cauza bolilor dentare netratate</w:t>
      </w:r>
      <w:r w:rsidR="001239F2" w:rsidRPr="006B1C07">
        <w:rPr>
          <w:bCs/>
        </w:rPr>
        <w:t xml:space="preserve"> (4).</w:t>
      </w:r>
    </w:p>
    <w:p w:rsidR="00A74493" w:rsidRPr="006B1C07" w:rsidRDefault="000006DF" w:rsidP="004D303E">
      <w:pPr>
        <w:spacing w:line="360" w:lineRule="auto"/>
        <w:jc w:val="both"/>
        <w:rPr>
          <w:b/>
          <w:bCs/>
          <w:i/>
        </w:rPr>
      </w:pPr>
      <w:r w:rsidRPr="006B1C07">
        <w:rPr>
          <w:bCs/>
        </w:rPr>
        <w:t xml:space="preserve">43% </w:t>
      </w:r>
      <w:r w:rsidR="001239F2" w:rsidRPr="006B1C07">
        <w:rPr>
          <w:bCs/>
        </w:rPr>
        <w:t>dintre fumători;</w:t>
      </w:r>
      <w:r w:rsidR="00BB2DDC" w:rsidRPr="006B1C07">
        <w:rPr>
          <w:bCs/>
        </w:rPr>
        <w:t xml:space="preserve"> </w:t>
      </w:r>
      <w:r w:rsidRPr="006B1C07">
        <w:rPr>
          <w:bCs/>
        </w:rPr>
        <w:t xml:space="preserve">12 % </w:t>
      </w:r>
      <w:r w:rsidR="001239F2" w:rsidRPr="006B1C07">
        <w:rPr>
          <w:bCs/>
        </w:rPr>
        <w:t>dintre nefumători;</w:t>
      </w:r>
      <w:r w:rsidR="00BB2DDC" w:rsidRPr="006B1C07">
        <w:rPr>
          <w:bCs/>
        </w:rPr>
        <w:t xml:space="preserve"> </w:t>
      </w:r>
      <w:r w:rsidRPr="006B1C07">
        <w:rPr>
          <w:bCs/>
        </w:rPr>
        <w:t xml:space="preserve">4 </w:t>
      </w:r>
      <w:r w:rsidR="001239F2" w:rsidRPr="006B1C07">
        <w:rPr>
          <w:bCs/>
        </w:rPr>
        <w:t xml:space="preserve">din </w:t>
      </w:r>
      <w:r w:rsidRPr="006B1C07">
        <w:rPr>
          <w:bCs/>
        </w:rPr>
        <w:t xml:space="preserve">10 </w:t>
      </w:r>
      <w:r w:rsidR="001239F2" w:rsidRPr="006B1C07">
        <w:rPr>
          <w:bCs/>
        </w:rPr>
        <w:t>dintre adulții vârstnici care fumează, își pierd dinții (4).</w:t>
      </w:r>
      <w:r w:rsidR="003A56D9" w:rsidRPr="006B1C07">
        <w:rPr>
          <w:b/>
          <w:bCs/>
          <w:i/>
        </w:rPr>
        <w:t xml:space="preserve"> </w:t>
      </w:r>
    </w:p>
    <w:p w:rsidR="002E685D" w:rsidRPr="006B1C07" w:rsidRDefault="004D303E" w:rsidP="004D303E">
      <w:pPr>
        <w:spacing w:line="360" w:lineRule="auto"/>
        <w:rPr>
          <w:b/>
        </w:rPr>
      </w:pPr>
      <w:r>
        <w:rPr>
          <w:b/>
        </w:rPr>
        <w:t xml:space="preserve">Fig.1. </w:t>
      </w:r>
      <w:r w:rsidR="002E685D" w:rsidRPr="006B1C07">
        <w:rPr>
          <w:b/>
        </w:rPr>
        <w:t xml:space="preserve">Principalele boli netransmisbile în regiunea OMS, </w:t>
      </w:r>
      <w:r w:rsidR="004E5A89">
        <w:rPr>
          <w:b/>
        </w:rPr>
        <w:t xml:space="preserve">2019 </w:t>
      </w:r>
    </w:p>
    <w:p w:rsidR="00A74493" w:rsidRPr="006B1C07" w:rsidRDefault="004E5A89" w:rsidP="004D303E">
      <w:pPr>
        <w:spacing w:line="360" w:lineRule="auto"/>
        <w:jc w:val="both"/>
        <w:rPr>
          <w:b/>
          <w:bCs/>
          <w:i/>
        </w:rPr>
      </w:pPr>
      <w:r w:rsidRPr="004E5A89">
        <w:rPr>
          <w:b/>
          <w:noProof/>
          <w:lang w:val="en-US" w:eastAsia="en-US"/>
        </w:rPr>
        <w:drawing>
          <wp:inline distT="0" distB="0" distL="0" distR="0">
            <wp:extent cx="5923915" cy="2571750"/>
            <wp:effectExtent l="0" t="0" r="635" b="0"/>
            <wp:docPr id="9" name="Picture 9" descr="C:\Users\eugenia.bratu\Downloads\graf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genia.bratu\Downloads\grafic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831" cy="2580396"/>
                    </a:xfrm>
                    <a:prstGeom prst="rect">
                      <a:avLst/>
                    </a:prstGeom>
                    <a:noFill/>
                    <a:ln>
                      <a:noFill/>
                    </a:ln>
                  </pic:spPr>
                </pic:pic>
              </a:graphicData>
            </a:graphic>
          </wp:inline>
        </w:drawing>
      </w:r>
    </w:p>
    <w:p w:rsidR="004D303E" w:rsidRPr="004D303E" w:rsidRDefault="004D303E" w:rsidP="004D303E">
      <w:pPr>
        <w:rPr>
          <w:rFonts w:eastAsia="Arial Narrow"/>
          <w:i/>
          <w:sz w:val="22"/>
          <w:lang w:eastAsia="en-GB"/>
        </w:rPr>
      </w:pPr>
    </w:p>
    <w:p w:rsidR="0059712D" w:rsidRPr="006B1C07" w:rsidRDefault="002E685D" w:rsidP="004D303E">
      <w:pPr>
        <w:spacing w:line="360" w:lineRule="auto"/>
        <w:rPr>
          <w:rFonts w:eastAsia="Arial Narrow"/>
          <w:i/>
          <w:lang w:eastAsia="en-GB"/>
        </w:rPr>
      </w:pPr>
      <w:r w:rsidRPr="006B1C07">
        <w:rPr>
          <w:b/>
          <w:bCs/>
        </w:rPr>
        <w:t>Fig. 2</w:t>
      </w:r>
      <w:r w:rsidR="004D303E">
        <w:rPr>
          <w:b/>
          <w:bCs/>
        </w:rPr>
        <w:t>.</w:t>
      </w:r>
      <w:r w:rsidRPr="006B1C07">
        <w:rPr>
          <w:b/>
          <w:bCs/>
        </w:rPr>
        <w:t xml:space="preserve"> DALY pentru principalele </w:t>
      </w:r>
      <w:r w:rsidR="004D303E" w:rsidRPr="006B1C07">
        <w:rPr>
          <w:b/>
        </w:rPr>
        <w:t>boli netransmisbile</w:t>
      </w:r>
      <w:r w:rsidRPr="006B1C07">
        <w:rPr>
          <w:b/>
          <w:bCs/>
        </w:rPr>
        <w:t>, la nivel global, 2019</w:t>
      </w:r>
    </w:p>
    <w:p w:rsidR="00395CB7" w:rsidRPr="006B1C07" w:rsidRDefault="001239F2" w:rsidP="004D303E">
      <w:pPr>
        <w:spacing w:line="360" w:lineRule="auto"/>
        <w:jc w:val="both"/>
        <w:rPr>
          <w:b/>
          <w:bCs/>
          <w:i/>
        </w:rPr>
      </w:pPr>
      <w:r w:rsidRPr="006B1C07">
        <w:rPr>
          <w:rFonts w:eastAsia="Arial Narrow"/>
          <w:i/>
          <w:lang w:eastAsia="en-GB"/>
        </w:rPr>
        <w:t xml:space="preserve">         </w:t>
      </w:r>
      <w:r w:rsidR="00395CB7" w:rsidRPr="006B1C07">
        <w:rPr>
          <w:b/>
          <w:bCs/>
          <w:i/>
        </w:rPr>
        <w:t xml:space="preserve"> </w:t>
      </w:r>
      <w:r w:rsidR="00395CB7" w:rsidRPr="006B1C07">
        <w:rPr>
          <w:noProof/>
          <w:lang w:val="en-US" w:eastAsia="en-US"/>
        </w:rPr>
        <w:drawing>
          <wp:inline distT="0" distB="0" distL="0" distR="0" wp14:anchorId="1C3A4C10" wp14:editId="0384B5BE">
            <wp:extent cx="5220140" cy="13811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3710" cy="1382070"/>
                    </a:xfrm>
                    <a:prstGeom prst="rect">
                      <a:avLst/>
                    </a:prstGeom>
                    <a:noFill/>
                  </pic:spPr>
                </pic:pic>
              </a:graphicData>
            </a:graphic>
          </wp:inline>
        </w:drawing>
      </w:r>
    </w:p>
    <w:p w:rsidR="004D303E" w:rsidRPr="004D303E" w:rsidRDefault="004D303E" w:rsidP="004D303E">
      <w:pPr>
        <w:jc w:val="both"/>
        <w:rPr>
          <w:bCs/>
          <w:i/>
          <w:sz w:val="22"/>
        </w:rPr>
      </w:pPr>
      <w:r w:rsidRPr="004D303E">
        <w:rPr>
          <w:bCs/>
          <w:i/>
          <w:sz w:val="22"/>
        </w:rPr>
        <w:t>Notă. Datele sunt pentru toate vârstele și ambele sexe din GBD 2019; bolile bucale nu includ cancerul de buze și cavitatea bucală. A fost aplicată o metodă standard pentru a încorpora cele mai recente estimări ale populației ONU</w:t>
      </w:r>
    </w:p>
    <w:p w:rsidR="004D303E" w:rsidRDefault="004D303E" w:rsidP="004D303E">
      <w:pPr>
        <w:rPr>
          <w:rFonts w:eastAsia="Arial Narrow"/>
          <w:i/>
          <w:sz w:val="22"/>
          <w:lang w:eastAsia="en-GB"/>
        </w:rPr>
      </w:pPr>
      <w:r w:rsidRPr="004D303E">
        <w:rPr>
          <w:bCs/>
          <w:i/>
          <w:sz w:val="22"/>
        </w:rPr>
        <w:t>Sursa:</w:t>
      </w:r>
      <w:r w:rsidRPr="004D303E">
        <w:rPr>
          <w:i/>
          <w:sz w:val="22"/>
          <w:lang w:val="en-US" w:eastAsia="en-GB"/>
        </w:rPr>
        <w:t>Global oral health status report Towards universal health coverage for oral health  by 2030</w:t>
      </w:r>
      <w:r w:rsidRPr="004D303E">
        <w:rPr>
          <w:rFonts w:eastAsia="Arial Narrow"/>
          <w:i/>
          <w:sz w:val="22"/>
          <w:lang w:eastAsia="en-GB"/>
        </w:rPr>
        <w:t xml:space="preserve"> (5)</w:t>
      </w:r>
    </w:p>
    <w:p w:rsidR="004D303E" w:rsidRDefault="004D303E" w:rsidP="004D303E">
      <w:pPr>
        <w:spacing w:line="360" w:lineRule="auto"/>
        <w:jc w:val="both"/>
        <w:rPr>
          <w:noProof/>
        </w:rPr>
      </w:pPr>
    </w:p>
    <w:p w:rsidR="0038021F" w:rsidRDefault="00861BF1" w:rsidP="004D303E">
      <w:pPr>
        <w:spacing w:line="360" w:lineRule="auto"/>
        <w:jc w:val="both"/>
        <w:rPr>
          <w:noProof/>
        </w:rPr>
      </w:pPr>
      <w:r w:rsidRPr="006B1C07">
        <w:rPr>
          <w:noProof/>
        </w:rPr>
        <w:t xml:space="preserve">Populația globală a crescut cu 45% între 1990 și 2019 (5). În același timp, prevalența globală estimată standardizată în funcție de vârstă a bolilor orale a crescut cu 3,2%, rezultând o creștere cu 50% a numărului estimat de cazuri, ceea ce reprezintă aproximativ 1 miliard de cazuri suplimentare (5). DALY  pentru BNT  evidențiază  un număr relativ scăzut de DALY pentru bolile orale, în ciuda numărului mare de cazuri și a prevalenței acestora, astfel încât, OMS și IHME (International Health Metrics and Evaluation) plănuiesc o revizuire a metodologiei de calculare a DALY pentru afecțiunile orale, pentru a reflecta ponderea și severitatea acestora într-un mod mai realist. </w:t>
      </w:r>
    </w:p>
    <w:p w:rsidR="00861BF1" w:rsidRDefault="00861BF1" w:rsidP="004D303E">
      <w:pPr>
        <w:spacing w:line="360" w:lineRule="auto"/>
        <w:jc w:val="both"/>
        <w:rPr>
          <w:noProof/>
        </w:rPr>
      </w:pPr>
      <w:r w:rsidRPr="006B1C07">
        <w:rPr>
          <w:noProof/>
        </w:rPr>
        <w:t>DALY este unitatea de analiză pentru măsurarea mărimii relative a pierderilor de vieți sănătoase asociate cu diferite cauze de boală. Pentru o anumită cauză de boală, DALY sunt calculate ca suma anilor de viață pierduți (YLL), care înglobează mortalitatea prematură și pie</w:t>
      </w:r>
      <w:r w:rsidR="009C6606">
        <w:rPr>
          <w:noProof/>
        </w:rPr>
        <w:t>rderile de sănătate precum</w:t>
      </w:r>
      <w:r w:rsidRPr="006B1C07">
        <w:rPr>
          <w:noProof/>
        </w:rPr>
        <w:t xml:space="preserve"> și anii trăiți cu dizabilități (YLD) (5).</w:t>
      </w:r>
    </w:p>
    <w:p w:rsidR="0038021F" w:rsidRDefault="0038021F" w:rsidP="0038021F">
      <w:pPr>
        <w:spacing w:line="360" w:lineRule="auto"/>
        <w:rPr>
          <w:b/>
        </w:rPr>
      </w:pPr>
    </w:p>
    <w:p w:rsidR="0038021F" w:rsidRDefault="0038021F" w:rsidP="0038021F">
      <w:pPr>
        <w:spacing w:line="360" w:lineRule="auto"/>
        <w:rPr>
          <w:b/>
        </w:rPr>
      </w:pPr>
    </w:p>
    <w:p w:rsidR="0038021F" w:rsidRDefault="0038021F" w:rsidP="0038021F">
      <w:pPr>
        <w:spacing w:line="360" w:lineRule="auto"/>
        <w:rPr>
          <w:b/>
        </w:rPr>
      </w:pPr>
    </w:p>
    <w:p w:rsidR="0038021F" w:rsidRDefault="0038021F" w:rsidP="0038021F">
      <w:pPr>
        <w:spacing w:line="360" w:lineRule="auto"/>
        <w:rPr>
          <w:b/>
        </w:rPr>
      </w:pPr>
    </w:p>
    <w:p w:rsidR="0038021F" w:rsidRDefault="0038021F" w:rsidP="0038021F">
      <w:pPr>
        <w:spacing w:line="360" w:lineRule="auto"/>
        <w:rPr>
          <w:b/>
        </w:rPr>
      </w:pPr>
    </w:p>
    <w:p w:rsidR="0038021F" w:rsidRDefault="0038021F" w:rsidP="0038021F">
      <w:pPr>
        <w:spacing w:line="360" w:lineRule="auto"/>
        <w:rPr>
          <w:b/>
        </w:rPr>
      </w:pPr>
    </w:p>
    <w:p w:rsidR="0038021F" w:rsidRDefault="0038021F" w:rsidP="0038021F">
      <w:pPr>
        <w:spacing w:line="360" w:lineRule="auto"/>
        <w:rPr>
          <w:b/>
        </w:rPr>
      </w:pPr>
    </w:p>
    <w:p w:rsidR="0038021F" w:rsidRDefault="0038021F" w:rsidP="0038021F">
      <w:pPr>
        <w:spacing w:line="360" w:lineRule="auto"/>
        <w:rPr>
          <w:b/>
        </w:rPr>
      </w:pPr>
    </w:p>
    <w:p w:rsidR="0038021F" w:rsidRPr="006B1C07" w:rsidRDefault="0038021F" w:rsidP="0038021F">
      <w:pPr>
        <w:spacing w:line="360" w:lineRule="auto"/>
        <w:rPr>
          <w:b/>
        </w:rPr>
      </w:pPr>
      <w:r>
        <w:rPr>
          <w:b/>
        </w:rPr>
        <w:t>Fig.3. Prevalența afecțiunilor oro-dentare în Europa</w:t>
      </w:r>
      <w:r w:rsidRPr="006B1C07">
        <w:rPr>
          <w:b/>
        </w:rPr>
        <w:t xml:space="preserve">, </w:t>
      </w:r>
      <w:r>
        <w:rPr>
          <w:b/>
        </w:rPr>
        <w:t xml:space="preserve">2019 </w:t>
      </w:r>
    </w:p>
    <w:p w:rsidR="004E5A89" w:rsidRDefault="004E5A89" w:rsidP="004D303E">
      <w:pPr>
        <w:spacing w:line="360" w:lineRule="auto"/>
        <w:jc w:val="both"/>
        <w:rPr>
          <w:noProof/>
        </w:rPr>
      </w:pPr>
      <w:r w:rsidRPr="004E5A89">
        <w:rPr>
          <w:noProof/>
          <w:lang w:val="en-US" w:eastAsia="en-US"/>
        </w:rPr>
        <w:lastRenderedPageBreak/>
        <w:drawing>
          <wp:inline distT="0" distB="0" distL="0" distR="0">
            <wp:extent cx="5324475" cy="4905375"/>
            <wp:effectExtent l="0" t="0" r="0" b="9525"/>
            <wp:docPr id="10" name="Picture 10" descr="C:\Users\eugenia.bratu\Downloads\graf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ugenia.bratu\Downloads\grafic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4475" cy="4905375"/>
                    </a:xfrm>
                    <a:prstGeom prst="rect">
                      <a:avLst/>
                    </a:prstGeom>
                    <a:noFill/>
                    <a:ln>
                      <a:noFill/>
                    </a:ln>
                  </pic:spPr>
                </pic:pic>
              </a:graphicData>
            </a:graphic>
          </wp:inline>
        </w:drawing>
      </w:r>
    </w:p>
    <w:p w:rsidR="0038021F" w:rsidRDefault="0038021F" w:rsidP="005B5447">
      <w:pPr>
        <w:widowControl w:val="0"/>
        <w:autoSpaceDE w:val="0"/>
        <w:autoSpaceDN w:val="0"/>
        <w:spacing w:before="114" w:line="360" w:lineRule="auto"/>
        <w:ind w:right="2111"/>
        <w:jc w:val="both"/>
        <w:outlineLvl w:val="5"/>
        <w:rPr>
          <w:b/>
          <w:bCs/>
          <w:i/>
        </w:rPr>
      </w:pPr>
    </w:p>
    <w:p w:rsidR="004D303E" w:rsidRPr="006B1C07" w:rsidRDefault="004D303E" w:rsidP="005B5447">
      <w:pPr>
        <w:widowControl w:val="0"/>
        <w:autoSpaceDE w:val="0"/>
        <w:autoSpaceDN w:val="0"/>
        <w:spacing w:before="114" w:line="360" w:lineRule="auto"/>
        <w:ind w:right="2111"/>
        <w:jc w:val="both"/>
        <w:outlineLvl w:val="5"/>
      </w:pPr>
      <w:r w:rsidRPr="006B1C07">
        <w:rPr>
          <w:b/>
          <w:bCs/>
          <w:i/>
        </w:rPr>
        <w:t xml:space="preserve">Date privind incidenţa şi mortalitatea </w:t>
      </w:r>
      <w:r w:rsidR="009C6606">
        <w:rPr>
          <w:b/>
          <w:bCs/>
          <w:i/>
        </w:rPr>
        <w:t xml:space="preserve">cancerului buzelor şi cavităţii </w:t>
      </w:r>
      <w:r w:rsidRPr="006B1C07">
        <w:rPr>
          <w:b/>
          <w:bCs/>
          <w:i/>
        </w:rPr>
        <w:t>bucale</w:t>
      </w:r>
    </w:p>
    <w:p w:rsidR="004D303E" w:rsidRPr="006B1C07" w:rsidRDefault="004D303E" w:rsidP="005B5447">
      <w:pPr>
        <w:spacing w:line="360" w:lineRule="auto"/>
        <w:jc w:val="both"/>
      </w:pPr>
      <w:r w:rsidRPr="006B1C07">
        <w:t xml:space="preserve">Din datele furnizate de OMS pentru anul 2019 în </w:t>
      </w:r>
      <w:r w:rsidRPr="006B1C07">
        <w:rPr>
          <w:i/>
          <w:lang w:val="en-US" w:eastAsia="en-GB"/>
        </w:rPr>
        <w:t xml:space="preserve">Global oral health status report Towards universal health coverage for oral health  by 2030, </w:t>
      </w:r>
      <w:proofErr w:type="spellStart"/>
      <w:r w:rsidRPr="006B1C07">
        <w:rPr>
          <w:lang w:val="en-US" w:eastAsia="en-GB"/>
        </w:rPr>
        <w:t>rezultă</w:t>
      </w:r>
      <w:proofErr w:type="spellEnd"/>
      <w:r w:rsidRPr="006B1C07">
        <w:rPr>
          <w:lang w:val="en-US" w:eastAsia="en-GB"/>
        </w:rPr>
        <w:t xml:space="preserve"> </w:t>
      </w:r>
      <w:r w:rsidRPr="006B1C07">
        <w:rPr>
          <w:rFonts w:eastAsia="Arial Narrow"/>
          <w:lang w:eastAsia="en-GB"/>
        </w:rPr>
        <w:t xml:space="preserve"> faptul că cele mai mari valori ale ratelor de incidență și mortalitate </w:t>
      </w:r>
      <w:r w:rsidRPr="006B1C07">
        <w:t>prin cancer al buzelor şi cavităţii orale s-au înregistrat la bărbați în regiunea Asiei de sud-est, urmată de Regiunea Europeană. Cele mai mici valori au fost înregistrate în Africa și Regiunea Pacificului de Vest, atât la femei cât și la bărbați (Fig. 4.).</w:t>
      </w:r>
    </w:p>
    <w:p w:rsidR="0038021F" w:rsidRDefault="0038021F" w:rsidP="005B5447">
      <w:pPr>
        <w:spacing w:line="360" w:lineRule="auto"/>
        <w:jc w:val="both"/>
        <w:rPr>
          <w:b/>
        </w:rPr>
      </w:pPr>
    </w:p>
    <w:p w:rsidR="0038021F" w:rsidRDefault="0038021F" w:rsidP="005B5447">
      <w:pPr>
        <w:spacing w:line="360" w:lineRule="auto"/>
        <w:jc w:val="both"/>
        <w:rPr>
          <w:b/>
        </w:rPr>
      </w:pPr>
    </w:p>
    <w:p w:rsidR="0038021F" w:rsidRDefault="0038021F" w:rsidP="005B5447">
      <w:pPr>
        <w:spacing w:line="360" w:lineRule="auto"/>
        <w:jc w:val="both"/>
        <w:rPr>
          <w:b/>
        </w:rPr>
      </w:pPr>
    </w:p>
    <w:p w:rsidR="004D303E" w:rsidRPr="006B1C07" w:rsidRDefault="004D303E" w:rsidP="005B5447">
      <w:pPr>
        <w:spacing w:line="360" w:lineRule="auto"/>
        <w:jc w:val="both"/>
        <w:rPr>
          <w:b/>
          <w:bCs/>
          <w:i/>
        </w:rPr>
      </w:pPr>
      <w:r w:rsidRPr="006B1C07">
        <w:rPr>
          <w:b/>
        </w:rPr>
        <w:t>Fig.4. Ratele de incidenţă şi mortalitate prin cancer al buzelor şi cavităţii orale, în regiunea OMS, 2019 (5).</w:t>
      </w:r>
    </w:p>
    <w:p w:rsidR="004D303E" w:rsidRPr="006B1C07" w:rsidRDefault="004D303E" w:rsidP="005B5447">
      <w:pPr>
        <w:spacing w:line="360" w:lineRule="auto"/>
        <w:ind w:firstLine="567"/>
        <w:jc w:val="both"/>
        <w:rPr>
          <w:i/>
        </w:rPr>
      </w:pPr>
      <w:r w:rsidRPr="006B1C07">
        <w:rPr>
          <w:noProof/>
          <w:lang w:val="en-US" w:eastAsia="en-US"/>
        </w:rPr>
        <w:lastRenderedPageBreak/>
        <w:drawing>
          <wp:inline distT="0" distB="0" distL="0" distR="0" wp14:anchorId="5FBB8664" wp14:editId="381F9148">
            <wp:extent cx="5606505" cy="186175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541" cy="1861431"/>
                    </a:xfrm>
                    <a:prstGeom prst="rect">
                      <a:avLst/>
                    </a:prstGeom>
                    <a:noFill/>
                  </pic:spPr>
                </pic:pic>
              </a:graphicData>
            </a:graphic>
          </wp:inline>
        </w:drawing>
      </w:r>
    </w:p>
    <w:p w:rsidR="004D303E" w:rsidRPr="006B1C07" w:rsidRDefault="004D303E" w:rsidP="005B5447">
      <w:pPr>
        <w:spacing w:line="360" w:lineRule="auto"/>
        <w:jc w:val="both"/>
        <w:rPr>
          <w:i/>
        </w:rPr>
      </w:pPr>
      <w:r w:rsidRPr="006B1C07">
        <w:rPr>
          <w:i/>
        </w:rPr>
        <w:t xml:space="preserve">Notă: Datele sunt standardizate în funcție de vârstă, pentru vârste mai mari de 30 de ani </w:t>
      </w:r>
    </w:p>
    <w:p w:rsidR="004D303E" w:rsidRPr="006B1C07" w:rsidRDefault="004D303E" w:rsidP="005B5447">
      <w:pPr>
        <w:spacing w:line="360" w:lineRule="auto"/>
        <w:jc w:val="both"/>
        <w:rPr>
          <w:b/>
          <w:bCs/>
          <w:i/>
        </w:rPr>
      </w:pPr>
      <w:r w:rsidRPr="006B1C07">
        <w:rPr>
          <w:bCs/>
          <w:i/>
        </w:rPr>
        <w:t>Sursa:</w:t>
      </w:r>
      <w:r w:rsidRPr="006B1C07">
        <w:rPr>
          <w:i/>
          <w:lang w:val="en-US" w:eastAsia="en-GB"/>
        </w:rPr>
        <w:t>Global oral health status report Towards universal health coverage for oral health  by 2030</w:t>
      </w:r>
      <w:r w:rsidRPr="006B1C07">
        <w:rPr>
          <w:rFonts w:eastAsia="Arial Narrow"/>
          <w:i/>
          <w:lang w:eastAsia="en-GB"/>
        </w:rPr>
        <w:t xml:space="preserve"> (5)</w:t>
      </w:r>
      <w:r w:rsidRPr="006B1C07">
        <w:rPr>
          <w:b/>
          <w:i/>
        </w:rPr>
        <w:t xml:space="preserve"> </w:t>
      </w:r>
    </w:p>
    <w:p w:rsidR="004D303E" w:rsidRPr="006B1C07" w:rsidRDefault="004D303E" w:rsidP="005B5447">
      <w:pPr>
        <w:spacing w:line="360" w:lineRule="auto"/>
        <w:jc w:val="both"/>
      </w:pPr>
      <w:r w:rsidRPr="006B1C07">
        <w:rPr>
          <w:rStyle w:val="Hyperlink"/>
          <w:i/>
          <w:color w:val="auto"/>
          <w:sz w:val="24"/>
          <w:szCs w:val="24"/>
        </w:rPr>
        <w:tab/>
      </w:r>
      <w:r w:rsidRPr="006B1C07">
        <w:rPr>
          <w:rStyle w:val="Hyperlink"/>
          <w:i/>
          <w:color w:val="auto"/>
          <w:sz w:val="24"/>
          <w:szCs w:val="24"/>
        </w:rPr>
        <w:tab/>
      </w:r>
    </w:p>
    <w:p w:rsidR="0038021F" w:rsidRDefault="004D303E" w:rsidP="0038021F">
      <w:pPr>
        <w:spacing w:line="360" w:lineRule="auto"/>
        <w:jc w:val="both"/>
        <w:rPr>
          <w:noProof/>
        </w:rPr>
      </w:pPr>
      <w:r w:rsidRPr="006B1C07">
        <w:t>Cancerul oral este al optulea cel mai frecvent cancer la nivel mondial. În UE, cancerul de buze și cavitatea bucală este al 12-lea cel mai frecvent cancer la bărbați.</w:t>
      </w:r>
      <w:r w:rsidR="0038021F" w:rsidRPr="0038021F">
        <w:rPr>
          <w:noProof/>
        </w:rPr>
        <w:t xml:space="preserve"> </w:t>
      </w:r>
      <w:r w:rsidR="0038021F" w:rsidRPr="006B1C07">
        <w:rPr>
          <w:noProof/>
        </w:rPr>
        <w:t>În România, se înregistrează mai multe cazuri noi prin cancerul de buze si cavitate orala, dar și decese</w:t>
      </w:r>
      <w:r w:rsidR="0038021F">
        <w:rPr>
          <w:noProof/>
        </w:rPr>
        <w:t xml:space="preserve">. </w:t>
      </w:r>
    </w:p>
    <w:p w:rsidR="004D303E" w:rsidRDefault="004D303E" w:rsidP="005B5447">
      <w:pPr>
        <w:spacing w:line="360" w:lineRule="auto"/>
        <w:jc w:val="both"/>
      </w:pPr>
    </w:p>
    <w:p w:rsidR="0038021F" w:rsidRPr="006B1C07" w:rsidRDefault="0038021F" w:rsidP="005B5447">
      <w:pPr>
        <w:spacing w:line="360" w:lineRule="auto"/>
        <w:jc w:val="both"/>
      </w:pPr>
    </w:p>
    <w:p w:rsidR="004D303E" w:rsidRPr="006B1C07" w:rsidRDefault="004D303E" w:rsidP="005B5447">
      <w:pPr>
        <w:spacing w:line="360" w:lineRule="auto"/>
        <w:jc w:val="both"/>
      </w:pPr>
      <w:r w:rsidRPr="006B1C07">
        <w:rPr>
          <w:b/>
          <w:i/>
        </w:rPr>
        <w:t>Fig. 5</w:t>
      </w:r>
      <w:r w:rsidRPr="006B1C07">
        <w:rPr>
          <w:b/>
        </w:rPr>
        <w:t>. Ratele de incidenţă şi mortalitate prin cele mai frecvente forme de cancer, în România</w:t>
      </w:r>
    </w:p>
    <w:p w:rsidR="004D303E" w:rsidRPr="006B1C07" w:rsidRDefault="004D303E" w:rsidP="005B5447">
      <w:pPr>
        <w:spacing w:line="360" w:lineRule="auto"/>
        <w:ind w:firstLine="708"/>
        <w:jc w:val="both"/>
      </w:pPr>
      <w:r w:rsidRPr="006B1C07">
        <w:rPr>
          <w:noProof/>
          <w:lang w:val="en-US" w:eastAsia="en-US"/>
        </w:rPr>
        <w:drawing>
          <wp:inline distT="0" distB="0" distL="0" distR="0" wp14:anchorId="2E1540AA" wp14:editId="005E7481">
            <wp:extent cx="4547286" cy="1894702"/>
            <wp:effectExtent l="19050" t="19050" r="24765" b="10795"/>
            <wp:docPr id="8" name="Picture 8" descr="GLOBOCAN_BSP_5513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OCAN_BSP_551396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7286" cy="1894702"/>
                    </a:xfrm>
                    <a:prstGeom prst="rect">
                      <a:avLst/>
                    </a:prstGeom>
                    <a:noFill/>
                    <a:ln w="19050" cmpd="sng">
                      <a:solidFill>
                        <a:srgbClr val="0070C0"/>
                      </a:solidFill>
                      <a:miter lim="800000"/>
                      <a:headEnd/>
                      <a:tailEnd/>
                    </a:ln>
                    <a:effectLst/>
                  </pic:spPr>
                </pic:pic>
              </a:graphicData>
            </a:graphic>
          </wp:inline>
        </w:drawing>
      </w:r>
    </w:p>
    <w:p w:rsidR="004D303E" w:rsidRPr="006B1C07" w:rsidRDefault="004D303E" w:rsidP="005B5447">
      <w:pPr>
        <w:spacing w:line="360" w:lineRule="auto"/>
        <w:jc w:val="both"/>
        <w:rPr>
          <w:i/>
        </w:rPr>
      </w:pPr>
      <w:r w:rsidRPr="006B1C07">
        <w:rPr>
          <w:b/>
          <w:i/>
        </w:rPr>
        <w:t xml:space="preserve">       </w:t>
      </w:r>
      <w:r w:rsidRPr="006B1C07">
        <w:rPr>
          <w:i/>
        </w:rPr>
        <w:t xml:space="preserve">       Sursa: IARC (International Agency for Research on Cancer), Cancer Today (8)</w:t>
      </w:r>
    </w:p>
    <w:p w:rsidR="004D303E" w:rsidRDefault="004D303E" w:rsidP="004D303E">
      <w:pPr>
        <w:spacing w:line="360" w:lineRule="auto"/>
        <w:jc w:val="both"/>
        <w:rPr>
          <w:noProof/>
        </w:rPr>
      </w:pPr>
    </w:p>
    <w:p w:rsidR="005B5447" w:rsidRDefault="005B5447" w:rsidP="004D303E">
      <w:pPr>
        <w:spacing w:line="360" w:lineRule="auto"/>
        <w:jc w:val="both"/>
        <w:rPr>
          <w:noProof/>
        </w:rPr>
      </w:pPr>
    </w:p>
    <w:p w:rsidR="005B5447" w:rsidRDefault="005B5447" w:rsidP="004D303E">
      <w:pPr>
        <w:spacing w:line="360" w:lineRule="auto"/>
        <w:jc w:val="both"/>
        <w:rPr>
          <w:noProof/>
        </w:rPr>
      </w:pPr>
    </w:p>
    <w:p w:rsidR="00712DCC" w:rsidRPr="00721C89" w:rsidRDefault="00712DCC" w:rsidP="00980877">
      <w:pPr>
        <w:pStyle w:val="Heading1"/>
        <w:numPr>
          <w:ilvl w:val="0"/>
          <w:numId w:val="6"/>
        </w:numPr>
        <w:rPr>
          <w:rFonts w:ascii="Times New Roman" w:hAnsi="Times New Roman" w:cs="Times New Roman"/>
          <w:b/>
          <w:szCs w:val="24"/>
        </w:rPr>
      </w:pPr>
      <w:bookmarkStart w:id="3" w:name="_Toc127347767"/>
      <w:r w:rsidRPr="00721C89">
        <w:rPr>
          <w:rFonts w:ascii="Times New Roman" w:hAnsi="Times New Roman" w:cs="Times New Roman"/>
          <w:b/>
          <w:szCs w:val="24"/>
        </w:rPr>
        <w:t>Rezultate relevante din studiile naţionale şi internaţionale</w:t>
      </w:r>
      <w:bookmarkEnd w:id="3"/>
    </w:p>
    <w:p w:rsidR="00721C89" w:rsidRDefault="00721C89" w:rsidP="00712DCC">
      <w:pPr>
        <w:jc w:val="both"/>
        <w:rPr>
          <w:noProof/>
          <w:color w:val="0070C0"/>
        </w:rPr>
      </w:pPr>
    </w:p>
    <w:p w:rsidR="002E685D" w:rsidRPr="006B1C07" w:rsidRDefault="00DB5879" w:rsidP="005B5447">
      <w:pPr>
        <w:spacing w:line="360" w:lineRule="auto"/>
        <w:jc w:val="both"/>
        <w:rPr>
          <w:noProof/>
        </w:rPr>
      </w:pPr>
      <w:r w:rsidRPr="006B1C07">
        <w:rPr>
          <w:noProof/>
          <w:color w:val="17365D" w:themeColor="text2" w:themeShade="BF"/>
        </w:rPr>
        <w:lastRenderedPageBreak/>
        <w:t xml:space="preserve">În anul 2021, INS a publicat </w:t>
      </w:r>
      <w:r w:rsidR="00712DCC" w:rsidRPr="006B1C07">
        <w:rPr>
          <w:b/>
          <w:noProof/>
        </w:rPr>
        <w:t>anchet</w:t>
      </w:r>
      <w:r w:rsidRPr="006B1C07">
        <w:rPr>
          <w:b/>
          <w:noProof/>
        </w:rPr>
        <w:t>a</w:t>
      </w:r>
      <w:r w:rsidR="00712DCC" w:rsidRPr="006B1C07">
        <w:rPr>
          <w:b/>
          <w:noProof/>
        </w:rPr>
        <w:t xml:space="preserve"> </w:t>
      </w:r>
      <w:r w:rsidR="00712DCC" w:rsidRPr="006B1C07">
        <w:rPr>
          <w:b/>
          <w:i/>
          <w:noProof/>
        </w:rPr>
        <w:t>Starea de sănătate a populației din România</w:t>
      </w:r>
      <w:r w:rsidR="00712DCC" w:rsidRPr="006B1C07">
        <w:rPr>
          <w:b/>
          <w:noProof/>
        </w:rPr>
        <w:t>, realizată prin interviu (SANPOP) în anul 2019</w:t>
      </w:r>
      <w:r w:rsidRPr="006B1C07">
        <w:rPr>
          <w:b/>
          <w:noProof/>
        </w:rPr>
        <w:t>, din care rezultă:</w:t>
      </w:r>
      <w:r w:rsidR="0063762B" w:rsidRPr="006B1C07">
        <w:rPr>
          <w:noProof/>
        </w:rPr>
        <w:t xml:space="preserve"> conform declarațiilor părinților, </w:t>
      </w:r>
      <w:r w:rsidR="00712DCC" w:rsidRPr="006B1C07">
        <w:rPr>
          <w:noProof/>
        </w:rPr>
        <w:t>aproximativ 2</w:t>
      </w:r>
      <w:r w:rsidR="0063762B" w:rsidRPr="006B1C07">
        <w:rPr>
          <w:noProof/>
        </w:rPr>
        <w:t>5,2</w:t>
      </w:r>
      <w:r w:rsidR="00712DCC" w:rsidRPr="006B1C07">
        <w:rPr>
          <w:noProof/>
        </w:rPr>
        <w:t>% din populaţia rezidentă cu vârste de 3 ani şi peste s-a adresat</w:t>
      </w:r>
      <w:r w:rsidRPr="006B1C07">
        <w:rPr>
          <w:noProof/>
        </w:rPr>
        <w:t xml:space="preserve"> </w:t>
      </w:r>
      <w:r w:rsidR="00712DCC" w:rsidRPr="006B1C07">
        <w:rPr>
          <w:noProof/>
        </w:rPr>
        <w:t xml:space="preserve">cel puţin o dată medicului stomatolog sau ortodont în decurs de 12 luni precedente interviului. </w:t>
      </w:r>
      <w:r w:rsidR="0063762B" w:rsidRPr="006B1C07">
        <w:rPr>
          <w:noProof/>
        </w:rPr>
        <w:t>A</w:t>
      </w:r>
      <w:r w:rsidR="009C6606">
        <w:rPr>
          <w:noProof/>
        </w:rPr>
        <w:t>dresabilitatea la medic scade o</w:t>
      </w:r>
      <w:r w:rsidR="0063762B" w:rsidRPr="006B1C07">
        <w:rPr>
          <w:noProof/>
        </w:rPr>
        <w:t>dată cu vârsta: 22,8% din populația cu vârste între 15-24 ani, 8,8% la cei cu vârste peste 75 de ani (Fig.</w:t>
      </w:r>
      <w:r w:rsidR="009C6606">
        <w:rPr>
          <w:noProof/>
        </w:rPr>
        <w:t>6)</w:t>
      </w:r>
      <w:r w:rsidR="0063762B" w:rsidRPr="006B1C07">
        <w:rPr>
          <w:noProof/>
        </w:rPr>
        <w:t xml:space="preserve"> </w:t>
      </w:r>
      <w:r w:rsidR="00712DCC" w:rsidRPr="006B1C07">
        <w:rPr>
          <w:noProof/>
        </w:rPr>
        <w:t>Ponderi superioare celei pe total se înregistrează la toate grupele de vârstă până la 55 ani, aceste ponderi fiind cuprinse între 21,8% și 25,2%. Dintre persoanele de 75 ani şi peste, numai 8,8% au apelat la un medic stomatolog în perioada de referinţă. Nu se constată diferenţe semnificative între bărbaţi şi femei în ceea ce priveşte prezenţa la medicul stomatolog, 21,1% dintre persoanele de sex feminin și 20,2% dintre persoanele de sex masculin solicitând consultaţii unui stomatolog, în perioada de referinţă de 12 luni anterioare interviului. (</w:t>
      </w:r>
      <w:r w:rsidR="00E27B5B" w:rsidRPr="006B1C07">
        <w:rPr>
          <w:noProof/>
        </w:rPr>
        <w:t>7</w:t>
      </w:r>
      <w:r w:rsidR="00712DCC" w:rsidRPr="006B1C07">
        <w:rPr>
          <w:noProof/>
        </w:rPr>
        <w:t>).</w:t>
      </w:r>
    </w:p>
    <w:p w:rsidR="002E685D" w:rsidRPr="006B1C07" w:rsidRDefault="00712DCC" w:rsidP="005B5447">
      <w:pPr>
        <w:spacing w:line="360" w:lineRule="auto"/>
        <w:jc w:val="both"/>
        <w:rPr>
          <w:i/>
          <w:noProof/>
        </w:rPr>
      </w:pPr>
      <w:r w:rsidRPr="006B1C07">
        <w:rPr>
          <w:noProof/>
        </w:rPr>
        <w:t xml:space="preserve"> </w:t>
      </w:r>
      <w:r w:rsidR="002E685D" w:rsidRPr="006B1C07">
        <w:rPr>
          <w:b/>
          <w:i/>
          <w:noProof/>
        </w:rPr>
        <w:t>Fig.6</w:t>
      </w:r>
      <w:r w:rsidR="002E685D" w:rsidRPr="006B1C07">
        <w:rPr>
          <w:i/>
          <w:noProof/>
        </w:rPr>
        <w:t>. Populaţia rezidentă pe grupe de vârstă și gen care a apelat la medicul stomatolog în ultimele 12 luni precedente interviului (%) (</w:t>
      </w:r>
      <w:r w:rsidR="00E27B5B" w:rsidRPr="006B1C07">
        <w:rPr>
          <w:i/>
          <w:noProof/>
        </w:rPr>
        <w:t>7</w:t>
      </w:r>
      <w:r w:rsidR="002E685D" w:rsidRPr="006B1C07">
        <w:rPr>
          <w:i/>
          <w:noProof/>
        </w:rPr>
        <w:t>)</w:t>
      </w:r>
    </w:p>
    <w:p w:rsidR="005F35D2" w:rsidRPr="006B1C07" w:rsidRDefault="005F35D2" w:rsidP="005B5447">
      <w:pPr>
        <w:spacing w:line="360" w:lineRule="auto"/>
        <w:jc w:val="both"/>
        <w:rPr>
          <w:noProof/>
        </w:rPr>
      </w:pPr>
      <w:r w:rsidRPr="006B1C07">
        <w:rPr>
          <w:noProof/>
          <w:lang w:val="en-US" w:eastAsia="en-US"/>
        </w:rPr>
        <w:drawing>
          <wp:inline distT="0" distB="0" distL="0" distR="0" wp14:anchorId="32E1FA5B" wp14:editId="224E4A7B">
            <wp:extent cx="5642915" cy="16475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3655" cy="1647783"/>
                    </a:xfrm>
                    <a:prstGeom prst="rect">
                      <a:avLst/>
                    </a:prstGeom>
                    <a:noFill/>
                  </pic:spPr>
                </pic:pic>
              </a:graphicData>
            </a:graphic>
          </wp:inline>
        </w:drawing>
      </w:r>
    </w:p>
    <w:p w:rsidR="00712DCC" w:rsidRPr="006B1C07" w:rsidRDefault="00712DCC" w:rsidP="005B5447">
      <w:pPr>
        <w:spacing w:line="360" w:lineRule="auto"/>
        <w:jc w:val="both"/>
        <w:rPr>
          <w:noProof/>
        </w:rPr>
      </w:pPr>
      <w:r w:rsidRPr="006B1C07">
        <w:rPr>
          <w:noProof/>
        </w:rPr>
        <w:t>Ponderea persoanelor care au apelat la medicul stomatolog variază pe sexe şi grupe de vârstă. Astfel, băieţii de 3-14 ani, conform declaraților părinților, au apelat în proporţie de 25,7%, cu</w:t>
      </w:r>
      <w:r w:rsidR="00DB5879" w:rsidRPr="006B1C07">
        <w:rPr>
          <w:noProof/>
        </w:rPr>
        <w:t xml:space="preserve"> aprox.</w:t>
      </w:r>
      <w:r w:rsidRPr="006B1C07">
        <w:rPr>
          <w:noProof/>
        </w:rPr>
        <w:t xml:space="preserve"> </w:t>
      </w:r>
      <w:r w:rsidR="00DB5879" w:rsidRPr="006B1C07">
        <w:rPr>
          <w:noProof/>
        </w:rPr>
        <w:t xml:space="preserve">1% </w:t>
      </w:r>
      <w:r w:rsidRPr="006B1C07">
        <w:rPr>
          <w:noProof/>
        </w:rPr>
        <w:t xml:space="preserve"> mai mult decât fetele din aceeaşi grupă de vârstă. Populaţia masculină de 65-74 ani a apelat la medicul stomatolog în proporție de 16,4% iar cea de 75 de ani şi peste în proporţie de 9,3%, cu 0,6-0,8</w:t>
      </w:r>
      <w:r w:rsidR="00DB5879" w:rsidRPr="006B1C07">
        <w:rPr>
          <w:noProof/>
        </w:rPr>
        <w:t>%</w:t>
      </w:r>
      <w:r w:rsidRPr="006B1C07">
        <w:rPr>
          <w:noProof/>
        </w:rPr>
        <w:t xml:space="preserve"> mai mult decât populația feminină din cele două grupe de vârstă. La toate celelalte grupe de vârstă, ponderea femeilor care au apelat la medicul stomatolog o depăşeşte pe cea a bărbaţilor, cea mai mare diferenţă înregistrându-se la grupa de vârstă 35-44 ani, unde 25,6% dintre femei au beneficiat de consultaţia unui medic stomatolog, cu 4,4% mai mult decât bărbaţii.</w:t>
      </w:r>
    </w:p>
    <w:p w:rsidR="00712DCC" w:rsidRPr="006B1C07" w:rsidRDefault="00712DCC" w:rsidP="005B5447">
      <w:pPr>
        <w:spacing w:line="360" w:lineRule="auto"/>
      </w:pPr>
    </w:p>
    <w:p w:rsidR="00712DCC" w:rsidRPr="006B1C07" w:rsidRDefault="00712DCC" w:rsidP="005B5447">
      <w:pPr>
        <w:spacing w:line="360" w:lineRule="auto"/>
      </w:pPr>
    </w:p>
    <w:p w:rsidR="00712DCC" w:rsidRPr="006B1C07" w:rsidRDefault="00712DCC" w:rsidP="005B5447">
      <w:pPr>
        <w:spacing w:line="360" w:lineRule="auto"/>
      </w:pPr>
    </w:p>
    <w:p w:rsidR="00712DCC" w:rsidRPr="006B1C07" w:rsidRDefault="00712DCC" w:rsidP="0038021F">
      <w:pPr>
        <w:spacing w:line="360" w:lineRule="auto"/>
        <w:ind w:right="100"/>
        <w:jc w:val="both"/>
        <w:rPr>
          <w:rFonts w:eastAsia="Arial Narrow"/>
          <w:noProof/>
          <w:color w:val="0070C0"/>
        </w:rPr>
      </w:pPr>
      <w:r w:rsidRPr="006B1C07">
        <w:rPr>
          <w:rFonts w:eastAsia="Arial Narrow"/>
          <w:noProof/>
        </w:rPr>
        <w:lastRenderedPageBreak/>
        <w:t>Pe medii de rezidenţă, există o diferenţă de 6,4% în ceea ce priveşte starea de sănătate orală declarată, 32,8% dintre persoanele din mediul rural declarând o stare de sănătate orală moderată, rea sau foarte rea, față de 26,4% dintre persoanele din mediul urban</w:t>
      </w:r>
      <w:r w:rsidR="001C4A9E" w:rsidRPr="006B1C07">
        <w:rPr>
          <w:rFonts w:eastAsia="Arial Narrow"/>
          <w:noProof/>
        </w:rPr>
        <w:t xml:space="preserve"> (</w:t>
      </w:r>
      <w:r w:rsidR="00E27B5B" w:rsidRPr="006B1C07">
        <w:rPr>
          <w:rFonts w:eastAsia="Arial Narrow"/>
          <w:noProof/>
        </w:rPr>
        <w:t>7</w:t>
      </w:r>
      <w:r w:rsidRPr="006B1C07">
        <w:rPr>
          <w:rFonts w:eastAsia="Arial Narrow"/>
          <w:noProof/>
        </w:rPr>
        <w:t>)</w:t>
      </w:r>
      <w:r w:rsidRPr="006B1C07">
        <w:rPr>
          <w:rFonts w:eastAsia="Arial Narrow"/>
          <w:noProof/>
          <w:color w:val="0070C0"/>
        </w:rPr>
        <w:t>.</w:t>
      </w:r>
    </w:p>
    <w:p w:rsidR="00712DCC" w:rsidRPr="006B1C07" w:rsidRDefault="00627F19" w:rsidP="0038021F">
      <w:pPr>
        <w:tabs>
          <w:tab w:val="left" w:pos="630"/>
        </w:tabs>
        <w:spacing w:line="360" w:lineRule="auto"/>
        <w:ind w:right="100"/>
        <w:jc w:val="both"/>
        <w:rPr>
          <w:rFonts w:eastAsia="Arial Narrow"/>
          <w:noProof/>
          <w14:textOutline w14:w="9525" w14:cap="rnd" w14:cmpd="sng" w14:algn="ctr">
            <w14:solidFill>
              <w14:srgbClr w14:val="000000"/>
            </w14:solidFill>
            <w14:prstDash w14:val="solid"/>
            <w14:bevel/>
          </w14:textOutline>
        </w:rPr>
      </w:pPr>
      <w:r w:rsidRPr="006B1C07">
        <w:rPr>
          <w:rFonts w:eastAsia="Arial Narrow"/>
          <w:noProof/>
        </w:rPr>
        <w:t xml:space="preserve">                                          =========================== </w:t>
      </w:r>
    </w:p>
    <w:p w:rsidR="00712DCC" w:rsidRPr="006B1C07" w:rsidRDefault="00712DCC" w:rsidP="0038021F">
      <w:pPr>
        <w:tabs>
          <w:tab w:val="left" w:pos="720"/>
        </w:tabs>
        <w:spacing w:line="360" w:lineRule="auto"/>
        <w:jc w:val="both"/>
        <w:rPr>
          <w:bCs/>
        </w:rPr>
      </w:pPr>
      <w:r w:rsidRPr="006B1C07">
        <w:rPr>
          <w:b/>
          <w:bCs/>
        </w:rPr>
        <w:t xml:space="preserve">             Studiul realizat de Federația stomatologică internatională,</w:t>
      </w:r>
      <w:r w:rsidRPr="006B1C07">
        <w:t xml:space="preserve"> </w:t>
      </w:r>
      <w:r w:rsidRPr="006B1C07">
        <w:rPr>
          <w:b/>
          <w:bCs/>
          <w:i/>
        </w:rPr>
        <w:t>Global Periodontal Health Project 2019,</w:t>
      </w:r>
      <w:r w:rsidRPr="006B1C07">
        <w:rPr>
          <w:b/>
          <w:bCs/>
        </w:rPr>
        <w:t xml:space="preserve"> </w:t>
      </w:r>
      <w:r w:rsidRPr="006B1C07">
        <w:rPr>
          <w:bCs/>
        </w:rPr>
        <w:t xml:space="preserve"> a arătat faptul că, consumul </w:t>
      </w:r>
      <w:r w:rsidR="00BF5246" w:rsidRPr="006B1C07">
        <w:rPr>
          <w:bCs/>
        </w:rPr>
        <w:t xml:space="preserve">în exces </w:t>
      </w:r>
      <w:r w:rsidRPr="006B1C07">
        <w:rPr>
          <w:bCs/>
        </w:rPr>
        <w:t>de alcool, împreună cu zahărul, consumul de tutun, reprezintă principalii factori de risc modificabili pentru sănătatea parodontală. Screeningul parodontologic este inclus din ce în ce mai mult în controalele stomatologice de rutină, chiar dacă nu este obligatoriu în anumite țări. Gradul de conștientizare a sănătății parodontale rămâne scăzut în rândul publicului larg, dar mai mult de două treimi (69%) din Asociațiile stomatologilor la nivel național, în 2019 desfăș</w:t>
      </w:r>
      <w:r w:rsidR="00512AC9" w:rsidRPr="006B1C07">
        <w:rPr>
          <w:bCs/>
        </w:rPr>
        <w:t>urau</w:t>
      </w:r>
      <w:r w:rsidRPr="006B1C07">
        <w:rPr>
          <w:bCs/>
        </w:rPr>
        <w:t xml:space="preserve"> campanii pentru publicul larg (</w:t>
      </w:r>
      <w:r w:rsidR="00E27B5B" w:rsidRPr="006B1C07">
        <w:rPr>
          <w:bCs/>
        </w:rPr>
        <w:t>9</w:t>
      </w:r>
      <w:r w:rsidRPr="006B1C07">
        <w:rPr>
          <w:bCs/>
        </w:rPr>
        <w:t>).</w:t>
      </w:r>
    </w:p>
    <w:p w:rsidR="00627F19" w:rsidRPr="006B1C07" w:rsidRDefault="00627F19" w:rsidP="0038021F">
      <w:pPr>
        <w:tabs>
          <w:tab w:val="left" w:pos="720"/>
        </w:tabs>
        <w:spacing w:line="360" w:lineRule="auto"/>
        <w:jc w:val="both"/>
        <w:rPr>
          <w:bCs/>
        </w:rPr>
      </w:pPr>
      <w:r w:rsidRPr="006B1C07">
        <w:rPr>
          <w:bCs/>
        </w:rPr>
        <w:t xml:space="preserve">                                             ===========================</w:t>
      </w:r>
    </w:p>
    <w:p w:rsidR="00712DCC" w:rsidRPr="006B1C07" w:rsidRDefault="00712DCC" w:rsidP="0038021F">
      <w:pPr>
        <w:spacing w:line="360" w:lineRule="auto"/>
        <w:jc w:val="both"/>
      </w:pPr>
      <w:r w:rsidRPr="006B1C07">
        <w:t xml:space="preserve">            </w:t>
      </w:r>
      <w:r w:rsidR="007C356C" w:rsidRPr="006B1C07">
        <w:t>Studiul</w:t>
      </w:r>
      <w:r w:rsidRPr="006B1C07">
        <w:t xml:space="preserve"> </w:t>
      </w:r>
      <w:r w:rsidRPr="006B1C07">
        <w:rPr>
          <w:b/>
        </w:rPr>
        <w:t>HBSC (</w:t>
      </w:r>
      <w:r w:rsidRPr="006B1C07">
        <w:rPr>
          <w:b/>
          <w:i/>
        </w:rPr>
        <w:t>Health Behaviour in School-Aged Children</w:t>
      </w:r>
      <w:r w:rsidRPr="006B1C07">
        <w:rPr>
          <w:i/>
        </w:rPr>
        <w:t>-</w:t>
      </w:r>
      <w:r w:rsidRPr="006B1C07">
        <w:rPr>
          <w:b/>
          <w:bCs/>
        </w:rPr>
        <w:t xml:space="preserve">World Health Organization Collaborative cross-national survey), </w:t>
      </w:r>
      <w:r w:rsidR="007C356C" w:rsidRPr="006B1C07">
        <w:rPr>
          <w:bCs/>
        </w:rPr>
        <w:t xml:space="preserve">realizat </w:t>
      </w:r>
      <w:r w:rsidR="007C356C" w:rsidRPr="009C6606">
        <w:rPr>
          <w:bCs/>
        </w:rPr>
        <w:t>în</w:t>
      </w:r>
      <w:r w:rsidR="007C356C" w:rsidRPr="006B1C07">
        <w:rPr>
          <w:b/>
          <w:bCs/>
        </w:rPr>
        <w:t xml:space="preserve"> </w:t>
      </w:r>
      <w:r w:rsidRPr="006B1C07">
        <w:t>colaborare mondială pentru studii trans-naţionale</w:t>
      </w:r>
      <w:r w:rsidRPr="006B1C07">
        <w:rPr>
          <w:i/>
        </w:rPr>
        <w:t>,</w:t>
      </w:r>
      <w:r w:rsidRPr="006B1C07">
        <w:t xml:space="preserve"> colectează, la fiecare patru ani, date privind starea de sănătate, mediul social şi comportamentele copiilor cu vârste de 11, 13 şi 15 ani</w:t>
      </w:r>
      <w:r w:rsidR="007C356C" w:rsidRPr="006B1C07">
        <w:t xml:space="preserve"> (</w:t>
      </w:r>
      <w:r w:rsidR="00E27B5B" w:rsidRPr="006B1C07">
        <w:t>10</w:t>
      </w:r>
      <w:r w:rsidR="007C356C" w:rsidRPr="006B1C07">
        <w:t>)</w:t>
      </w:r>
      <w:r w:rsidRPr="006B1C07">
        <w:t>. Ace</w:t>
      </w:r>
      <w:r w:rsidR="00AE77D7" w:rsidRPr="006B1C07">
        <w:t>ste categorii de vârstă</w:t>
      </w:r>
      <w:r w:rsidRPr="006B1C07">
        <w:t xml:space="preserve"> marchează o perioadă de creştere a gradului lor de independenţă, care poate influenţa dezvoltarea comportamentelor lor legate de sănătate.</w:t>
      </w:r>
    </w:p>
    <w:p w:rsidR="00712DCC" w:rsidRPr="006B1C07" w:rsidRDefault="00AE77D7" w:rsidP="0038021F">
      <w:pPr>
        <w:spacing w:line="360" w:lineRule="auto"/>
        <w:jc w:val="both"/>
      </w:pPr>
      <w:r w:rsidRPr="006B1C07">
        <w:t>Din rezultatele studiului cel mai recent</w:t>
      </w:r>
      <w:r w:rsidR="00712DCC" w:rsidRPr="006B1C07">
        <w:t>, referitor la sănătatea orală a copiilor din România (</w:t>
      </w:r>
      <w:r w:rsidR="00E27B5B" w:rsidRPr="006B1C07">
        <w:t>10</w:t>
      </w:r>
      <w:r w:rsidR="00712DCC" w:rsidRPr="006B1C07">
        <w:t xml:space="preserve">), frecvenţa cu care elevii adoptă comportamente de igienă orală a fost măsurată printr-un singur item: </w:t>
      </w:r>
      <w:r w:rsidR="00712DCC" w:rsidRPr="006B1C07">
        <w:rPr>
          <w:i/>
        </w:rPr>
        <w:t>Cât de des te speli pe dinţi?</w:t>
      </w:r>
      <w:r w:rsidR="00712DCC" w:rsidRPr="006B1C07">
        <w:t>.</w:t>
      </w:r>
      <w:r w:rsidR="00712DCC" w:rsidRPr="006B1C07">
        <w:rPr>
          <w:i/>
        </w:rPr>
        <w:t xml:space="preserve"> </w:t>
      </w:r>
      <w:r w:rsidR="00712DCC" w:rsidRPr="006B1C07">
        <w:t xml:space="preserve">În analiza derulată, au fost luate în considerare toate răspunsurile care indicau faptul că ei se spălau pe dinţi mai des de o dată pe zi. </w:t>
      </w:r>
    </w:p>
    <w:p w:rsidR="00712DCC" w:rsidRPr="006B1C07" w:rsidRDefault="00712DCC" w:rsidP="0038021F">
      <w:pPr>
        <w:spacing w:line="360" w:lineRule="auto"/>
        <w:jc w:val="both"/>
        <w:rPr>
          <w:color w:val="000000"/>
        </w:rPr>
      </w:pPr>
      <w:r w:rsidRPr="006B1C07">
        <w:rPr>
          <w:color w:val="000000"/>
        </w:rPr>
        <w:t>Distribuția pe categorii de vârstă nu indică prezența unor diferențe semnificative. În</w:t>
      </w:r>
      <w:r w:rsidR="0038021F">
        <w:rPr>
          <w:color w:val="000000"/>
        </w:rPr>
        <w:t xml:space="preserve"> </w:t>
      </w:r>
      <w:r w:rsidRPr="006B1C07">
        <w:rPr>
          <w:color w:val="000000"/>
        </w:rPr>
        <w:t>schimb, se înregistrează diferențe semnificative în funcție de gen în cadrul fiecărei grupe devârstă, fetele fiind cele care respectă într-un procent mai ridicat normele recomandate de igienă orală.</w:t>
      </w:r>
    </w:p>
    <w:p w:rsidR="002E685D" w:rsidRDefault="002E685D" w:rsidP="005B5447">
      <w:pPr>
        <w:spacing w:line="360" w:lineRule="auto"/>
        <w:rPr>
          <w:b/>
          <w:i/>
          <w:color w:val="000000"/>
        </w:rPr>
      </w:pPr>
    </w:p>
    <w:p w:rsidR="0038021F" w:rsidRDefault="0038021F" w:rsidP="005B5447">
      <w:pPr>
        <w:spacing w:line="360" w:lineRule="auto"/>
        <w:rPr>
          <w:b/>
          <w:i/>
          <w:color w:val="000000"/>
        </w:rPr>
      </w:pPr>
    </w:p>
    <w:p w:rsidR="0038021F" w:rsidRDefault="0038021F" w:rsidP="005B5447">
      <w:pPr>
        <w:spacing w:line="360" w:lineRule="auto"/>
        <w:rPr>
          <w:b/>
          <w:i/>
          <w:color w:val="000000"/>
        </w:rPr>
      </w:pPr>
    </w:p>
    <w:p w:rsidR="0038021F" w:rsidRPr="006B1C07" w:rsidRDefault="0038021F" w:rsidP="005B5447">
      <w:pPr>
        <w:spacing w:line="360" w:lineRule="auto"/>
        <w:rPr>
          <w:b/>
          <w:i/>
          <w:color w:val="000000"/>
        </w:rPr>
      </w:pPr>
    </w:p>
    <w:p w:rsidR="002E685D" w:rsidRPr="006B1C07" w:rsidRDefault="002E685D" w:rsidP="0038021F">
      <w:pPr>
        <w:spacing w:line="360" w:lineRule="auto"/>
        <w:jc w:val="both"/>
        <w:rPr>
          <w:color w:val="000000"/>
        </w:rPr>
      </w:pPr>
      <w:r w:rsidRPr="0038021F">
        <w:rPr>
          <w:b/>
          <w:color w:val="000000"/>
        </w:rPr>
        <w:t>Fig. 7. Procentul adolescenților din România care se spală pe dinți cel puțin de două ori pe zi</w:t>
      </w:r>
      <w:r w:rsidRPr="006B1C07">
        <w:rPr>
          <w:color w:val="000000"/>
        </w:rPr>
        <w:t xml:space="preserve"> (1</w:t>
      </w:r>
      <w:r w:rsidR="00E27B5B" w:rsidRPr="006B1C07">
        <w:rPr>
          <w:color w:val="000000"/>
        </w:rPr>
        <w:t>0</w:t>
      </w:r>
      <w:r w:rsidRPr="006B1C07">
        <w:rPr>
          <w:color w:val="000000"/>
        </w:rPr>
        <w:t>).</w:t>
      </w:r>
    </w:p>
    <w:p w:rsidR="00712DCC" w:rsidRPr="006B1C07" w:rsidRDefault="00712DCC" w:rsidP="0038021F">
      <w:pPr>
        <w:spacing w:line="360" w:lineRule="auto"/>
        <w:jc w:val="both"/>
        <w:rPr>
          <w:color w:val="000000"/>
        </w:rPr>
      </w:pPr>
      <w:r w:rsidRPr="006B1C07">
        <w:rPr>
          <w:noProof/>
          <w:color w:val="000000"/>
          <w:lang w:val="en-US" w:eastAsia="en-US"/>
        </w:rPr>
        <w:lastRenderedPageBreak/>
        <w:drawing>
          <wp:inline distT="0" distB="0" distL="0" distR="0" wp14:anchorId="308C06DC" wp14:editId="06EFE5EA">
            <wp:extent cx="4753233" cy="1458098"/>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l="12475" t="30688" r="14921" b="28307"/>
                    <a:stretch>
                      <a:fillRect/>
                    </a:stretch>
                  </pic:blipFill>
                  <pic:spPr bwMode="auto">
                    <a:xfrm>
                      <a:off x="0" y="0"/>
                      <a:ext cx="4759863" cy="1460132"/>
                    </a:xfrm>
                    <a:prstGeom prst="rect">
                      <a:avLst/>
                    </a:prstGeom>
                    <a:noFill/>
                    <a:ln w="9525">
                      <a:noFill/>
                      <a:miter lim="800000"/>
                      <a:headEnd/>
                      <a:tailEnd/>
                    </a:ln>
                  </pic:spPr>
                </pic:pic>
              </a:graphicData>
            </a:graphic>
          </wp:inline>
        </w:drawing>
      </w:r>
    </w:p>
    <w:p w:rsidR="00712DCC" w:rsidRPr="006B1C07" w:rsidRDefault="00712DCC" w:rsidP="0038021F">
      <w:pPr>
        <w:spacing w:line="360" w:lineRule="auto"/>
        <w:jc w:val="both"/>
        <w:rPr>
          <w:color w:val="000000"/>
        </w:rPr>
      </w:pPr>
      <w:r w:rsidRPr="006B1C07">
        <w:rPr>
          <w:color w:val="000000"/>
        </w:rPr>
        <w:t>În cazul ambelor genuri se înregistrează o creștere a frecvenței acestui comportament, însă în continuare se păstrează diferențe de gen, fetele înregistrând o frecvență mai ridicată pe tot parcursul intervalului studiat.</w:t>
      </w:r>
    </w:p>
    <w:p w:rsidR="0038021F" w:rsidRDefault="0038021F" w:rsidP="0038021F">
      <w:pPr>
        <w:spacing w:line="360" w:lineRule="auto"/>
        <w:jc w:val="both"/>
        <w:rPr>
          <w:b/>
          <w:color w:val="000000"/>
        </w:rPr>
      </w:pPr>
    </w:p>
    <w:p w:rsidR="002E685D" w:rsidRPr="006B1C07" w:rsidRDefault="002E685D" w:rsidP="0038021F">
      <w:pPr>
        <w:spacing w:line="360" w:lineRule="auto"/>
        <w:jc w:val="both"/>
        <w:rPr>
          <w:color w:val="000000"/>
        </w:rPr>
      </w:pPr>
      <w:r w:rsidRPr="006B1C07">
        <w:rPr>
          <w:b/>
          <w:color w:val="000000"/>
        </w:rPr>
        <w:t>Fig 8.</w:t>
      </w:r>
      <w:r w:rsidRPr="006B1C07">
        <w:rPr>
          <w:color w:val="000000"/>
        </w:rPr>
        <w:t xml:space="preserve"> </w:t>
      </w:r>
      <w:r w:rsidRPr="0038021F">
        <w:rPr>
          <w:b/>
          <w:color w:val="000000"/>
        </w:rPr>
        <w:t>Procentul adolescenților din România care se spală pe dinți cel puțin de două ori pe zi în intervalul 2006-2010-2014-2018</w:t>
      </w:r>
    </w:p>
    <w:p w:rsidR="0038021F" w:rsidRDefault="00712DCC" w:rsidP="0038021F">
      <w:pPr>
        <w:spacing w:line="360" w:lineRule="auto"/>
        <w:jc w:val="both"/>
        <w:rPr>
          <w:i/>
          <w:iCs/>
          <w:color w:val="000000"/>
        </w:rPr>
      </w:pPr>
      <w:r w:rsidRPr="006B1C07">
        <w:rPr>
          <w:noProof/>
          <w:color w:val="000000"/>
          <w:lang w:val="en-US" w:eastAsia="en-US"/>
        </w:rPr>
        <w:drawing>
          <wp:inline distT="0" distB="0" distL="0" distR="0" wp14:anchorId="3C53FA21" wp14:editId="7CAF9FB2">
            <wp:extent cx="4094205" cy="1194487"/>
            <wp:effectExtent l="0" t="0" r="190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l="14895" t="39418" r="14076" b="18519"/>
                    <a:stretch>
                      <a:fillRect/>
                    </a:stretch>
                  </pic:blipFill>
                  <pic:spPr bwMode="auto">
                    <a:xfrm>
                      <a:off x="0" y="0"/>
                      <a:ext cx="4095750" cy="1194938"/>
                    </a:xfrm>
                    <a:prstGeom prst="rect">
                      <a:avLst/>
                    </a:prstGeom>
                    <a:noFill/>
                    <a:ln w="9525">
                      <a:noFill/>
                      <a:miter lim="800000"/>
                      <a:headEnd/>
                      <a:tailEnd/>
                    </a:ln>
                  </pic:spPr>
                </pic:pic>
              </a:graphicData>
            </a:graphic>
          </wp:inline>
        </w:drawing>
      </w:r>
      <w:r w:rsidRPr="006B1C07">
        <w:rPr>
          <w:color w:val="000000"/>
        </w:rPr>
        <w:br/>
      </w:r>
      <w:r w:rsidRPr="006B1C07">
        <w:rPr>
          <w:i/>
          <w:iCs/>
          <w:color w:val="000000"/>
        </w:rPr>
        <w:t>Sursa: cercetare HBSC 2018 (1</w:t>
      </w:r>
      <w:r w:rsidR="00E27B5B" w:rsidRPr="006B1C07">
        <w:rPr>
          <w:i/>
          <w:iCs/>
          <w:color w:val="000000"/>
        </w:rPr>
        <w:t>0</w:t>
      </w:r>
      <w:r w:rsidR="0038021F">
        <w:rPr>
          <w:i/>
          <w:iCs/>
          <w:color w:val="000000"/>
        </w:rPr>
        <w:t>)</w:t>
      </w:r>
    </w:p>
    <w:p w:rsidR="0038021F" w:rsidRDefault="00712DCC" w:rsidP="0038021F">
      <w:pPr>
        <w:spacing w:line="360" w:lineRule="auto"/>
        <w:jc w:val="both"/>
        <w:rPr>
          <w:color w:val="000000"/>
        </w:rPr>
      </w:pPr>
      <w:r w:rsidRPr="006B1C07">
        <w:rPr>
          <w:color w:val="000000"/>
        </w:rPr>
        <w:t>Conform rezultatelor raportate, unul din doi elevi din România nu se spală pe dinți</w:t>
      </w:r>
      <w:r w:rsidRPr="006B1C07">
        <w:rPr>
          <w:color w:val="000000"/>
        </w:rPr>
        <w:br/>
        <w:t xml:space="preserve">conform normelor de igienă dentară, respectiv cel puțin de două ori pe zi. </w:t>
      </w:r>
    </w:p>
    <w:p w:rsidR="00CC2E60" w:rsidRPr="006B1C07" w:rsidRDefault="00CC2E60" w:rsidP="0038021F">
      <w:pPr>
        <w:spacing w:line="360" w:lineRule="auto"/>
        <w:jc w:val="both"/>
        <w:rPr>
          <w:color w:val="1F497D" w:themeColor="text2"/>
        </w:rPr>
      </w:pPr>
      <w:r w:rsidRPr="006B1C07">
        <w:rPr>
          <w:color w:val="1F497D" w:themeColor="text2"/>
        </w:rPr>
        <w:t xml:space="preserve">                                                ================================</w:t>
      </w:r>
    </w:p>
    <w:p w:rsidR="00712DCC" w:rsidRPr="006B1C07" w:rsidRDefault="00712DCC" w:rsidP="0038021F">
      <w:pPr>
        <w:spacing w:line="360" w:lineRule="auto"/>
        <w:jc w:val="both"/>
        <w:rPr>
          <w:color w:val="000000"/>
        </w:rPr>
      </w:pPr>
      <w:r w:rsidRPr="006B1C07">
        <w:t xml:space="preserve">Rezultatele </w:t>
      </w:r>
      <w:r w:rsidRPr="006B1C07">
        <w:rPr>
          <w:b/>
        </w:rPr>
        <w:t xml:space="preserve">Studiului privind determinanții comportamentali ai stării de sănătate pentru populația adultă din România  </w:t>
      </w:r>
      <w:r w:rsidRPr="006B1C07">
        <w:rPr>
          <w:b/>
          <w:i/>
        </w:rPr>
        <w:t>CompSanRO</w:t>
      </w:r>
      <w:r w:rsidRPr="006B1C07">
        <w:rPr>
          <w:i/>
        </w:rPr>
        <w:t xml:space="preserve"> </w:t>
      </w:r>
      <w:r w:rsidRPr="006B1C07">
        <w:t>(1</w:t>
      </w:r>
      <w:r w:rsidR="00E27B5B" w:rsidRPr="006B1C07">
        <w:t>1</w:t>
      </w:r>
      <w:r w:rsidRPr="006B1C07">
        <w:t>), desfăşurat în 2017, arată</w:t>
      </w:r>
      <w:r w:rsidR="009826C4">
        <w:rPr>
          <w:color w:val="000000"/>
        </w:rPr>
        <w:t>, referitor la igiena orală</w:t>
      </w:r>
      <w:r w:rsidRPr="006B1C07">
        <w:rPr>
          <w:color w:val="000000"/>
        </w:rPr>
        <w:t xml:space="preserve">, că cei  mai  mulţi  dintre  respondenți  se  spală  pe  dinți de  două  ori  pe  zi  (44%).  Procentul respondenţilor  care  se  spală  pe  dinţi  din  două  în două  zile  sau  niciodată este  de 7%. Momentele zilei în care românii efectuează igiena orală sunt dimineaţa şi seara. Aproximativ 8% dintre aceştia se spală pe dinţi şi după fiecare masă sau gustare. </w:t>
      </w:r>
    </w:p>
    <w:p w:rsidR="0038021F" w:rsidRDefault="0038021F" w:rsidP="005B5447">
      <w:pPr>
        <w:spacing w:line="360" w:lineRule="auto"/>
        <w:jc w:val="both"/>
        <w:rPr>
          <w:b/>
        </w:rPr>
      </w:pPr>
    </w:p>
    <w:p w:rsidR="0038021F" w:rsidRDefault="0038021F" w:rsidP="005B5447">
      <w:pPr>
        <w:spacing w:line="360" w:lineRule="auto"/>
        <w:jc w:val="both"/>
        <w:rPr>
          <w:b/>
        </w:rPr>
      </w:pPr>
    </w:p>
    <w:p w:rsidR="00712DCC" w:rsidRPr="006B1C07" w:rsidRDefault="00712DCC" w:rsidP="005B5447">
      <w:pPr>
        <w:spacing w:line="360" w:lineRule="auto"/>
        <w:jc w:val="both"/>
        <w:rPr>
          <w:b/>
          <w:color w:val="000000"/>
        </w:rPr>
      </w:pPr>
      <w:r w:rsidRPr="006B1C07">
        <w:rPr>
          <w:b/>
        </w:rPr>
        <w:t xml:space="preserve">Tabelul 9. </w:t>
      </w:r>
      <w:r w:rsidRPr="0038021F">
        <w:rPr>
          <w:b/>
        </w:rPr>
        <w:t>Distribuția respondenților în funcție de comportamentele privind igiena orală</w:t>
      </w:r>
      <w:r w:rsidRPr="006B1C07">
        <w:rPr>
          <w:b/>
        </w:rPr>
        <w:t xml:space="preserve"> </w:t>
      </w:r>
    </w:p>
    <w:tbl>
      <w:tblPr>
        <w:tblStyle w:val="TableGrid"/>
        <w:tblW w:w="0" w:type="auto"/>
        <w:tblLook w:val="04A0" w:firstRow="1" w:lastRow="0" w:firstColumn="1" w:lastColumn="0" w:noHBand="0" w:noVBand="1"/>
      </w:tblPr>
      <w:tblGrid>
        <w:gridCol w:w="3936"/>
        <w:gridCol w:w="4643"/>
      </w:tblGrid>
      <w:tr w:rsidR="00712DCC" w:rsidRPr="006B1C07" w:rsidTr="00E6132E">
        <w:tc>
          <w:tcPr>
            <w:tcW w:w="3936"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color w:val="000000"/>
              </w:rPr>
              <w:t>IP5 Cât de frecvent vă spălați pe dinți?</w:t>
            </w:r>
          </w:p>
        </w:tc>
        <w:tc>
          <w:tcPr>
            <w:tcW w:w="4643"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color w:val="000000"/>
              </w:rPr>
              <w:t>IP7  În  ce  moment  al  zilei  vă  spălați  pe dinți?</w:t>
            </w:r>
          </w:p>
        </w:tc>
      </w:tr>
      <w:tr w:rsidR="00712DCC" w:rsidRPr="006B1C07" w:rsidTr="008153CC">
        <w:tc>
          <w:tcPr>
            <w:tcW w:w="3936" w:type="dxa"/>
          </w:tcPr>
          <w:p w:rsidR="00712DCC" w:rsidRPr="006B1C07" w:rsidRDefault="00712DCC" w:rsidP="005B5447">
            <w:pPr>
              <w:spacing w:line="360" w:lineRule="auto"/>
              <w:jc w:val="both"/>
              <w:rPr>
                <w:color w:val="000000"/>
              </w:rPr>
            </w:pPr>
            <w:r w:rsidRPr="006B1C07">
              <w:rPr>
                <w:color w:val="000000"/>
              </w:rPr>
              <w:lastRenderedPageBreak/>
              <w:t>După fiecare masă 12%</w:t>
            </w:r>
            <w:r w:rsidRPr="006B1C07" w:rsidDel="00EC723B">
              <w:rPr>
                <w:color w:val="000000"/>
              </w:rPr>
              <w:t xml:space="preserve">     </w:t>
            </w:r>
            <w:r w:rsidRPr="006B1C07">
              <w:rPr>
                <w:color w:val="000000"/>
              </w:rPr>
              <w:t xml:space="preserve">                  </w:t>
            </w:r>
          </w:p>
        </w:tc>
        <w:tc>
          <w:tcPr>
            <w:tcW w:w="4643" w:type="dxa"/>
          </w:tcPr>
          <w:p w:rsidR="00712DCC" w:rsidRPr="006B1C07" w:rsidRDefault="00712DCC" w:rsidP="005B5447">
            <w:pPr>
              <w:spacing w:line="360" w:lineRule="auto"/>
              <w:jc w:val="both"/>
              <w:rPr>
                <w:color w:val="000000"/>
              </w:rPr>
            </w:pPr>
            <w:r w:rsidRPr="006B1C07">
              <w:rPr>
                <w:color w:val="000000"/>
              </w:rPr>
              <w:t>Dimineaţa 47%</w:t>
            </w:r>
          </w:p>
        </w:tc>
      </w:tr>
      <w:tr w:rsidR="00712DCC" w:rsidRPr="006B1C07" w:rsidTr="008153CC">
        <w:tc>
          <w:tcPr>
            <w:tcW w:w="3936" w:type="dxa"/>
          </w:tcPr>
          <w:p w:rsidR="00712DCC" w:rsidRPr="006B1C07" w:rsidRDefault="00712DCC" w:rsidP="005B5447">
            <w:pPr>
              <w:spacing w:line="360" w:lineRule="auto"/>
              <w:jc w:val="both"/>
              <w:rPr>
                <w:color w:val="000000"/>
              </w:rPr>
            </w:pPr>
            <w:r w:rsidRPr="006B1C07">
              <w:rPr>
                <w:color w:val="000000"/>
              </w:rPr>
              <w:t>De două ori pe zi 44%</w:t>
            </w:r>
          </w:p>
        </w:tc>
        <w:tc>
          <w:tcPr>
            <w:tcW w:w="4643" w:type="dxa"/>
          </w:tcPr>
          <w:p w:rsidR="00712DCC" w:rsidRPr="006B1C07" w:rsidRDefault="00712DCC" w:rsidP="005B5447">
            <w:pPr>
              <w:spacing w:line="360" w:lineRule="auto"/>
              <w:jc w:val="both"/>
              <w:rPr>
                <w:color w:val="000000"/>
              </w:rPr>
            </w:pPr>
            <w:r w:rsidRPr="006B1C07">
              <w:rPr>
                <w:color w:val="000000"/>
              </w:rPr>
              <w:t>La prânz 4%</w:t>
            </w:r>
          </w:p>
        </w:tc>
      </w:tr>
      <w:tr w:rsidR="00712DCC" w:rsidRPr="006B1C07" w:rsidTr="008153CC">
        <w:tc>
          <w:tcPr>
            <w:tcW w:w="3936" w:type="dxa"/>
          </w:tcPr>
          <w:p w:rsidR="00712DCC" w:rsidRPr="006B1C07" w:rsidRDefault="00712DCC" w:rsidP="005B5447">
            <w:pPr>
              <w:spacing w:line="360" w:lineRule="auto"/>
              <w:jc w:val="both"/>
              <w:rPr>
                <w:color w:val="000000"/>
              </w:rPr>
            </w:pPr>
            <w:r w:rsidRPr="006B1C07">
              <w:rPr>
                <w:color w:val="000000"/>
              </w:rPr>
              <w:t>Zilnic 37%</w:t>
            </w:r>
          </w:p>
        </w:tc>
        <w:tc>
          <w:tcPr>
            <w:tcW w:w="4643" w:type="dxa"/>
          </w:tcPr>
          <w:p w:rsidR="00712DCC" w:rsidRPr="006B1C07" w:rsidRDefault="00712DCC" w:rsidP="005B5447">
            <w:pPr>
              <w:spacing w:line="360" w:lineRule="auto"/>
              <w:jc w:val="both"/>
              <w:rPr>
                <w:color w:val="000000"/>
              </w:rPr>
            </w:pPr>
            <w:r w:rsidRPr="006B1C07">
              <w:rPr>
                <w:color w:val="000000"/>
              </w:rPr>
              <w:t>Înainte de a merge la culcare 41%</w:t>
            </w:r>
          </w:p>
        </w:tc>
      </w:tr>
      <w:tr w:rsidR="00712DCC" w:rsidRPr="006B1C07" w:rsidTr="008153CC">
        <w:tc>
          <w:tcPr>
            <w:tcW w:w="3936" w:type="dxa"/>
          </w:tcPr>
          <w:p w:rsidR="00712DCC" w:rsidRPr="006B1C07" w:rsidRDefault="00712DCC" w:rsidP="005B5447">
            <w:pPr>
              <w:spacing w:line="360" w:lineRule="auto"/>
              <w:jc w:val="both"/>
              <w:rPr>
                <w:color w:val="000000"/>
              </w:rPr>
            </w:pPr>
            <w:r w:rsidRPr="006B1C07">
              <w:rPr>
                <w:color w:val="000000"/>
              </w:rPr>
              <w:t>Din două în două zile5%</w:t>
            </w:r>
          </w:p>
        </w:tc>
        <w:tc>
          <w:tcPr>
            <w:tcW w:w="4643" w:type="dxa"/>
          </w:tcPr>
          <w:p w:rsidR="00712DCC" w:rsidRPr="006B1C07" w:rsidRDefault="00712DCC" w:rsidP="005B5447">
            <w:pPr>
              <w:spacing w:line="360" w:lineRule="auto"/>
              <w:jc w:val="both"/>
              <w:rPr>
                <w:color w:val="000000"/>
              </w:rPr>
            </w:pPr>
            <w:r w:rsidRPr="006B1C07">
              <w:rPr>
                <w:color w:val="000000"/>
              </w:rPr>
              <w:t>După fiecare masă    8%</w:t>
            </w:r>
          </w:p>
        </w:tc>
      </w:tr>
      <w:tr w:rsidR="00712DCC" w:rsidRPr="006B1C07" w:rsidTr="008153CC">
        <w:tc>
          <w:tcPr>
            <w:tcW w:w="3936" w:type="dxa"/>
          </w:tcPr>
          <w:p w:rsidR="00712DCC" w:rsidRPr="006B1C07" w:rsidRDefault="00712DCC" w:rsidP="005B5447">
            <w:pPr>
              <w:spacing w:line="360" w:lineRule="auto"/>
              <w:jc w:val="both"/>
              <w:rPr>
                <w:color w:val="000000"/>
              </w:rPr>
            </w:pPr>
            <w:r w:rsidRPr="006B1C07">
              <w:rPr>
                <w:color w:val="000000"/>
              </w:rPr>
              <w:t>Nu mă spăl pe dinţi2%</w:t>
            </w:r>
          </w:p>
        </w:tc>
        <w:tc>
          <w:tcPr>
            <w:tcW w:w="4643" w:type="dxa"/>
          </w:tcPr>
          <w:p w:rsidR="00712DCC" w:rsidRPr="006B1C07" w:rsidRDefault="00712DCC" w:rsidP="005B5447">
            <w:pPr>
              <w:spacing w:line="360" w:lineRule="auto"/>
              <w:jc w:val="both"/>
              <w:rPr>
                <w:color w:val="000000"/>
              </w:rPr>
            </w:pPr>
          </w:p>
        </w:tc>
      </w:tr>
    </w:tbl>
    <w:p w:rsidR="0038021F" w:rsidRDefault="0038021F" w:rsidP="005B5447">
      <w:pPr>
        <w:spacing w:line="360" w:lineRule="auto"/>
        <w:jc w:val="both"/>
        <w:rPr>
          <w:color w:val="000000"/>
        </w:rPr>
      </w:pPr>
    </w:p>
    <w:p w:rsidR="00712DCC" w:rsidRPr="006B1C07" w:rsidRDefault="00712DCC" w:rsidP="005B5447">
      <w:pPr>
        <w:spacing w:line="360" w:lineRule="auto"/>
        <w:jc w:val="both"/>
        <w:rPr>
          <w:color w:val="000000"/>
        </w:rPr>
      </w:pPr>
      <w:r w:rsidRPr="006B1C07">
        <w:rPr>
          <w:color w:val="000000"/>
        </w:rPr>
        <w:t>Cea  mai  mare  parte  a respondenţilor (90%) folosesc periuţa şi pasta de dinţi pentru curăţarea dinţilor. În completare, 15% folosesc şi aţa dentară, iar 29% şi apa de gură. Alţi  români  menţionează  şi  bicarbonatul  de  sodiu,  tratamentele  pentru  paradontoză şi  sarea pentru igiena bucală. Un număr de  aproximativ 30 (2%) de respondenţi au declarat  că nu  efectuează niciodată periajul  dinţilor</w:t>
      </w:r>
      <w:r w:rsidR="007F0CBF" w:rsidRPr="006B1C07">
        <w:rPr>
          <w:color w:val="000000"/>
        </w:rPr>
        <w:t xml:space="preserve"> (1</w:t>
      </w:r>
      <w:r w:rsidR="00E27B5B" w:rsidRPr="006B1C07">
        <w:rPr>
          <w:color w:val="000000"/>
        </w:rPr>
        <w:t>1</w:t>
      </w:r>
      <w:r w:rsidRPr="006B1C07">
        <w:rPr>
          <w:color w:val="000000"/>
        </w:rPr>
        <w:t xml:space="preserve">).  </w:t>
      </w:r>
    </w:p>
    <w:p w:rsidR="0038021F" w:rsidRDefault="0038021F" w:rsidP="005B5447">
      <w:pPr>
        <w:spacing w:line="360" w:lineRule="auto"/>
        <w:jc w:val="both"/>
        <w:rPr>
          <w:b/>
          <w:color w:val="000000"/>
        </w:rPr>
      </w:pPr>
    </w:p>
    <w:p w:rsidR="00712DCC" w:rsidRPr="006B1C07" w:rsidRDefault="00712DCC" w:rsidP="005B5447">
      <w:pPr>
        <w:spacing w:line="360" w:lineRule="auto"/>
        <w:jc w:val="both"/>
        <w:rPr>
          <w:b/>
          <w:color w:val="000000"/>
        </w:rPr>
      </w:pPr>
      <w:r w:rsidRPr="006B1C07">
        <w:rPr>
          <w:b/>
          <w:color w:val="000000"/>
        </w:rPr>
        <w:t xml:space="preserve">Tabelul 10. </w:t>
      </w:r>
      <w:r w:rsidRPr="0038021F">
        <w:rPr>
          <w:b/>
          <w:color w:val="000000"/>
        </w:rPr>
        <w:t>Distribuția respondenților în funcție de comportamentele privind igiena orală</w:t>
      </w:r>
    </w:p>
    <w:tbl>
      <w:tblPr>
        <w:tblStyle w:val="TableGrid"/>
        <w:tblW w:w="0" w:type="auto"/>
        <w:jc w:val="center"/>
        <w:tblLook w:val="04A0" w:firstRow="1" w:lastRow="0" w:firstColumn="1" w:lastColumn="0" w:noHBand="0" w:noVBand="1"/>
      </w:tblPr>
      <w:tblGrid>
        <w:gridCol w:w="2677"/>
        <w:gridCol w:w="975"/>
        <w:gridCol w:w="2364"/>
        <w:gridCol w:w="1463"/>
      </w:tblGrid>
      <w:tr w:rsidR="00712DCC" w:rsidRPr="006B1C07" w:rsidTr="00E6132E">
        <w:trPr>
          <w:jc w:val="center"/>
        </w:trPr>
        <w:tc>
          <w:tcPr>
            <w:tcW w:w="2677"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rPr>
              <w:t xml:space="preserve">P6 Ce produse folosiți atunci când vă spălați pe dinți? (răspuns multiplu) </w:t>
            </w:r>
          </w:p>
        </w:tc>
        <w:tc>
          <w:tcPr>
            <w:tcW w:w="975" w:type="dxa"/>
            <w:shd w:val="clear" w:color="auto" w:fill="D9D9D9" w:themeFill="background1" w:themeFillShade="D9"/>
          </w:tcPr>
          <w:p w:rsidR="00712DCC" w:rsidRPr="006B1C07" w:rsidRDefault="00712DCC" w:rsidP="005B5447">
            <w:pPr>
              <w:spacing w:line="360" w:lineRule="auto"/>
              <w:jc w:val="both"/>
              <w:rPr>
                <w:b/>
              </w:rPr>
            </w:pPr>
            <w:r w:rsidRPr="006B1C07">
              <w:rPr>
                <w:b/>
              </w:rPr>
              <w:t>%</w:t>
            </w:r>
          </w:p>
        </w:tc>
        <w:tc>
          <w:tcPr>
            <w:tcW w:w="2364"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rPr>
              <w:t>IP8 Cât timp vă periați dinții?</w:t>
            </w:r>
          </w:p>
        </w:tc>
        <w:tc>
          <w:tcPr>
            <w:tcW w:w="1463" w:type="dxa"/>
            <w:shd w:val="clear" w:color="auto" w:fill="D9D9D9" w:themeFill="background1" w:themeFillShade="D9"/>
          </w:tcPr>
          <w:p w:rsidR="00712DCC" w:rsidRPr="006B1C07" w:rsidRDefault="00E6132E" w:rsidP="005B5447">
            <w:pPr>
              <w:spacing w:line="360" w:lineRule="auto"/>
              <w:jc w:val="both"/>
              <w:rPr>
                <w:b/>
              </w:rPr>
            </w:pPr>
            <w:r w:rsidRPr="006B1C07">
              <w:rPr>
                <w:b/>
              </w:rPr>
              <w:t>%</w:t>
            </w:r>
          </w:p>
        </w:tc>
      </w:tr>
      <w:tr w:rsidR="00712DCC" w:rsidRPr="006B1C07" w:rsidTr="008153CC">
        <w:trPr>
          <w:jc w:val="center"/>
        </w:trPr>
        <w:tc>
          <w:tcPr>
            <w:tcW w:w="2677" w:type="dxa"/>
          </w:tcPr>
          <w:p w:rsidR="00712DCC" w:rsidRPr="006B1C07" w:rsidRDefault="00712DCC" w:rsidP="005B5447">
            <w:pPr>
              <w:spacing w:line="360" w:lineRule="auto"/>
              <w:jc w:val="both"/>
              <w:rPr>
                <w:color w:val="000000"/>
              </w:rPr>
            </w:pPr>
            <w:r w:rsidRPr="006B1C07">
              <w:t xml:space="preserve">Periuţă şi pastă de dinţi </w:t>
            </w:r>
          </w:p>
        </w:tc>
        <w:tc>
          <w:tcPr>
            <w:tcW w:w="975" w:type="dxa"/>
          </w:tcPr>
          <w:p w:rsidR="00712DCC" w:rsidRPr="006B1C07" w:rsidRDefault="00712DCC" w:rsidP="005B5447">
            <w:pPr>
              <w:spacing w:line="360" w:lineRule="auto"/>
              <w:jc w:val="both"/>
              <w:rPr>
                <w:color w:val="000000"/>
              </w:rPr>
            </w:pPr>
            <w:r w:rsidRPr="006B1C07">
              <w:t>90%</w:t>
            </w:r>
          </w:p>
        </w:tc>
        <w:tc>
          <w:tcPr>
            <w:tcW w:w="2364" w:type="dxa"/>
          </w:tcPr>
          <w:p w:rsidR="00712DCC" w:rsidRPr="006B1C07" w:rsidRDefault="00712DCC" w:rsidP="005B5447">
            <w:pPr>
              <w:spacing w:line="360" w:lineRule="auto"/>
              <w:jc w:val="both"/>
              <w:rPr>
                <w:color w:val="000000"/>
              </w:rPr>
            </w:pPr>
            <w:r w:rsidRPr="006B1C07">
              <w:t xml:space="preserve">Mai puţin de 1 min </w:t>
            </w:r>
          </w:p>
        </w:tc>
        <w:tc>
          <w:tcPr>
            <w:tcW w:w="1463" w:type="dxa"/>
          </w:tcPr>
          <w:p w:rsidR="00712DCC" w:rsidRPr="006B1C07" w:rsidRDefault="00712DCC" w:rsidP="005B5447">
            <w:pPr>
              <w:spacing w:line="360" w:lineRule="auto"/>
              <w:jc w:val="both"/>
            </w:pPr>
            <w:r w:rsidRPr="006B1C07">
              <w:t>3%</w:t>
            </w:r>
          </w:p>
        </w:tc>
      </w:tr>
      <w:tr w:rsidR="00712DCC" w:rsidRPr="006B1C07" w:rsidTr="008153CC">
        <w:trPr>
          <w:jc w:val="center"/>
        </w:trPr>
        <w:tc>
          <w:tcPr>
            <w:tcW w:w="2677" w:type="dxa"/>
          </w:tcPr>
          <w:p w:rsidR="00712DCC" w:rsidRPr="006B1C07" w:rsidRDefault="00712DCC" w:rsidP="005B5447">
            <w:pPr>
              <w:spacing w:line="360" w:lineRule="auto"/>
              <w:jc w:val="both"/>
            </w:pPr>
            <w:r w:rsidRPr="006B1C07">
              <w:t>Aţă dentară</w:t>
            </w:r>
          </w:p>
        </w:tc>
        <w:tc>
          <w:tcPr>
            <w:tcW w:w="975" w:type="dxa"/>
          </w:tcPr>
          <w:p w:rsidR="00712DCC" w:rsidRPr="006B1C07" w:rsidRDefault="00712DCC" w:rsidP="005B5447">
            <w:pPr>
              <w:spacing w:line="360" w:lineRule="auto"/>
              <w:jc w:val="both"/>
              <w:rPr>
                <w:color w:val="000000"/>
              </w:rPr>
            </w:pPr>
            <w:r w:rsidRPr="006B1C07">
              <w:t>15%</w:t>
            </w:r>
          </w:p>
        </w:tc>
        <w:tc>
          <w:tcPr>
            <w:tcW w:w="2364" w:type="dxa"/>
          </w:tcPr>
          <w:p w:rsidR="00712DCC" w:rsidRPr="006B1C07" w:rsidRDefault="00712DCC" w:rsidP="005B5447">
            <w:pPr>
              <w:spacing w:line="360" w:lineRule="auto"/>
              <w:jc w:val="both"/>
              <w:rPr>
                <w:color w:val="000000"/>
              </w:rPr>
            </w:pPr>
            <w:r w:rsidRPr="006B1C07">
              <w:t>1 min</w:t>
            </w:r>
          </w:p>
        </w:tc>
        <w:tc>
          <w:tcPr>
            <w:tcW w:w="1463" w:type="dxa"/>
          </w:tcPr>
          <w:p w:rsidR="00712DCC" w:rsidRPr="006B1C07" w:rsidRDefault="00712DCC" w:rsidP="005B5447">
            <w:pPr>
              <w:spacing w:line="360" w:lineRule="auto"/>
              <w:jc w:val="both"/>
            </w:pPr>
            <w:r w:rsidRPr="006B1C07">
              <w:t>26%</w:t>
            </w:r>
          </w:p>
        </w:tc>
      </w:tr>
      <w:tr w:rsidR="00712DCC" w:rsidRPr="006B1C07" w:rsidTr="008153CC">
        <w:trPr>
          <w:jc w:val="center"/>
        </w:trPr>
        <w:tc>
          <w:tcPr>
            <w:tcW w:w="2677" w:type="dxa"/>
          </w:tcPr>
          <w:p w:rsidR="00712DCC" w:rsidRPr="006B1C07" w:rsidRDefault="00712DCC" w:rsidP="005B5447">
            <w:pPr>
              <w:spacing w:line="360" w:lineRule="auto"/>
              <w:jc w:val="both"/>
            </w:pPr>
            <w:r w:rsidRPr="006B1C07">
              <w:t xml:space="preserve">Apă de gură </w:t>
            </w:r>
          </w:p>
        </w:tc>
        <w:tc>
          <w:tcPr>
            <w:tcW w:w="975" w:type="dxa"/>
          </w:tcPr>
          <w:p w:rsidR="00712DCC" w:rsidRPr="006B1C07" w:rsidRDefault="00712DCC" w:rsidP="005B5447">
            <w:pPr>
              <w:spacing w:line="360" w:lineRule="auto"/>
              <w:jc w:val="both"/>
              <w:rPr>
                <w:color w:val="000000"/>
              </w:rPr>
            </w:pPr>
            <w:r w:rsidRPr="006B1C07">
              <w:t>29%</w:t>
            </w:r>
          </w:p>
        </w:tc>
        <w:tc>
          <w:tcPr>
            <w:tcW w:w="2364" w:type="dxa"/>
          </w:tcPr>
          <w:p w:rsidR="00712DCC" w:rsidRPr="006B1C07" w:rsidRDefault="00712DCC" w:rsidP="005B5447">
            <w:pPr>
              <w:spacing w:line="360" w:lineRule="auto"/>
              <w:jc w:val="both"/>
              <w:rPr>
                <w:color w:val="000000"/>
              </w:rPr>
            </w:pPr>
            <w:r w:rsidRPr="006B1C07">
              <w:rPr>
                <w:color w:val="000000"/>
              </w:rPr>
              <w:t>2 min</w:t>
            </w:r>
          </w:p>
        </w:tc>
        <w:tc>
          <w:tcPr>
            <w:tcW w:w="1463" w:type="dxa"/>
          </w:tcPr>
          <w:p w:rsidR="00712DCC" w:rsidRPr="006B1C07" w:rsidRDefault="00712DCC" w:rsidP="005B5447">
            <w:pPr>
              <w:spacing w:line="360" w:lineRule="auto"/>
              <w:jc w:val="both"/>
              <w:rPr>
                <w:color w:val="000000"/>
              </w:rPr>
            </w:pPr>
            <w:r w:rsidRPr="006B1C07">
              <w:rPr>
                <w:color w:val="000000"/>
              </w:rPr>
              <w:t>40%</w:t>
            </w:r>
          </w:p>
        </w:tc>
      </w:tr>
      <w:tr w:rsidR="00712DCC" w:rsidRPr="006B1C07" w:rsidTr="008153CC">
        <w:trPr>
          <w:jc w:val="center"/>
        </w:trPr>
        <w:tc>
          <w:tcPr>
            <w:tcW w:w="2677" w:type="dxa"/>
          </w:tcPr>
          <w:p w:rsidR="00712DCC" w:rsidRPr="006B1C07" w:rsidRDefault="00712DCC" w:rsidP="005B5447">
            <w:pPr>
              <w:spacing w:line="360" w:lineRule="auto"/>
              <w:jc w:val="both"/>
            </w:pPr>
          </w:p>
        </w:tc>
        <w:tc>
          <w:tcPr>
            <w:tcW w:w="975" w:type="dxa"/>
          </w:tcPr>
          <w:p w:rsidR="00712DCC" w:rsidRPr="006B1C07" w:rsidRDefault="00712DCC" w:rsidP="005B5447">
            <w:pPr>
              <w:spacing w:line="360" w:lineRule="auto"/>
              <w:jc w:val="both"/>
              <w:rPr>
                <w:color w:val="000000"/>
              </w:rPr>
            </w:pPr>
          </w:p>
        </w:tc>
        <w:tc>
          <w:tcPr>
            <w:tcW w:w="2364" w:type="dxa"/>
          </w:tcPr>
          <w:p w:rsidR="00712DCC" w:rsidRPr="006B1C07" w:rsidRDefault="00712DCC" w:rsidP="005B5447">
            <w:pPr>
              <w:spacing w:line="360" w:lineRule="auto"/>
              <w:jc w:val="both"/>
              <w:rPr>
                <w:color w:val="000000"/>
              </w:rPr>
            </w:pPr>
            <w:r w:rsidRPr="006B1C07">
              <w:rPr>
                <w:color w:val="000000"/>
              </w:rPr>
              <w:t>3-5 minute</w:t>
            </w:r>
          </w:p>
        </w:tc>
        <w:tc>
          <w:tcPr>
            <w:tcW w:w="1463" w:type="dxa"/>
          </w:tcPr>
          <w:p w:rsidR="00712DCC" w:rsidRPr="006B1C07" w:rsidRDefault="00712DCC" w:rsidP="005B5447">
            <w:pPr>
              <w:spacing w:line="360" w:lineRule="auto"/>
              <w:jc w:val="both"/>
              <w:rPr>
                <w:color w:val="000000"/>
              </w:rPr>
            </w:pPr>
            <w:r w:rsidRPr="006B1C07">
              <w:rPr>
                <w:color w:val="000000"/>
              </w:rPr>
              <w:t>31%</w:t>
            </w:r>
          </w:p>
        </w:tc>
      </w:tr>
    </w:tbl>
    <w:p w:rsidR="0038021F" w:rsidRDefault="0038021F" w:rsidP="005B5447">
      <w:pPr>
        <w:spacing w:line="360" w:lineRule="auto"/>
        <w:jc w:val="both"/>
        <w:rPr>
          <w:color w:val="000000"/>
        </w:rPr>
      </w:pPr>
    </w:p>
    <w:p w:rsidR="00712DCC" w:rsidRPr="006B1C07" w:rsidRDefault="0038021F" w:rsidP="005B5447">
      <w:pPr>
        <w:spacing w:line="360" w:lineRule="auto"/>
        <w:jc w:val="both"/>
        <w:rPr>
          <w:color w:val="000000"/>
        </w:rPr>
      </w:pPr>
      <w:r>
        <w:rPr>
          <w:color w:val="000000"/>
        </w:rPr>
        <w:t>Categoriile de  respondenţi care nu</w:t>
      </w:r>
      <w:r w:rsidR="00712DCC" w:rsidRPr="006B1C07">
        <w:rPr>
          <w:color w:val="000000"/>
        </w:rPr>
        <w:t xml:space="preserve"> </w:t>
      </w:r>
      <w:r>
        <w:rPr>
          <w:color w:val="000000"/>
        </w:rPr>
        <w:t xml:space="preserve">efectuează </w:t>
      </w:r>
      <w:r w:rsidR="00712DCC" w:rsidRPr="006B1C07">
        <w:rPr>
          <w:color w:val="000000"/>
        </w:rPr>
        <w:t>periajul  dinţilor pentru menţinerea unei igiene orale în cea mai mare proporţie sunt bărbaţii, respondenţii din mediul rural şi cei cu vârste cuprinse între 50-64 de ani.</w:t>
      </w:r>
    </w:p>
    <w:p w:rsidR="0038021F" w:rsidRDefault="0038021F" w:rsidP="005B5447">
      <w:pPr>
        <w:spacing w:line="360" w:lineRule="auto"/>
        <w:jc w:val="both"/>
        <w:rPr>
          <w:b/>
          <w:color w:val="000000"/>
        </w:rPr>
      </w:pPr>
    </w:p>
    <w:p w:rsidR="0038021F" w:rsidRDefault="0038021F" w:rsidP="005B5447">
      <w:pPr>
        <w:spacing w:line="360" w:lineRule="auto"/>
        <w:jc w:val="both"/>
        <w:rPr>
          <w:b/>
          <w:color w:val="000000"/>
        </w:rPr>
      </w:pPr>
    </w:p>
    <w:p w:rsidR="00712DCC" w:rsidRPr="006B1C07" w:rsidRDefault="00712DCC" w:rsidP="005B5447">
      <w:pPr>
        <w:spacing w:line="360" w:lineRule="auto"/>
        <w:jc w:val="both"/>
        <w:rPr>
          <w:color w:val="000000"/>
        </w:rPr>
      </w:pPr>
      <w:r w:rsidRPr="006B1C07">
        <w:rPr>
          <w:b/>
          <w:color w:val="000000"/>
        </w:rPr>
        <w:t>Tabel 11.</w:t>
      </w:r>
      <w:r w:rsidR="0038021F">
        <w:rPr>
          <w:color w:val="000000"/>
        </w:rPr>
        <w:t>Distribuția respondenților  privind lipsa  igienei dentare</w:t>
      </w:r>
      <w:r w:rsidRPr="006B1C07">
        <w:rPr>
          <w:color w:val="000000"/>
        </w:rPr>
        <w:t xml:space="preserve"> în </w:t>
      </w:r>
      <w:r w:rsidR="0038021F">
        <w:rPr>
          <w:color w:val="000000"/>
        </w:rPr>
        <w:t xml:space="preserve"> funcție de gen, mediu  de </w:t>
      </w:r>
      <w:r w:rsidRPr="006B1C07">
        <w:rPr>
          <w:color w:val="000000"/>
        </w:rPr>
        <w:t>rezidenţă şi vârstă</w:t>
      </w:r>
    </w:p>
    <w:tbl>
      <w:tblPr>
        <w:tblStyle w:val="TableGrid"/>
        <w:tblW w:w="0" w:type="auto"/>
        <w:jc w:val="center"/>
        <w:tblLook w:val="04A0" w:firstRow="1" w:lastRow="0" w:firstColumn="1" w:lastColumn="0" w:noHBand="0" w:noVBand="1"/>
      </w:tblPr>
      <w:tblGrid>
        <w:gridCol w:w="3095"/>
        <w:gridCol w:w="1408"/>
        <w:gridCol w:w="1275"/>
      </w:tblGrid>
      <w:tr w:rsidR="00712DCC" w:rsidRPr="006B1C07" w:rsidTr="00E6132E">
        <w:trPr>
          <w:jc w:val="center"/>
        </w:trPr>
        <w:tc>
          <w:tcPr>
            <w:tcW w:w="4503" w:type="dxa"/>
            <w:gridSpan w:val="2"/>
            <w:shd w:val="clear" w:color="auto" w:fill="D9D9D9" w:themeFill="background1" w:themeFillShade="D9"/>
          </w:tcPr>
          <w:p w:rsidR="00712DCC" w:rsidRPr="006B1C07" w:rsidRDefault="00712DCC" w:rsidP="005B5447">
            <w:pPr>
              <w:spacing w:line="360" w:lineRule="auto"/>
              <w:jc w:val="both"/>
              <w:rPr>
                <w:b/>
                <w:color w:val="000000"/>
              </w:rPr>
            </w:pPr>
            <w:r w:rsidRPr="006B1C07">
              <w:rPr>
                <w:b/>
              </w:rPr>
              <w:t xml:space="preserve">IP5 Cât de frecvent vă spălați pe dinți?–răspuns NICIODATĂ </w:t>
            </w:r>
          </w:p>
        </w:tc>
        <w:tc>
          <w:tcPr>
            <w:tcW w:w="1275"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rPr>
              <w:t>Niciodată</w:t>
            </w:r>
          </w:p>
        </w:tc>
      </w:tr>
      <w:tr w:rsidR="00712DCC" w:rsidRPr="006B1C07" w:rsidTr="008153CC">
        <w:trPr>
          <w:jc w:val="center"/>
        </w:trPr>
        <w:tc>
          <w:tcPr>
            <w:tcW w:w="3095" w:type="dxa"/>
          </w:tcPr>
          <w:p w:rsidR="00712DCC" w:rsidRPr="006B1C07" w:rsidRDefault="00712DCC" w:rsidP="005B5447">
            <w:pPr>
              <w:spacing w:line="360" w:lineRule="auto"/>
              <w:jc w:val="both"/>
              <w:rPr>
                <w:color w:val="000000"/>
              </w:rPr>
            </w:pPr>
            <w:r w:rsidRPr="006B1C07">
              <w:t>Mediul de rezidenţă</w:t>
            </w:r>
          </w:p>
        </w:tc>
        <w:tc>
          <w:tcPr>
            <w:tcW w:w="1408" w:type="dxa"/>
          </w:tcPr>
          <w:p w:rsidR="00712DCC" w:rsidRPr="006B1C07" w:rsidRDefault="00712DCC" w:rsidP="005B5447">
            <w:pPr>
              <w:spacing w:line="360" w:lineRule="auto"/>
              <w:jc w:val="both"/>
              <w:rPr>
                <w:color w:val="000000"/>
              </w:rPr>
            </w:pPr>
            <w:r w:rsidRPr="006B1C07">
              <w:t>Urban</w:t>
            </w:r>
          </w:p>
        </w:tc>
        <w:tc>
          <w:tcPr>
            <w:tcW w:w="1275" w:type="dxa"/>
          </w:tcPr>
          <w:p w:rsidR="00712DCC" w:rsidRPr="006B1C07" w:rsidRDefault="00712DCC" w:rsidP="005B5447">
            <w:pPr>
              <w:spacing w:line="360" w:lineRule="auto"/>
              <w:jc w:val="both"/>
              <w:rPr>
                <w:color w:val="000000"/>
              </w:rPr>
            </w:pPr>
            <w:r w:rsidRPr="006B1C07">
              <w:t>1%</w:t>
            </w:r>
          </w:p>
        </w:tc>
      </w:tr>
      <w:tr w:rsidR="00712DCC" w:rsidRPr="006B1C07" w:rsidTr="008153CC">
        <w:trPr>
          <w:jc w:val="center"/>
        </w:trPr>
        <w:tc>
          <w:tcPr>
            <w:tcW w:w="3095" w:type="dxa"/>
          </w:tcPr>
          <w:p w:rsidR="00712DCC" w:rsidRPr="006B1C07" w:rsidRDefault="00712DCC" w:rsidP="005B5447">
            <w:pPr>
              <w:spacing w:line="360" w:lineRule="auto"/>
              <w:jc w:val="both"/>
              <w:rPr>
                <w:color w:val="000000"/>
              </w:rPr>
            </w:pPr>
          </w:p>
        </w:tc>
        <w:tc>
          <w:tcPr>
            <w:tcW w:w="1408" w:type="dxa"/>
          </w:tcPr>
          <w:p w:rsidR="00712DCC" w:rsidRPr="006B1C07" w:rsidRDefault="00712DCC" w:rsidP="005B5447">
            <w:pPr>
              <w:spacing w:line="360" w:lineRule="auto"/>
              <w:jc w:val="both"/>
              <w:rPr>
                <w:color w:val="000000"/>
              </w:rPr>
            </w:pPr>
            <w:r w:rsidRPr="006B1C07">
              <w:t>Rural</w:t>
            </w:r>
          </w:p>
        </w:tc>
        <w:tc>
          <w:tcPr>
            <w:tcW w:w="1275" w:type="dxa"/>
          </w:tcPr>
          <w:p w:rsidR="00712DCC" w:rsidRPr="006B1C07" w:rsidRDefault="00712DCC" w:rsidP="005B5447">
            <w:pPr>
              <w:spacing w:line="360" w:lineRule="auto"/>
              <w:jc w:val="both"/>
              <w:rPr>
                <w:color w:val="000000"/>
              </w:rPr>
            </w:pPr>
            <w:r w:rsidRPr="006B1C07">
              <w:t>5%</w:t>
            </w:r>
          </w:p>
        </w:tc>
      </w:tr>
      <w:tr w:rsidR="00712DCC" w:rsidRPr="006B1C07" w:rsidTr="008153CC">
        <w:trPr>
          <w:jc w:val="center"/>
        </w:trPr>
        <w:tc>
          <w:tcPr>
            <w:tcW w:w="3095" w:type="dxa"/>
          </w:tcPr>
          <w:p w:rsidR="00712DCC" w:rsidRPr="006B1C07" w:rsidRDefault="00712DCC" w:rsidP="005B5447">
            <w:pPr>
              <w:spacing w:line="360" w:lineRule="auto"/>
              <w:jc w:val="both"/>
              <w:rPr>
                <w:color w:val="000000"/>
              </w:rPr>
            </w:pPr>
            <w:r w:rsidRPr="006B1C07">
              <w:t>Gen</w:t>
            </w:r>
          </w:p>
        </w:tc>
        <w:tc>
          <w:tcPr>
            <w:tcW w:w="1408" w:type="dxa"/>
          </w:tcPr>
          <w:p w:rsidR="00712DCC" w:rsidRPr="006B1C07" w:rsidRDefault="00712DCC" w:rsidP="005B5447">
            <w:pPr>
              <w:spacing w:line="360" w:lineRule="auto"/>
              <w:jc w:val="both"/>
              <w:rPr>
                <w:color w:val="000000"/>
              </w:rPr>
            </w:pPr>
            <w:r w:rsidRPr="006B1C07">
              <w:t>Feminin</w:t>
            </w:r>
          </w:p>
        </w:tc>
        <w:tc>
          <w:tcPr>
            <w:tcW w:w="1275" w:type="dxa"/>
          </w:tcPr>
          <w:p w:rsidR="00712DCC" w:rsidRPr="006B1C07" w:rsidRDefault="00712DCC" w:rsidP="005B5447">
            <w:pPr>
              <w:spacing w:line="360" w:lineRule="auto"/>
              <w:jc w:val="both"/>
              <w:rPr>
                <w:color w:val="000000"/>
              </w:rPr>
            </w:pPr>
            <w:r w:rsidRPr="006B1C07">
              <w:t>2%</w:t>
            </w:r>
          </w:p>
        </w:tc>
      </w:tr>
      <w:tr w:rsidR="00712DCC" w:rsidRPr="006B1C07" w:rsidTr="008153CC">
        <w:trPr>
          <w:jc w:val="center"/>
        </w:trPr>
        <w:tc>
          <w:tcPr>
            <w:tcW w:w="3095" w:type="dxa"/>
          </w:tcPr>
          <w:p w:rsidR="00712DCC" w:rsidRPr="006B1C07" w:rsidRDefault="00712DCC" w:rsidP="005B5447">
            <w:pPr>
              <w:spacing w:line="360" w:lineRule="auto"/>
              <w:jc w:val="both"/>
              <w:rPr>
                <w:color w:val="000000"/>
              </w:rPr>
            </w:pPr>
          </w:p>
        </w:tc>
        <w:tc>
          <w:tcPr>
            <w:tcW w:w="1408" w:type="dxa"/>
          </w:tcPr>
          <w:p w:rsidR="00712DCC" w:rsidRPr="006B1C07" w:rsidRDefault="00712DCC" w:rsidP="005B5447">
            <w:pPr>
              <w:spacing w:line="360" w:lineRule="auto"/>
              <w:jc w:val="both"/>
              <w:rPr>
                <w:color w:val="000000"/>
              </w:rPr>
            </w:pPr>
            <w:r w:rsidRPr="006B1C07">
              <w:t>Masculin</w:t>
            </w:r>
          </w:p>
        </w:tc>
        <w:tc>
          <w:tcPr>
            <w:tcW w:w="1275" w:type="dxa"/>
          </w:tcPr>
          <w:p w:rsidR="00712DCC" w:rsidRPr="006B1C07" w:rsidRDefault="00712DCC" w:rsidP="005B5447">
            <w:pPr>
              <w:spacing w:line="360" w:lineRule="auto"/>
              <w:jc w:val="both"/>
              <w:rPr>
                <w:color w:val="000000"/>
              </w:rPr>
            </w:pPr>
            <w:r w:rsidRPr="006B1C07">
              <w:t>4%</w:t>
            </w:r>
          </w:p>
        </w:tc>
      </w:tr>
      <w:tr w:rsidR="00712DCC" w:rsidRPr="006B1C07" w:rsidTr="008153CC">
        <w:trPr>
          <w:jc w:val="center"/>
        </w:trPr>
        <w:tc>
          <w:tcPr>
            <w:tcW w:w="3095" w:type="dxa"/>
          </w:tcPr>
          <w:p w:rsidR="00712DCC" w:rsidRPr="006B1C07" w:rsidRDefault="00712DCC" w:rsidP="005B5447">
            <w:pPr>
              <w:spacing w:line="360" w:lineRule="auto"/>
              <w:jc w:val="both"/>
              <w:rPr>
                <w:color w:val="000000"/>
              </w:rPr>
            </w:pPr>
            <w:r w:rsidRPr="006B1C07">
              <w:t>Vârstă</w:t>
            </w:r>
          </w:p>
        </w:tc>
        <w:tc>
          <w:tcPr>
            <w:tcW w:w="1408" w:type="dxa"/>
          </w:tcPr>
          <w:p w:rsidR="00712DCC" w:rsidRPr="006B1C07" w:rsidRDefault="00712DCC" w:rsidP="005B5447">
            <w:pPr>
              <w:spacing w:line="360" w:lineRule="auto"/>
              <w:jc w:val="both"/>
              <w:rPr>
                <w:color w:val="000000"/>
              </w:rPr>
            </w:pPr>
            <w:r w:rsidRPr="006B1C07">
              <w:t>18-34 ani</w:t>
            </w:r>
          </w:p>
        </w:tc>
        <w:tc>
          <w:tcPr>
            <w:tcW w:w="1275" w:type="dxa"/>
          </w:tcPr>
          <w:p w:rsidR="00712DCC" w:rsidRPr="006B1C07" w:rsidRDefault="00712DCC" w:rsidP="005B5447">
            <w:pPr>
              <w:spacing w:line="360" w:lineRule="auto"/>
              <w:jc w:val="both"/>
              <w:rPr>
                <w:color w:val="000000"/>
              </w:rPr>
            </w:pPr>
            <w:r w:rsidRPr="006B1C07">
              <w:t>2%</w:t>
            </w:r>
          </w:p>
        </w:tc>
      </w:tr>
      <w:tr w:rsidR="00712DCC" w:rsidRPr="006B1C07" w:rsidTr="008153CC">
        <w:trPr>
          <w:jc w:val="center"/>
        </w:trPr>
        <w:tc>
          <w:tcPr>
            <w:tcW w:w="3095" w:type="dxa"/>
          </w:tcPr>
          <w:p w:rsidR="00712DCC" w:rsidRPr="006B1C07" w:rsidRDefault="00712DCC" w:rsidP="005B5447">
            <w:pPr>
              <w:spacing w:line="360" w:lineRule="auto"/>
              <w:jc w:val="both"/>
            </w:pPr>
          </w:p>
        </w:tc>
        <w:tc>
          <w:tcPr>
            <w:tcW w:w="1408" w:type="dxa"/>
          </w:tcPr>
          <w:p w:rsidR="00712DCC" w:rsidRPr="006B1C07" w:rsidRDefault="00712DCC" w:rsidP="005B5447">
            <w:pPr>
              <w:spacing w:line="360" w:lineRule="auto"/>
              <w:jc w:val="both"/>
            </w:pPr>
            <w:r w:rsidRPr="006B1C07">
              <w:t>35-49 ani</w:t>
            </w:r>
          </w:p>
        </w:tc>
        <w:tc>
          <w:tcPr>
            <w:tcW w:w="1275" w:type="dxa"/>
          </w:tcPr>
          <w:p w:rsidR="00712DCC" w:rsidRPr="006B1C07" w:rsidRDefault="00712DCC" w:rsidP="005B5447">
            <w:pPr>
              <w:spacing w:line="360" w:lineRule="auto"/>
              <w:jc w:val="both"/>
              <w:rPr>
                <w:color w:val="000000"/>
              </w:rPr>
            </w:pPr>
            <w:r w:rsidRPr="006B1C07">
              <w:t>2%</w:t>
            </w:r>
          </w:p>
        </w:tc>
      </w:tr>
      <w:tr w:rsidR="00712DCC" w:rsidRPr="006B1C07" w:rsidTr="008153CC">
        <w:trPr>
          <w:jc w:val="center"/>
        </w:trPr>
        <w:tc>
          <w:tcPr>
            <w:tcW w:w="3095" w:type="dxa"/>
          </w:tcPr>
          <w:p w:rsidR="00712DCC" w:rsidRPr="006B1C07" w:rsidRDefault="00712DCC" w:rsidP="005B5447">
            <w:pPr>
              <w:spacing w:line="360" w:lineRule="auto"/>
              <w:jc w:val="both"/>
            </w:pPr>
          </w:p>
        </w:tc>
        <w:tc>
          <w:tcPr>
            <w:tcW w:w="1408" w:type="dxa"/>
          </w:tcPr>
          <w:p w:rsidR="00712DCC" w:rsidRPr="006B1C07" w:rsidRDefault="00712DCC" w:rsidP="005B5447">
            <w:pPr>
              <w:spacing w:line="360" w:lineRule="auto"/>
              <w:jc w:val="both"/>
            </w:pPr>
            <w:r w:rsidRPr="006B1C07">
              <w:t>50-64 ani</w:t>
            </w:r>
          </w:p>
        </w:tc>
        <w:tc>
          <w:tcPr>
            <w:tcW w:w="1275" w:type="dxa"/>
          </w:tcPr>
          <w:p w:rsidR="00712DCC" w:rsidRPr="006B1C07" w:rsidRDefault="00712DCC" w:rsidP="005B5447">
            <w:pPr>
              <w:spacing w:line="360" w:lineRule="auto"/>
              <w:jc w:val="both"/>
              <w:rPr>
                <w:color w:val="000000"/>
              </w:rPr>
            </w:pPr>
            <w:r w:rsidRPr="006B1C07">
              <w:t>4%</w:t>
            </w:r>
          </w:p>
        </w:tc>
      </w:tr>
      <w:tr w:rsidR="00712DCC" w:rsidRPr="006B1C07" w:rsidTr="008153CC">
        <w:trPr>
          <w:jc w:val="center"/>
        </w:trPr>
        <w:tc>
          <w:tcPr>
            <w:tcW w:w="3095" w:type="dxa"/>
          </w:tcPr>
          <w:p w:rsidR="00712DCC" w:rsidRPr="006B1C07" w:rsidRDefault="00712DCC" w:rsidP="005B5447">
            <w:pPr>
              <w:spacing w:line="360" w:lineRule="auto"/>
              <w:jc w:val="both"/>
            </w:pPr>
            <w:r w:rsidRPr="006B1C07">
              <w:t>Total</w:t>
            </w:r>
          </w:p>
        </w:tc>
        <w:tc>
          <w:tcPr>
            <w:tcW w:w="1408" w:type="dxa"/>
          </w:tcPr>
          <w:p w:rsidR="00712DCC" w:rsidRPr="006B1C07" w:rsidRDefault="00712DCC" w:rsidP="005B5447">
            <w:pPr>
              <w:spacing w:line="360" w:lineRule="auto"/>
              <w:jc w:val="both"/>
            </w:pPr>
          </w:p>
        </w:tc>
        <w:tc>
          <w:tcPr>
            <w:tcW w:w="1275" w:type="dxa"/>
          </w:tcPr>
          <w:p w:rsidR="00712DCC" w:rsidRPr="006B1C07" w:rsidRDefault="00712DCC" w:rsidP="005B5447">
            <w:pPr>
              <w:spacing w:line="360" w:lineRule="auto"/>
              <w:jc w:val="both"/>
              <w:rPr>
                <w:color w:val="000000"/>
              </w:rPr>
            </w:pPr>
            <w:r w:rsidRPr="006B1C07">
              <w:t>2%</w:t>
            </w:r>
          </w:p>
        </w:tc>
      </w:tr>
    </w:tbl>
    <w:p w:rsidR="0038021F" w:rsidRDefault="0038021F" w:rsidP="005B5447">
      <w:pPr>
        <w:spacing w:line="360" w:lineRule="auto"/>
        <w:jc w:val="both"/>
        <w:rPr>
          <w:color w:val="000000"/>
        </w:rPr>
      </w:pPr>
    </w:p>
    <w:p w:rsidR="00712DCC" w:rsidRPr="006B1C07" w:rsidRDefault="00712DCC" w:rsidP="005B5447">
      <w:pPr>
        <w:spacing w:line="360" w:lineRule="auto"/>
        <w:jc w:val="both"/>
        <w:rPr>
          <w:color w:val="000000"/>
        </w:rPr>
      </w:pPr>
      <w:r w:rsidRPr="006B1C07">
        <w:rPr>
          <w:color w:val="000000"/>
        </w:rPr>
        <w:t>Un procent de  37% dintre respondenți au fost la dentist în ultimele 6 luni. La polul opus, un procent de 18% dintre respondenţi nu au mai fost la dentist de mai bine de 5 ani</w:t>
      </w:r>
      <w:r w:rsidR="007F0CBF" w:rsidRPr="006B1C07">
        <w:rPr>
          <w:color w:val="000000"/>
        </w:rPr>
        <w:t xml:space="preserve"> (1</w:t>
      </w:r>
      <w:r w:rsidR="00E27B5B" w:rsidRPr="006B1C07">
        <w:rPr>
          <w:color w:val="000000"/>
        </w:rPr>
        <w:t>1</w:t>
      </w:r>
      <w:r w:rsidRPr="006B1C07">
        <w:rPr>
          <w:color w:val="000000"/>
        </w:rPr>
        <w:t xml:space="preserve">). </w:t>
      </w:r>
    </w:p>
    <w:p w:rsidR="0038021F" w:rsidRDefault="0038021F" w:rsidP="005B5447">
      <w:pPr>
        <w:spacing w:line="360" w:lineRule="auto"/>
        <w:jc w:val="both"/>
        <w:rPr>
          <w:b/>
          <w:color w:val="000000"/>
        </w:rPr>
      </w:pPr>
    </w:p>
    <w:p w:rsidR="00712DCC" w:rsidRPr="006B1C07" w:rsidRDefault="00712DCC" w:rsidP="005B5447">
      <w:pPr>
        <w:spacing w:line="360" w:lineRule="auto"/>
        <w:jc w:val="both"/>
        <w:rPr>
          <w:color w:val="000000"/>
        </w:rPr>
      </w:pPr>
      <w:r w:rsidRPr="006B1C07">
        <w:rPr>
          <w:b/>
          <w:color w:val="000000"/>
        </w:rPr>
        <w:t xml:space="preserve">Tabel 12. </w:t>
      </w:r>
      <w:r w:rsidRPr="0038021F">
        <w:rPr>
          <w:b/>
          <w:color w:val="000000"/>
        </w:rPr>
        <w:t>Distribuția respondenților în funcție de timpul scurs de la ultima vizită la medicul dentist</w:t>
      </w:r>
    </w:p>
    <w:tbl>
      <w:tblPr>
        <w:tblStyle w:val="TableGrid"/>
        <w:tblW w:w="0" w:type="auto"/>
        <w:jc w:val="center"/>
        <w:tblLook w:val="04A0" w:firstRow="1" w:lastRow="0" w:firstColumn="1" w:lastColumn="0" w:noHBand="0" w:noVBand="1"/>
      </w:tblPr>
      <w:tblGrid>
        <w:gridCol w:w="4643"/>
        <w:gridCol w:w="710"/>
      </w:tblGrid>
      <w:tr w:rsidR="00712DCC" w:rsidRPr="006B1C07" w:rsidTr="00A66A0A">
        <w:trPr>
          <w:jc w:val="center"/>
        </w:trPr>
        <w:tc>
          <w:tcPr>
            <w:tcW w:w="4643"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color w:val="000000"/>
              </w:rPr>
              <w:t>IP10 Când ați fost ultima dată la dentist?</w:t>
            </w:r>
          </w:p>
        </w:tc>
        <w:tc>
          <w:tcPr>
            <w:tcW w:w="710"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color w:val="000000"/>
              </w:rPr>
              <w:t>%</w:t>
            </w:r>
          </w:p>
        </w:tc>
      </w:tr>
      <w:tr w:rsidR="00712DCC" w:rsidRPr="006B1C07" w:rsidTr="008153CC">
        <w:trPr>
          <w:jc w:val="center"/>
        </w:trPr>
        <w:tc>
          <w:tcPr>
            <w:tcW w:w="4643" w:type="dxa"/>
          </w:tcPr>
          <w:p w:rsidR="00712DCC" w:rsidRPr="006B1C07" w:rsidRDefault="00712DCC" w:rsidP="005B5447">
            <w:pPr>
              <w:spacing w:line="360" w:lineRule="auto"/>
              <w:jc w:val="both"/>
              <w:rPr>
                <w:color w:val="000000"/>
              </w:rPr>
            </w:pPr>
            <w:r w:rsidRPr="006B1C07">
              <w:rPr>
                <w:color w:val="000000"/>
              </w:rPr>
              <w:t xml:space="preserve">Acum 6 luni </w:t>
            </w:r>
          </w:p>
        </w:tc>
        <w:tc>
          <w:tcPr>
            <w:tcW w:w="710" w:type="dxa"/>
          </w:tcPr>
          <w:p w:rsidR="00712DCC" w:rsidRPr="006B1C07" w:rsidRDefault="00712DCC" w:rsidP="005B5447">
            <w:pPr>
              <w:spacing w:line="360" w:lineRule="auto"/>
              <w:jc w:val="both"/>
              <w:rPr>
                <w:color w:val="000000"/>
              </w:rPr>
            </w:pPr>
            <w:r w:rsidRPr="006B1C07">
              <w:rPr>
                <w:color w:val="000000"/>
              </w:rPr>
              <w:t>37%</w:t>
            </w:r>
          </w:p>
        </w:tc>
      </w:tr>
      <w:tr w:rsidR="00712DCC" w:rsidRPr="006B1C07" w:rsidTr="008153CC">
        <w:trPr>
          <w:jc w:val="center"/>
        </w:trPr>
        <w:tc>
          <w:tcPr>
            <w:tcW w:w="4643" w:type="dxa"/>
          </w:tcPr>
          <w:p w:rsidR="00712DCC" w:rsidRPr="006B1C07" w:rsidRDefault="00712DCC" w:rsidP="005B5447">
            <w:pPr>
              <w:spacing w:line="360" w:lineRule="auto"/>
              <w:jc w:val="both"/>
              <w:rPr>
                <w:color w:val="000000"/>
              </w:rPr>
            </w:pPr>
            <w:r w:rsidRPr="006B1C07">
              <w:rPr>
                <w:color w:val="000000"/>
              </w:rPr>
              <w:t>În ultimele 6-12 luni</w:t>
            </w:r>
          </w:p>
        </w:tc>
        <w:tc>
          <w:tcPr>
            <w:tcW w:w="710" w:type="dxa"/>
          </w:tcPr>
          <w:p w:rsidR="00712DCC" w:rsidRPr="006B1C07" w:rsidRDefault="00712DCC" w:rsidP="005B5447">
            <w:pPr>
              <w:spacing w:line="360" w:lineRule="auto"/>
              <w:jc w:val="both"/>
              <w:rPr>
                <w:color w:val="000000"/>
              </w:rPr>
            </w:pPr>
            <w:r w:rsidRPr="006B1C07">
              <w:rPr>
                <w:color w:val="000000"/>
              </w:rPr>
              <w:t>21%</w:t>
            </w:r>
          </w:p>
        </w:tc>
      </w:tr>
      <w:tr w:rsidR="00712DCC" w:rsidRPr="006B1C07" w:rsidTr="008153CC">
        <w:trPr>
          <w:jc w:val="center"/>
        </w:trPr>
        <w:tc>
          <w:tcPr>
            <w:tcW w:w="4643" w:type="dxa"/>
          </w:tcPr>
          <w:p w:rsidR="00712DCC" w:rsidRPr="006B1C07" w:rsidRDefault="00712DCC" w:rsidP="005B5447">
            <w:pPr>
              <w:spacing w:line="360" w:lineRule="auto"/>
              <w:jc w:val="both"/>
              <w:rPr>
                <w:color w:val="000000"/>
              </w:rPr>
            </w:pPr>
            <w:r w:rsidRPr="006B1C07">
              <w:rPr>
                <w:color w:val="000000"/>
              </w:rPr>
              <w:t>În ultimii 1-5 ani</w:t>
            </w:r>
          </w:p>
        </w:tc>
        <w:tc>
          <w:tcPr>
            <w:tcW w:w="710" w:type="dxa"/>
          </w:tcPr>
          <w:p w:rsidR="00712DCC" w:rsidRPr="006B1C07" w:rsidRDefault="00712DCC" w:rsidP="005B5447">
            <w:pPr>
              <w:spacing w:line="360" w:lineRule="auto"/>
              <w:jc w:val="both"/>
              <w:rPr>
                <w:color w:val="000000"/>
              </w:rPr>
            </w:pPr>
            <w:r w:rsidRPr="006B1C07">
              <w:rPr>
                <w:color w:val="000000"/>
              </w:rPr>
              <w:t>25%</w:t>
            </w:r>
          </w:p>
        </w:tc>
      </w:tr>
      <w:tr w:rsidR="00712DCC" w:rsidRPr="006B1C07" w:rsidTr="008153CC">
        <w:trPr>
          <w:jc w:val="center"/>
        </w:trPr>
        <w:tc>
          <w:tcPr>
            <w:tcW w:w="4643" w:type="dxa"/>
          </w:tcPr>
          <w:p w:rsidR="00712DCC" w:rsidRPr="006B1C07" w:rsidRDefault="00712DCC" w:rsidP="005B5447">
            <w:pPr>
              <w:spacing w:line="360" w:lineRule="auto"/>
              <w:jc w:val="both"/>
              <w:rPr>
                <w:color w:val="000000"/>
              </w:rPr>
            </w:pPr>
            <w:r w:rsidRPr="006B1C07">
              <w:rPr>
                <w:color w:val="000000"/>
              </w:rPr>
              <w:t>Acum mai mult de 5 ani</w:t>
            </w:r>
          </w:p>
        </w:tc>
        <w:tc>
          <w:tcPr>
            <w:tcW w:w="710" w:type="dxa"/>
          </w:tcPr>
          <w:p w:rsidR="00712DCC" w:rsidRPr="006B1C07" w:rsidRDefault="00712DCC" w:rsidP="005B5447">
            <w:pPr>
              <w:spacing w:line="360" w:lineRule="auto"/>
              <w:jc w:val="both"/>
              <w:rPr>
                <w:color w:val="000000"/>
              </w:rPr>
            </w:pPr>
            <w:r w:rsidRPr="006B1C07">
              <w:rPr>
                <w:color w:val="000000"/>
              </w:rPr>
              <w:t>18%</w:t>
            </w:r>
          </w:p>
        </w:tc>
      </w:tr>
    </w:tbl>
    <w:p w:rsidR="00712DCC" w:rsidRPr="006B1C07" w:rsidRDefault="00712DCC" w:rsidP="005B5447">
      <w:pPr>
        <w:spacing w:line="360" w:lineRule="auto"/>
        <w:jc w:val="both"/>
      </w:pPr>
      <w:r w:rsidRPr="006B1C07">
        <w:t xml:space="preserve">Respondenţii din mediul urban, precum şi cei cu venituri mai crescute, au o frecvenţă mai mare a vizitelor la dentist în ultimul an (diferenţă de 17% faţă de mediul rural). </w:t>
      </w:r>
    </w:p>
    <w:p w:rsidR="00B5740E" w:rsidRDefault="00712DCC" w:rsidP="005B5447">
      <w:pPr>
        <w:spacing w:line="360" w:lineRule="auto"/>
        <w:jc w:val="both"/>
        <w:rPr>
          <w:color w:val="FF0000"/>
        </w:rPr>
      </w:pPr>
      <w:r w:rsidRPr="006B1C07">
        <w:t>Totodată, numărul respondenților din mediul rural care au avut drept motiv pentru vizita la dentist detartrajul sau controlul de rutină este mai scăzut decât cel al românilor din mediul urban</w:t>
      </w:r>
      <w:r w:rsidRPr="006B1C07">
        <w:rPr>
          <w:color w:val="FF0000"/>
        </w:rPr>
        <w:t>.</w:t>
      </w:r>
    </w:p>
    <w:p w:rsidR="00691DF0" w:rsidRPr="006B1C07" w:rsidRDefault="00627F19" w:rsidP="005B5447">
      <w:pPr>
        <w:spacing w:line="360" w:lineRule="auto"/>
        <w:jc w:val="both"/>
        <w:rPr>
          <w:rFonts w:eastAsia="Calibri"/>
          <w:lang w:eastAsia="en-US"/>
        </w:rPr>
      </w:pPr>
      <w:r w:rsidRPr="006B1C07">
        <w:rPr>
          <w:b/>
        </w:rPr>
        <w:t>============================</w:t>
      </w:r>
    </w:p>
    <w:p w:rsidR="00B5740E" w:rsidRDefault="00B5740E" w:rsidP="005B5447">
      <w:pPr>
        <w:spacing w:line="360" w:lineRule="auto"/>
        <w:jc w:val="both"/>
        <w:rPr>
          <w:b/>
        </w:rPr>
      </w:pPr>
    </w:p>
    <w:p w:rsidR="00F709FA" w:rsidRDefault="00F709FA" w:rsidP="005B5447">
      <w:pPr>
        <w:spacing w:line="360" w:lineRule="auto"/>
        <w:jc w:val="both"/>
        <w:rPr>
          <w:b/>
        </w:rPr>
      </w:pPr>
    </w:p>
    <w:p w:rsidR="00B5740E" w:rsidRDefault="00B5740E" w:rsidP="005B5447">
      <w:pPr>
        <w:spacing w:line="360" w:lineRule="auto"/>
        <w:jc w:val="both"/>
        <w:rPr>
          <w:b/>
        </w:rPr>
      </w:pPr>
    </w:p>
    <w:p w:rsidR="00F709FA" w:rsidRDefault="00F709FA" w:rsidP="005B5447">
      <w:pPr>
        <w:spacing w:line="360" w:lineRule="auto"/>
        <w:jc w:val="both"/>
        <w:rPr>
          <w:b/>
        </w:rPr>
      </w:pPr>
      <w:r>
        <w:rPr>
          <w:b/>
        </w:rPr>
        <w:t xml:space="preserve">Analiza percepției sănătății orale a copiilor </w:t>
      </w:r>
      <w:r w:rsidR="00BC5123">
        <w:rPr>
          <w:b/>
        </w:rPr>
        <w:t xml:space="preserve"> - în cadrul Programului Național de Evaluare și Promovare a Sănătății și Educație pentru Sănătate – ”Supravegherea și monitorizarea Stării de Sănătate Orală în Școli”</w:t>
      </w:r>
    </w:p>
    <w:p w:rsidR="00BC5123" w:rsidRDefault="00BC5123" w:rsidP="005B5447">
      <w:pPr>
        <w:spacing w:line="360" w:lineRule="auto"/>
        <w:jc w:val="both"/>
        <w:rPr>
          <w:b/>
        </w:rPr>
      </w:pPr>
    </w:p>
    <w:p w:rsidR="00F709FA" w:rsidRPr="00BC5123" w:rsidRDefault="00BC5123" w:rsidP="005B5447">
      <w:pPr>
        <w:spacing w:line="360" w:lineRule="auto"/>
        <w:jc w:val="both"/>
      </w:pPr>
      <w:r w:rsidRPr="00BC5123">
        <w:lastRenderedPageBreak/>
        <w:t>Analiza percepției sănătății orale a copiilor este parte c</w:t>
      </w:r>
      <w:r w:rsidR="00F709FA" w:rsidRPr="00BC5123">
        <w:t xml:space="preserve">omponentă a </w:t>
      </w:r>
      <w:r w:rsidRPr="00BC5123">
        <w:t>s</w:t>
      </w:r>
      <w:r w:rsidR="00F709FA" w:rsidRPr="00BC5123">
        <w:t>upravegherii și monitorizării stării de sănătate orale a copiilor în școli</w:t>
      </w:r>
      <w:r>
        <w:t>, din</w:t>
      </w:r>
      <w:r w:rsidRPr="00BC5123">
        <w:rPr>
          <w:b/>
        </w:rPr>
        <w:t xml:space="preserve"> </w:t>
      </w:r>
      <w:r w:rsidRPr="00BC5123">
        <w:t>P</w:t>
      </w:r>
      <w:r>
        <w:t>rogramul</w:t>
      </w:r>
      <w:r w:rsidRPr="00BC5123">
        <w:t xml:space="preserve"> Național de Evaluare și Promovare a Sănătății și Educație pentru Sănătate</w:t>
      </w:r>
      <w:r>
        <w:t>.</w:t>
      </w:r>
    </w:p>
    <w:p w:rsidR="00B5740E" w:rsidRPr="00BC5123" w:rsidRDefault="00712DCC" w:rsidP="005B5447">
      <w:pPr>
        <w:spacing w:line="360" w:lineRule="auto"/>
        <w:jc w:val="both"/>
      </w:pPr>
      <w:r w:rsidRPr="00BC5123">
        <w:t xml:space="preserve">Rezultatele </w:t>
      </w:r>
      <w:r w:rsidR="00285B41">
        <w:t xml:space="preserve">parțiale </w:t>
      </w:r>
      <w:r w:rsidRPr="00BC5123">
        <w:t xml:space="preserve">obținute în urma aplicării chestionarului </w:t>
      </w:r>
      <w:r w:rsidR="00BC5123" w:rsidRPr="00BC5123">
        <w:t xml:space="preserve">de auto-evaluare </w:t>
      </w:r>
      <w:r w:rsidR="00BC5123">
        <w:t xml:space="preserve">a sănătății orale </w:t>
      </w:r>
      <w:r w:rsidR="00496ECC" w:rsidRPr="00BC5123">
        <w:t xml:space="preserve">completat de către părinți </w:t>
      </w:r>
      <w:r w:rsidR="00BC5123" w:rsidRPr="00BC5123">
        <w:t xml:space="preserve">împreună cu copilul au fost analizate în parteneriat INSPși UMF </w:t>
      </w:r>
      <w:r w:rsidR="00285B41">
        <w:t>”Carol Davi</w:t>
      </w:r>
      <w:r w:rsidR="00BC5123" w:rsidRPr="00BC5123">
        <w:t xml:space="preserve">la”. </w:t>
      </w:r>
    </w:p>
    <w:p w:rsidR="00496ECC" w:rsidRPr="006B1C07" w:rsidRDefault="00BC5123" w:rsidP="005B5447">
      <w:pPr>
        <w:spacing w:line="360" w:lineRule="auto"/>
        <w:jc w:val="both"/>
        <w:rPr>
          <w:lang w:val="en-US"/>
        </w:rPr>
      </w:pPr>
      <w:r w:rsidRPr="00BC5123">
        <w:t>Înformațiile s-au colectat pe parcursul anului 2022.</w:t>
      </w:r>
      <w:r>
        <w:rPr>
          <w:b/>
        </w:rPr>
        <w:t xml:space="preserve"> </w:t>
      </w:r>
      <w:r w:rsidR="00496ECC" w:rsidRPr="006B1C07">
        <w:t xml:space="preserve">Numărul de participanți la studiu a fost 2000, </w:t>
      </w:r>
      <w:r w:rsidR="00496ECC" w:rsidRPr="006B1C07">
        <w:rPr>
          <w:lang w:val="en-US"/>
        </w:rPr>
        <w:t xml:space="preserve">13.75% din </w:t>
      </w:r>
      <w:proofErr w:type="spellStart"/>
      <w:r w:rsidR="00496ECC" w:rsidRPr="006B1C07">
        <w:rPr>
          <w:lang w:val="en-US"/>
        </w:rPr>
        <w:t>mediul</w:t>
      </w:r>
      <w:proofErr w:type="spellEnd"/>
      <w:r w:rsidR="00496ECC" w:rsidRPr="006B1C07">
        <w:rPr>
          <w:lang w:val="en-US"/>
        </w:rPr>
        <w:t xml:space="preserve"> rural </w:t>
      </w:r>
      <w:proofErr w:type="spellStart"/>
      <w:r w:rsidR="00496ECC" w:rsidRPr="006B1C07">
        <w:rPr>
          <w:lang w:val="en-US"/>
        </w:rPr>
        <w:t>și</w:t>
      </w:r>
      <w:proofErr w:type="spellEnd"/>
      <w:r w:rsidR="00496ECC" w:rsidRPr="006B1C07">
        <w:rPr>
          <w:lang w:val="en-US"/>
        </w:rPr>
        <w:t xml:space="preserve"> 84,10% din urban.</w:t>
      </w:r>
    </w:p>
    <w:p w:rsidR="00285B41" w:rsidRDefault="00285B41" w:rsidP="005B5447">
      <w:pPr>
        <w:spacing w:line="360" w:lineRule="auto"/>
        <w:jc w:val="both"/>
        <w:rPr>
          <w:b/>
        </w:rPr>
      </w:pPr>
    </w:p>
    <w:p w:rsidR="00496ECC" w:rsidRPr="006B1C07" w:rsidRDefault="00B5594B" w:rsidP="005B5447">
      <w:pPr>
        <w:spacing w:line="360" w:lineRule="auto"/>
        <w:jc w:val="both"/>
        <w:rPr>
          <w:b/>
        </w:rPr>
      </w:pPr>
      <w:r w:rsidRPr="006B1C07">
        <w:rPr>
          <w:b/>
        </w:rPr>
        <w:t xml:space="preserve">Fig. 9. </w:t>
      </w:r>
      <w:r w:rsidR="00496ECC" w:rsidRPr="006B1C07">
        <w:rPr>
          <w:b/>
        </w:rPr>
        <w:t>Distribuția</w:t>
      </w:r>
      <w:r w:rsidR="00BC5123">
        <w:rPr>
          <w:b/>
        </w:rPr>
        <w:t xml:space="preserve"> respondenților</w:t>
      </w:r>
      <w:r w:rsidR="00496ECC" w:rsidRPr="006B1C07">
        <w:rPr>
          <w:b/>
        </w:rPr>
        <w:t xml:space="preserve"> în funcție de vârsta copilului</w:t>
      </w:r>
    </w:p>
    <w:p w:rsidR="00496ECC" w:rsidRPr="006B1C07" w:rsidRDefault="00F709FA" w:rsidP="005B5447">
      <w:pPr>
        <w:spacing w:line="360" w:lineRule="auto"/>
        <w:jc w:val="both"/>
        <w:rPr>
          <w:color w:val="FF0000"/>
        </w:rPr>
      </w:pPr>
      <w:r>
        <w:rPr>
          <w:noProof/>
          <w:lang w:val="en-US" w:eastAsia="en-US"/>
        </w:rPr>
        <w:drawing>
          <wp:inline distT="0" distB="0" distL="0" distR="0" wp14:anchorId="18712017" wp14:editId="01754AC5">
            <wp:extent cx="4947920" cy="1743075"/>
            <wp:effectExtent l="0" t="0" r="508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96ECC" w:rsidRPr="006B1C07" w:rsidRDefault="00496ECC" w:rsidP="005B5447">
      <w:pPr>
        <w:spacing w:line="360" w:lineRule="auto"/>
        <w:jc w:val="both"/>
      </w:pPr>
      <w:r w:rsidRPr="006B1C07">
        <w:t>Distribuția pe genuri a fost aproximativ aceeași:</w:t>
      </w:r>
      <w:r w:rsidR="009C6606">
        <w:t xml:space="preserve"> </w:t>
      </w:r>
      <w:r w:rsidRPr="006B1C07">
        <w:t>53,95% fete și 44,90% băieți.</w:t>
      </w:r>
      <w:r w:rsidR="00A636C0" w:rsidRPr="006B1C07">
        <w:t xml:space="preserve"> Un procent de 48,8% consideră că sănătatea dinților copiilor este bună, iar 3,95% afirmă că e precară. În ceea ce privește sănătatea gingiilor, 33,5% spun că este foarte bună, 1,1% considerând că e precară.</w:t>
      </w:r>
    </w:p>
    <w:p w:rsidR="00285B41" w:rsidRDefault="00285B41" w:rsidP="005B5447">
      <w:pPr>
        <w:spacing w:line="360" w:lineRule="auto"/>
        <w:jc w:val="both"/>
        <w:rPr>
          <w:b/>
        </w:rPr>
      </w:pPr>
    </w:p>
    <w:p w:rsidR="00285B41" w:rsidRDefault="00285B41" w:rsidP="005B5447">
      <w:pPr>
        <w:spacing w:line="360" w:lineRule="auto"/>
        <w:jc w:val="both"/>
        <w:rPr>
          <w:b/>
        </w:rPr>
      </w:pPr>
    </w:p>
    <w:p w:rsidR="00285B41" w:rsidRDefault="00285B41" w:rsidP="005B5447">
      <w:pPr>
        <w:spacing w:line="360" w:lineRule="auto"/>
        <w:jc w:val="both"/>
        <w:rPr>
          <w:b/>
        </w:rPr>
      </w:pPr>
    </w:p>
    <w:p w:rsidR="00285B41" w:rsidRDefault="00285B41" w:rsidP="005B5447">
      <w:pPr>
        <w:spacing w:line="360" w:lineRule="auto"/>
        <w:jc w:val="both"/>
        <w:rPr>
          <w:b/>
        </w:rPr>
      </w:pPr>
    </w:p>
    <w:p w:rsidR="00285B41" w:rsidRDefault="00285B41" w:rsidP="005B5447">
      <w:pPr>
        <w:spacing w:line="360" w:lineRule="auto"/>
        <w:jc w:val="both"/>
        <w:rPr>
          <w:b/>
        </w:rPr>
      </w:pPr>
    </w:p>
    <w:p w:rsidR="00285B41" w:rsidRDefault="00285B41" w:rsidP="005B5447">
      <w:pPr>
        <w:spacing w:line="360" w:lineRule="auto"/>
        <w:jc w:val="both"/>
        <w:rPr>
          <w:b/>
        </w:rPr>
      </w:pPr>
    </w:p>
    <w:p w:rsidR="00285B41" w:rsidRDefault="00285B41" w:rsidP="005B5447">
      <w:pPr>
        <w:spacing w:line="360" w:lineRule="auto"/>
        <w:jc w:val="both"/>
        <w:rPr>
          <w:b/>
        </w:rPr>
      </w:pPr>
    </w:p>
    <w:p w:rsidR="00B5594B" w:rsidRPr="006B1C07" w:rsidRDefault="00B5594B" w:rsidP="005B5447">
      <w:pPr>
        <w:spacing w:line="360" w:lineRule="auto"/>
        <w:jc w:val="both"/>
        <w:rPr>
          <w:b/>
          <w:color w:val="FF0000"/>
        </w:rPr>
      </w:pPr>
      <w:r w:rsidRPr="006B1C07">
        <w:rPr>
          <w:b/>
        </w:rPr>
        <w:t xml:space="preserve">Fig.10. Starea de sănătate percepută a dinților și gingiilor </w:t>
      </w:r>
    </w:p>
    <w:p w:rsidR="00496ECC" w:rsidRPr="006B1C07" w:rsidRDefault="00285B41" w:rsidP="005B5447">
      <w:pPr>
        <w:spacing w:line="360" w:lineRule="auto"/>
        <w:jc w:val="both"/>
        <w:rPr>
          <w:color w:val="FF0000"/>
        </w:rPr>
      </w:pPr>
      <w:r>
        <w:rPr>
          <w:noProof/>
          <w:lang w:val="en-US" w:eastAsia="en-US"/>
        </w:rPr>
        <w:lastRenderedPageBreak/>
        <w:drawing>
          <wp:inline distT="0" distB="0" distL="0" distR="0" wp14:anchorId="0FD3B5C8" wp14:editId="10CBF856">
            <wp:extent cx="5862320" cy="1990725"/>
            <wp:effectExtent l="0" t="0" r="508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85B41" w:rsidRDefault="00285B41" w:rsidP="005B5447">
      <w:pPr>
        <w:spacing w:line="360" w:lineRule="auto"/>
        <w:jc w:val="both"/>
      </w:pPr>
    </w:p>
    <w:p w:rsidR="00A636C0" w:rsidRPr="006B1C07" w:rsidRDefault="00A636C0" w:rsidP="005B5447">
      <w:pPr>
        <w:spacing w:line="360" w:lineRule="auto"/>
        <w:jc w:val="both"/>
      </w:pPr>
      <w:r w:rsidRPr="006B1C07">
        <w:t>Din analiza frecvenței durerilor dentare și a disconfortului la nivelul dinților în ultimele 12 luni rezultă faptul că 42% prezintă rar disconfort, 31,95% nu prezintă nici un disconfort, iar 18</w:t>
      </w:r>
      <w:r w:rsidR="009C6606">
        <w:t>,9% prezintă</w:t>
      </w:r>
      <w:r w:rsidR="006467FB" w:rsidRPr="006B1C07">
        <w:t xml:space="preserve"> ocazional disconfort la nivelul dinților.</w:t>
      </w:r>
    </w:p>
    <w:p w:rsidR="00285B41" w:rsidRDefault="00285B41" w:rsidP="005B5447">
      <w:pPr>
        <w:spacing w:line="360" w:lineRule="auto"/>
        <w:jc w:val="both"/>
        <w:rPr>
          <w:b/>
        </w:rPr>
      </w:pPr>
    </w:p>
    <w:p w:rsidR="00B5594B" w:rsidRPr="006B1C07" w:rsidRDefault="00B5594B" w:rsidP="005B5447">
      <w:pPr>
        <w:spacing w:line="360" w:lineRule="auto"/>
        <w:jc w:val="both"/>
        <w:rPr>
          <w:b/>
          <w:color w:val="FF0000"/>
        </w:rPr>
      </w:pPr>
      <w:r w:rsidRPr="006B1C07">
        <w:rPr>
          <w:b/>
        </w:rPr>
        <w:t>Fig.11. Frecvența durerilor/di</w:t>
      </w:r>
      <w:r w:rsidR="009C6606">
        <w:rPr>
          <w:b/>
        </w:rPr>
        <w:t>s</w:t>
      </w:r>
      <w:r w:rsidRPr="006B1C07">
        <w:rPr>
          <w:b/>
        </w:rPr>
        <w:t>confortului dentar</w:t>
      </w:r>
    </w:p>
    <w:p w:rsidR="00A636C0" w:rsidRPr="006B1C07" w:rsidRDefault="00285B41" w:rsidP="005B5447">
      <w:pPr>
        <w:spacing w:line="360" w:lineRule="auto"/>
        <w:jc w:val="both"/>
        <w:rPr>
          <w:color w:val="FF0000"/>
        </w:rPr>
      </w:pPr>
      <w:r>
        <w:rPr>
          <w:noProof/>
          <w:lang w:val="en-US" w:eastAsia="en-US"/>
        </w:rPr>
        <w:drawing>
          <wp:inline distT="0" distB="0" distL="0" distR="0" wp14:anchorId="02FB059A" wp14:editId="2E091AE8">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636C0" w:rsidRPr="006B1C07" w:rsidRDefault="00E43020" w:rsidP="005B5447">
      <w:pPr>
        <w:spacing w:line="360" w:lineRule="auto"/>
        <w:jc w:val="both"/>
      </w:pPr>
      <w:r w:rsidRPr="006B1C07">
        <w:t>Frecvenț</w:t>
      </w:r>
      <w:r w:rsidR="00B75FA4" w:rsidRPr="006B1C07">
        <w:t>a</w:t>
      </w:r>
      <w:r w:rsidRPr="006B1C07">
        <w:t xml:space="preserve"> prezentării la medicul stomatolog în ultimele 12 luni a fost de două ori în ultimile 12 luni în proporție de aprox. 21,2%, o dată, în proporție de 22,3%. Un procent de 17,7% </w:t>
      </w:r>
      <w:r w:rsidR="00285B41">
        <w:t xml:space="preserve">declară că </w:t>
      </w:r>
      <w:r w:rsidRPr="006B1C07">
        <w:t>nu au vizitat medicul stomatolog în ultimile 12 luni, iar 7,65% au vizitat cabinetul stomatologic de patru ori în ultimul an.</w:t>
      </w:r>
    </w:p>
    <w:p w:rsidR="00285B41" w:rsidRDefault="00285B41" w:rsidP="005B5447">
      <w:pPr>
        <w:spacing w:line="360" w:lineRule="auto"/>
        <w:jc w:val="both"/>
        <w:rPr>
          <w:b/>
        </w:rPr>
      </w:pPr>
    </w:p>
    <w:p w:rsidR="00B5594B" w:rsidRPr="006B1C07" w:rsidRDefault="00B5594B" w:rsidP="005B5447">
      <w:pPr>
        <w:spacing w:line="360" w:lineRule="auto"/>
        <w:jc w:val="both"/>
        <w:rPr>
          <w:b/>
          <w:color w:val="FF0000"/>
        </w:rPr>
      </w:pPr>
      <w:r w:rsidRPr="006B1C07">
        <w:rPr>
          <w:b/>
        </w:rPr>
        <w:t>Fig.12. Frecvența vizitei la medic</w:t>
      </w:r>
    </w:p>
    <w:p w:rsidR="00A636C0" w:rsidRPr="006B1C07" w:rsidRDefault="00285B41" w:rsidP="005B5447">
      <w:pPr>
        <w:spacing w:line="360" w:lineRule="auto"/>
        <w:jc w:val="both"/>
        <w:rPr>
          <w:color w:val="FF0000"/>
        </w:rPr>
      </w:pPr>
      <w:r>
        <w:rPr>
          <w:noProof/>
          <w:lang w:val="en-US" w:eastAsia="en-US"/>
        </w:rPr>
        <w:lastRenderedPageBreak/>
        <w:drawing>
          <wp:inline distT="0" distB="0" distL="0" distR="0" wp14:anchorId="276781BD" wp14:editId="20643C06">
            <wp:extent cx="5943600" cy="2549525"/>
            <wp:effectExtent l="0" t="0" r="0" b="31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4F88" w:rsidRDefault="00884F88" w:rsidP="005B5447">
      <w:pPr>
        <w:spacing w:line="360" w:lineRule="auto"/>
        <w:jc w:val="both"/>
      </w:pPr>
    </w:p>
    <w:p w:rsidR="00884F88" w:rsidRPr="006B1C07" w:rsidRDefault="00884F88" w:rsidP="00884F88">
      <w:pPr>
        <w:spacing w:line="360" w:lineRule="auto"/>
        <w:jc w:val="both"/>
      </w:pPr>
      <w:r>
        <w:t xml:space="preserve">Doar 260 de respondenți au indicat motivul pentru care au fost la medicul stomatolog în ultimele 12 luni. </w:t>
      </w:r>
    </w:p>
    <w:p w:rsidR="00A636C0" w:rsidRDefault="00094084" w:rsidP="005B5447">
      <w:pPr>
        <w:spacing w:line="360" w:lineRule="auto"/>
        <w:jc w:val="both"/>
      </w:pPr>
      <w:r w:rsidRPr="006B1C07">
        <w:t>Din analiza motivului ultimei vizite la medicul stomatolog rezultă faptul că aprox.</w:t>
      </w:r>
      <w:r w:rsidR="009C6606">
        <w:t xml:space="preserve"> </w:t>
      </w:r>
      <w:r w:rsidR="00884F88">
        <w:t>39%</w:t>
      </w:r>
      <w:r w:rsidRPr="006B1C07">
        <w:t>% s-au prezentat la medic pentru dureri la nivelul dinților/gingiilor</w:t>
      </w:r>
      <w:r w:rsidR="001F3AB1" w:rsidRPr="006B1C07">
        <w:t>,</w:t>
      </w:r>
      <w:r w:rsidR="00884F88">
        <w:t xml:space="preserve"> aproximativ 20% pentru</w:t>
      </w:r>
      <w:r w:rsidR="001F3AB1" w:rsidRPr="006B1C07">
        <w:t xml:space="preserve"> tratament</w:t>
      </w:r>
      <w:r w:rsidR="009C6606">
        <w:t>/</w:t>
      </w:r>
      <w:r w:rsidR="00884F88">
        <w:t>ca serie de consultații și doar 4% pentru un</w:t>
      </w:r>
      <w:r w:rsidR="001F3AB1" w:rsidRPr="006B1C07">
        <w:t xml:space="preserve"> control de rutină</w:t>
      </w:r>
      <w:r w:rsidR="00B5594B" w:rsidRPr="006B1C07">
        <w:t>.</w:t>
      </w:r>
    </w:p>
    <w:p w:rsidR="00B5594B" w:rsidRPr="006B1C07" w:rsidRDefault="00B5594B" w:rsidP="005B5447">
      <w:pPr>
        <w:spacing w:line="360" w:lineRule="auto"/>
        <w:jc w:val="both"/>
        <w:rPr>
          <w:b/>
        </w:rPr>
      </w:pPr>
    </w:p>
    <w:p w:rsidR="00B5594B" w:rsidRPr="006B1C07" w:rsidRDefault="00B5594B" w:rsidP="005B5447">
      <w:pPr>
        <w:spacing w:line="360" w:lineRule="auto"/>
        <w:jc w:val="both"/>
        <w:rPr>
          <w:b/>
        </w:rPr>
      </w:pPr>
      <w:r w:rsidRPr="006B1C07">
        <w:rPr>
          <w:b/>
        </w:rPr>
        <w:t>Fig.13. Motivul vizitei la medic</w:t>
      </w:r>
    </w:p>
    <w:p w:rsidR="00094084" w:rsidRPr="006B1C07" w:rsidRDefault="00285B41" w:rsidP="005B5447">
      <w:pPr>
        <w:spacing w:line="360" w:lineRule="auto"/>
        <w:jc w:val="both"/>
        <w:rPr>
          <w:color w:val="FF0000"/>
        </w:rPr>
      </w:pPr>
      <w:r>
        <w:rPr>
          <w:noProof/>
          <w:lang w:val="en-US" w:eastAsia="en-US"/>
        </w:rPr>
        <w:drawing>
          <wp:inline distT="0" distB="0" distL="0" distR="0" wp14:anchorId="251B04E6" wp14:editId="65BA511D">
            <wp:extent cx="5943600" cy="2201545"/>
            <wp:effectExtent l="0" t="0" r="0" b="825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4084" w:rsidRPr="006B1C07" w:rsidRDefault="00405058" w:rsidP="005B5447">
      <w:pPr>
        <w:spacing w:line="360" w:lineRule="auto"/>
        <w:jc w:val="both"/>
      </w:pPr>
      <w:r w:rsidRPr="006B1C07">
        <w:t>Analiza răspunsurilor la întrebarea  „Cât de des se spală pe dinți fiul/fiica dvs.?”, cei mai mulți (50,95%) au răspuns de două sau mai multe ori pe zi, iar 37,7% au afirmat că se spală pe dinți numai o dată pe zi.</w:t>
      </w:r>
    </w:p>
    <w:p w:rsidR="00B5594B" w:rsidRPr="006B1C07" w:rsidRDefault="00B5594B" w:rsidP="005B5447">
      <w:pPr>
        <w:spacing w:line="360" w:lineRule="auto"/>
        <w:jc w:val="both"/>
        <w:rPr>
          <w:b/>
        </w:rPr>
      </w:pPr>
      <w:r w:rsidRPr="006B1C07">
        <w:rPr>
          <w:b/>
        </w:rPr>
        <w:t>Fig.14. Cât de des se spală copilul dvs pe dinți?</w:t>
      </w:r>
    </w:p>
    <w:p w:rsidR="00405058" w:rsidRPr="006B1C07" w:rsidRDefault="00884F88" w:rsidP="005B5447">
      <w:pPr>
        <w:spacing w:line="360" w:lineRule="auto"/>
        <w:jc w:val="both"/>
        <w:rPr>
          <w:color w:val="FF0000"/>
        </w:rPr>
      </w:pPr>
      <w:r>
        <w:rPr>
          <w:noProof/>
          <w:lang w:val="en-US" w:eastAsia="en-US"/>
        </w:rPr>
        <w:lastRenderedPageBreak/>
        <w:drawing>
          <wp:inline distT="0" distB="0" distL="0" distR="0" wp14:anchorId="4CD1E136" wp14:editId="2EF9809A">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05058" w:rsidRPr="006B1C07" w:rsidRDefault="00405058" w:rsidP="005B5447">
      <w:pPr>
        <w:spacing w:line="360" w:lineRule="auto"/>
        <w:jc w:val="both"/>
        <w:rPr>
          <w:color w:val="FF0000"/>
        </w:rPr>
      </w:pPr>
    </w:p>
    <w:p w:rsidR="00405058" w:rsidRDefault="00405058" w:rsidP="005B5447">
      <w:pPr>
        <w:spacing w:line="360" w:lineRule="auto"/>
        <w:jc w:val="both"/>
      </w:pPr>
      <w:r w:rsidRPr="006B1C07">
        <w:t xml:space="preserve">Pentru curățarea gingiilor, 96% </w:t>
      </w:r>
      <w:r w:rsidR="00884F88">
        <w:t xml:space="preserve">dintre respondenți </w:t>
      </w:r>
      <w:r w:rsidRPr="006B1C07">
        <w:t xml:space="preserve">folosesc periuța de dinți, </w:t>
      </w:r>
      <w:r w:rsidR="00884F88">
        <w:t xml:space="preserve">acesta fiind produsul utilizat în cea mai mare măsură de către respondenți. 21% dintre respondenți folosesc ața dentară, </w:t>
      </w:r>
      <w:r w:rsidRPr="006B1C07">
        <w:t>10,45% scobitori din lemn, iar 2, 6% scobitori din plastic.</w:t>
      </w:r>
    </w:p>
    <w:p w:rsidR="00884F88" w:rsidRPr="006B1C07" w:rsidRDefault="00884F88" w:rsidP="005B5447">
      <w:pPr>
        <w:spacing w:line="360" w:lineRule="auto"/>
        <w:jc w:val="both"/>
      </w:pPr>
    </w:p>
    <w:p w:rsidR="0013264F" w:rsidRPr="006B1C07" w:rsidRDefault="0013264F" w:rsidP="005B5447">
      <w:pPr>
        <w:spacing w:line="360" w:lineRule="auto"/>
        <w:jc w:val="both"/>
        <w:rPr>
          <w:b/>
        </w:rPr>
      </w:pPr>
      <w:r w:rsidRPr="006B1C07">
        <w:rPr>
          <w:b/>
        </w:rPr>
        <w:t>Fig.15. Metodele folosite pentru curățarea gingiilor</w:t>
      </w:r>
    </w:p>
    <w:p w:rsidR="00405058" w:rsidRPr="006B1C07" w:rsidRDefault="00405058" w:rsidP="005B5447">
      <w:pPr>
        <w:spacing w:line="360" w:lineRule="auto"/>
        <w:jc w:val="both"/>
        <w:rPr>
          <w:color w:val="FF0000"/>
        </w:rPr>
      </w:pPr>
      <w:r w:rsidRPr="006B1C07">
        <w:rPr>
          <w:noProof/>
          <w:color w:val="FF0000"/>
          <w:lang w:val="en-US" w:eastAsia="en-US"/>
        </w:rPr>
        <w:drawing>
          <wp:inline distT="0" distB="0" distL="0" distR="0" wp14:anchorId="61D12418">
            <wp:extent cx="5288116"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8257" cy="2481249"/>
                    </a:xfrm>
                    <a:prstGeom prst="rect">
                      <a:avLst/>
                    </a:prstGeom>
                    <a:noFill/>
                  </pic:spPr>
                </pic:pic>
              </a:graphicData>
            </a:graphic>
          </wp:inline>
        </w:drawing>
      </w:r>
    </w:p>
    <w:p w:rsidR="00405058" w:rsidRPr="006B1C07" w:rsidRDefault="00405058" w:rsidP="005B5447">
      <w:pPr>
        <w:spacing w:line="360" w:lineRule="auto"/>
        <w:jc w:val="both"/>
        <w:rPr>
          <w:color w:val="FF0000"/>
        </w:rPr>
      </w:pPr>
    </w:p>
    <w:p w:rsidR="00653C50" w:rsidRPr="006B1C07" w:rsidRDefault="00653C50" w:rsidP="005B5447">
      <w:pPr>
        <w:spacing w:line="360" w:lineRule="auto"/>
        <w:jc w:val="both"/>
      </w:pPr>
      <w:r w:rsidRPr="006B1C07">
        <w:t xml:space="preserve">Analiza răspunsurilor </w:t>
      </w:r>
      <w:r w:rsidR="00884F88">
        <w:t xml:space="preserve">respondenților care au declarat că folosesc și </w:t>
      </w:r>
      <w:r w:rsidRPr="006B1C07">
        <w:t>„alte” metode pentru a-și curăța gingiile</w:t>
      </w:r>
      <w:r w:rsidR="009B7714" w:rsidRPr="006B1C07">
        <w:t xml:space="preserve"> arată faptul că aprox.</w:t>
      </w:r>
      <w:r w:rsidR="0062200D">
        <w:t xml:space="preserve"> </w:t>
      </w:r>
      <w:r w:rsidR="009B7714" w:rsidRPr="006B1C07">
        <w:t>67% folosesc apă de gură, iar aprox.20% folosesc ața dentară.</w:t>
      </w:r>
    </w:p>
    <w:p w:rsidR="00884F88" w:rsidRDefault="00884F88" w:rsidP="005B5447">
      <w:pPr>
        <w:spacing w:line="360" w:lineRule="auto"/>
        <w:jc w:val="both"/>
        <w:rPr>
          <w:b/>
        </w:rPr>
      </w:pPr>
    </w:p>
    <w:p w:rsidR="00884F88" w:rsidRDefault="00884F88" w:rsidP="005B5447">
      <w:pPr>
        <w:spacing w:line="360" w:lineRule="auto"/>
        <w:jc w:val="both"/>
        <w:rPr>
          <w:b/>
        </w:rPr>
      </w:pPr>
    </w:p>
    <w:p w:rsidR="0013264F" w:rsidRPr="006B1C07" w:rsidRDefault="0013264F" w:rsidP="005B5447">
      <w:pPr>
        <w:spacing w:line="360" w:lineRule="auto"/>
        <w:jc w:val="both"/>
        <w:rPr>
          <w:b/>
        </w:rPr>
      </w:pPr>
      <w:r w:rsidRPr="006B1C07">
        <w:rPr>
          <w:b/>
        </w:rPr>
        <w:t>Fig.16.Alte metode de curățare a gingiilor</w:t>
      </w:r>
    </w:p>
    <w:p w:rsidR="00653C50" w:rsidRPr="006B1C07" w:rsidRDefault="00884F88" w:rsidP="005B5447">
      <w:pPr>
        <w:spacing w:line="360" w:lineRule="auto"/>
        <w:jc w:val="both"/>
      </w:pPr>
      <w:r>
        <w:rPr>
          <w:noProof/>
          <w:lang w:val="en-US" w:eastAsia="en-US"/>
        </w:rPr>
        <w:lastRenderedPageBreak/>
        <w:drawing>
          <wp:inline distT="0" distB="0" distL="0" distR="0" wp14:anchorId="252B3234" wp14:editId="62BDAEA3">
            <wp:extent cx="4572000" cy="24860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53C50" w:rsidRPr="006B1C07" w:rsidRDefault="009B7714" w:rsidP="005B5447">
      <w:pPr>
        <w:spacing w:line="360" w:lineRule="auto"/>
        <w:jc w:val="both"/>
      </w:pPr>
      <w:r w:rsidRPr="006B1C07">
        <w:t>Cei mai mulți copi</w:t>
      </w:r>
      <w:r w:rsidR="0062200D">
        <w:t>i folosesc pasta de dinți (98%)</w:t>
      </w:r>
      <w:r w:rsidRPr="006B1C07">
        <w:t>, iar 66% folosesc pasta de dinți cu fluor.</w:t>
      </w:r>
    </w:p>
    <w:p w:rsidR="009B7714" w:rsidRDefault="009B7714" w:rsidP="005B5447">
      <w:pPr>
        <w:spacing w:line="360" w:lineRule="auto"/>
        <w:jc w:val="both"/>
      </w:pPr>
      <w:r w:rsidRPr="006B1C07">
        <w:t xml:space="preserve">Referitor la atitudinea copiilor față de sănătatea dinților lor, </w:t>
      </w:r>
      <w:r w:rsidR="008B68B9" w:rsidRPr="006B1C07">
        <w:t>567 persoane afirmă f</w:t>
      </w:r>
      <w:r w:rsidR="0062200D">
        <w:t>aptul că copiii lor nu sunt mul</w:t>
      </w:r>
      <w:r w:rsidR="008B68B9" w:rsidRPr="006B1C07">
        <w:t>țumiți cu aspectul dinților lor, iar</w:t>
      </w:r>
      <w:r w:rsidR="0062200D">
        <w:t xml:space="preserve"> </w:t>
      </w:r>
      <w:r w:rsidR="008B68B9" w:rsidRPr="006B1C07">
        <w:t>239 au probleme atunci când mănâncă alimente dure.</w:t>
      </w:r>
    </w:p>
    <w:p w:rsidR="00CC34BE" w:rsidRPr="006B1C07" w:rsidRDefault="00CC34BE" w:rsidP="005B5447">
      <w:pPr>
        <w:spacing w:line="360" w:lineRule="auto"/>
        <w:jc w:val="both"/>
      </w:pPr>
    </w:p>
    <w:p w:rsidR="0013264F" w:rsidRPr="006B1C07" w:rsidRDefault="0013264F" w:rsidP="005B5447">
      <w:pPr>
        <w:spacing w:line="360" w:lineRule="auto"/>
        <w:jc w:val="both"/>
        <w:rPr>
          <w:b/>
        </w:rPr>
      </w:pPr>
      <w:r w:rsidRPr="006B1C07">
        <w:rPr>
          <w:b/>
        </w:rPr>
        <w:t>Fig.17. Percepția copiilor asupra dinților lor</w:t>
      </w:r>
    </w:p>
    <w:p w:rsidR="009B7714" w:rsidRPr="006B1C07" w:rsidRDefault="009B7714" w:rsidP="005B5447">
      <w:pPr>
        <w:spacing w:line="360" w:lineRule="auto"/>
        <w:jc w:val="both"/>
      </w:pPr>
      <w:r w:rsidRPr="006B1C07">
        <w:rPr>
          <w:noProof/>
          <w:lang w:val="en-US" w:eastAsia="en-US"/>
        </w:rPr>
        <w:drawing>
          <wp:inline distT="0" distB="0" distL="0" distR="0" wp14:anchorId="1090FAB1">
            <wp:extent cx="5806311" cy="3390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715" cy="3393472"/>
                    </a:xfrm>
                    <a:prstGeom prst="rect">
                      <a:avLst/>
                    </a:prstGeom>
                    <a:noFill/>
                  </pic:spPr>
                </pic:pic>
              </a:graphicData>
            </a:graphic>
          </wp:inline>
        </w:drawing>
      </w:r>
    </w:p>
    <w:p w:rsidR="00653C50" w:rsidRPr="006B1C07" w:rsidRDefault="008B68B9" w:rsidP="005B5447">
      <w:pPr>
        <w:spacing w:line="360" w:lineRule="auto"/>
        <w:jc w:val="both"/>
      </w:pPr>
      <w:r w:rsidRPr="006B1C07">
        <w:t xml:space="preserve">Un procent de aprox. 98% dintre copii nu </w:t>
      </w:r>
      <w:r w:rsidR="0062200D">
        <w:t>fumează. Obiceiul de a fuma se î</w:t>
      </w:r>
      <w:r w:rsidRPr="006B1C07">
        <w:t>nregistrează totuși la 0,1% care fumează de câteva ori pe săptămână sau rareori (0,35%).</w:t>
      </w:r>
    </w:p>
    <w:p w:rsidR="00653C50" w:rsidRPr="006B1C07" w:rsidRDefault="00AB4C50" w:rsidP="005B5447">
      <w:pPr>
        <w:spacing w:line="360" w:lineRule="auto"/>
        <w:jc w:val="both"/>
      </w:pPr>
      <w:r w:rsidRPr="006B1C07">
        <w:t>Consumul de zahăr, biscuiți, prăjituri,</w:t>
      </w:r>
      <w:r w:rsidR="0062200D">
        <w:t xml:space="preserve"> </w:t>
      </w:r>
      <w:r w:rsidRPr="006B1C07">
        <w:t xml:space="preserve">băuturi acidulate/nonacidulate, bomboane, se înregistrează </w:t>
      </w:r>
      <w:r w:rsidR="00165AB2" w:rsidRPr="006B1C07">
        <w:t xml:space="preserve">o dată pe zi sau de căteva ori pe săptămână sau de căteva ori pe lună în </w:t>
      </w:r>
      <w:r w:rsidR="00165AB2" w:rsidRPr="006B1C07">
        <w:lastRenderedPageBreak/>
        <w:t>majoritatea cazurilor. Consumul de fructe o dată pe zi a fost înregistrat la 711 cazuri, iar 481 consumă fructe de câteva ori pe zi.</w:t>
      </w:r>
    </w:p>
    <w:p w:rsidR="0013264F" w:rsidRPr="006B1C07" w:rsidRDefault="0013264F" w:rsidP="005B5447">
      <w:pPr>
        <w:spacing w:line="360" w:lineRule="auto"/>
        <w:jc w:val="both"/>
        <w:rPr>
          <w:b/>
        </w:rPr>
      </w:pPr>
      <w:r w:rsidRPr="006B1C07">
        <w:rPr>
          <w:b/>
        </w:rPr>
        <w:t>Fig.18. Frecvența consumului unor alimente</w:t>
      </w:r>
    </w:p>
    <w:p w:rsidR="00165AB2" w:rsidRDefault="00165AB2" w:rsidP="00A66A0A">
      <w:pPr>
        <w:ind w:firstLine="330"/>
        <w:jc w:val="both"/>
        <w:rPr>
          <w:color w:val="0D0D0D" w:themeColor="text1" w:themeTint="F2"/>
        </w:rPr>
      </w:pPr>
      <w:r w:rsidRPr="006B1C07">
        <w:rPr>
          <w:noProof/>
          <w:color w:val="0D0D0D" w:themeColor="text1" w:themeTint="F2"/>
          <w:lang w:val="en-US" w:eastAsia="en-US"/>
        </w:rPr>
        <w:drawing>
          <wp:inline distT="0" distB="0" distL="0" distR="0" wp14:anchorId="73B2C779">
            <wp:extent cx="5394506" cy="2695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5822" cy="2696233"/>
                    </a:xfrm>
                    <a:prstGeom prst="rect">
                      <a:avLst/>
                    </a:prstGeom>
                    <a:noFill/>
                  </pic:spPr>
                </pic:pic>
              </a:graphicData>
            </a:graphic>
          </wp:inline>
        </w:drawing>
      </w:r>
    </w:p>
    <w:p w:rsidR="00281DD9" w:rsidRDefault="00281DD9" w:rsidP="00A66A0A">
      <w:pPr>
        <w:ind w:firstLine="330"/>
        <w:jc w:val="both"/>
        <w:rPr>
          <w:color w:val="0D0D0D" w:themeColor="text1" w:themeTint="F2"/>
        </w:rPr>
      </w:pPr>
    </w:p>
    <w:p w:rsidR="00281DD9" w:rsidRDefault="00281DD9" w:rsidP="00281DD9">
      <w:pPr>
        <w:rPr>
          <w:rFonts w:eastAsiaTheme="minorHAnsi"/>
          <w:b/>
          <w:i/>
          <w:noProof/>
          <w:sz w:val="16"/>
          <w:szCs w:val="16"/>
          <w:lang w:eastAsia="en-US"/>
        </w:rPr>
      </w:pPr>
    </w:p>
    <w:p w:rsidR="00281DD9" w:rsidRPr="006B1C07" w:rsidRDefault="00281DD9" w:rsidP="00281DD9">
      <w:pPr>
        <w:spacing w:line="360" w:lineRule="auto"/>
        <w:jc w:val="both"/>
        <w:rPr>
          <w:rFonts w:eastAsia="Calibri"/>
          <w:lang w:eastAsia="en-US"/>
        </w:rPr>
      </w:pPr>
      <w:r w:rsidRPr="006B1C07">
        <w:rPr>
          <w:b/>
        </w:rPr>
        <w:t>============================</w:t>
      </w:r>
    </w:p>
    <w:p w:rsidR="00281DD9" w:rsidRDefault="00281DD9" w:rsidP="00281DD9">
      <w:pPr>
        <w:spacing w:line="360" w:lineRule="auto"/>
        <w:jc w:val="both"/>
        <w:rPr>
          <w:b/>
        </w:rPr>
      </w:pPr>
      <w:r>
        <w:rPr>
          <w:b/>
        </w:rPr>
        <w:t>Analiza datelor de supraveghere și monitorizare a sănătății orale a copiilor în școli - în cadrul Programului Național de Evaluare și Promovare a Sănătății și Educație pentru Sănătate – ”Supravegherea și monitorizarea Stării de Sănătate Orală în Școli”</w:t>
      </w:r>
    </w:p>
    <w:p w:rsidR="009A6C85" w:rsidRPr="00BC5123" w:rsidRDefault="009A6C85" w:rsidP="009A6C85">
      <w:pPr>
        <w:spacing w:line="360" w:lineRule="auto"/>
        <w:jc w:val="both"/>
      </w:pPr>
      <w:r w:rsidRPr="00BC5123">
        <w:t>Analiza sănătății orale a copiilor este parte componentă a supravegherii și monitorizării stării de sănătate orale a copiilor în școli</w:t>
      </w:r>
      <w:r>
        <w:t>, din</w:t>
      </w:r>
      <w:r w:rsidRPr="00BC5123">
        <w:rPr>
          <w:b/>
        </w:rPr>
        <w:t xml:space="preserve"> </w:t>
      </w:r>
      <w:r w:rsidRPr="009A6C85">
        <w:t>PN XII. Programul național de evaluare și promovare a sănătății și educație pentru sanatate, Subprogramul 2.1. Evaluarea stării de sănătate a copiilor şi tinerilor</w:t>
      </w:r>
      <w:r>
        <w:t>.</w:t>
      </w:r>
    </w:p>
    <w:p w:rsidR="009A6C85" w:rsidRDefault="009A6C85" w:rsidP="009A6C85">
      <w:pPr>
        <w:spacing w:line="360" w:lineRule="auto"/>
        <w:jc w:val="both"/>
      </w:pPr>
      <w:r>
        <w:t xml:space="preserve">Următoarele date au rezultat din o analiză preliminară a datelor raportate de către medicii stomatologi școlari către Direcțiile de Sănătate Publică din </w:t>
      </w:r>
      <w:r w:rsidR="00281DD9" w:rsidRPr="009A6C85">
        <w:t>37 de județe</w:t>
      </w:r>
      <w:r>
        <w:t>.</w:t>
      </w:r>
    </w:p>
    <w:p w:rsidR="00281DD9" w:rsidRPr="009A6C85" w:rsidRDefault="00281DD9" w:rsidP="009A6C85">
      <w:pPr>
        <w:spacing w:line="360" w:lineRule="auto"/>
        <w:jc w:val="both"/>
      </w:pPr>
      <w:r w:rsidRPr="009A6C85">
        <w:t xml:space="preserve">7719 copii în vârstă de 6 ani </w:t>
      </w:r>
      <w:r w:rsidR="009A6C85">
        <w:t xml:space="preserve">au fost </w:t>
      </w:r>
      <w:r w:rsidRPr="009A6C85">
        <w:t>examinați de către medicul stomatolog</w:t>
      </w:r>
      <w:r w:rsidR="00EF7FE1">
        <w:t xml:space="preserve"> școlar</w:t>
      </w:r>
      <w:r w:rsidR="009A6C85">
        <w:t>, conform metodologiei dezvoltate de Institutul Național de Sănătate Publică</w:t>
      </w:r>
      <w:r w:rsidR="00C70070">
        <w:t xml:space="preserve"> în parteneriat cu Universitatea de Medicină și Farmacie ”Carol Davila”</w:t>
      </w:r>
      <w:r w:rsidR="009A6C85">
        <w:t>.</w:t>
      </w:r>
      <w:r w:rsidR="00EF7FE1">
        <w:t xml:space="preserve"> Datele au fost colectate din 316 cabinete stomatologice școlare.</w:t>
      </w:r>
    </w:p>
    <w:p w:rsidR="00281DD9" w:rsidRDefault="00281DD9" w:rsidP="009A6C85">
      <w:pPr>
        <w:spacing w:line="360" w:lineRule="auto"/>
        <w:jc w:val="both"/>
      </w:pPr>
      <w:r>
        <w:t>Dintre elevii în vârstă de 6 ani examinați de medicul stomatolog școlar:</w:t>
      </w:r>
    </w:p>
    <w:p w:rsidR="00281DD9" w:rsidRDefault="00281DD9" w:rsidP="00281DD9">
      <w:pPr>
        <w:pStyle w:val="ListParagraph"/>
        <w:numPr>
          <w:ilvl w:val="0"/>
          <w:numId w:val="8"/>
        </w:numPr>
        <w:spacing w:after="200" w:line="276" w:lineRule="auto"/>
      </w:pPr>
      <w:r>
        <w:t>7 din 10 copii nu au dentiția integră (68.79%)</w:t>
      </w:r>
    </w:p>
    <w:p w:rsidR="00281DD9" w:rsidRDefault="00281DD9" w:rsidP="00281DD9">
      <w:pPr>
        <w:pStyle w:val="ListParagraph"/>
        <w:numPr>
          <w:ilvl w:val="0"/>
          <w:numId w:val="8"/>
        </w:numPr>
        <w:spacing w:after="200" w:line="276" w:lineRule="auto"/>
      </w:pPr>
      <w:r>
        <w:t>În medie, un copil cu leziuni carioase prezintă mai mult de o carie netratată</w:t>
      </w:r>
    </w:p>
    <w:p w:rsidR="00281DD9" w:rsidRDefault="00281DD9" w:rsidP="00281DD9">
      <w:pPr>
        <w:pStyle w:val="ListParagraph"/>
        <w:numPr>
          <w:ilvl w:val="0"/>
          <w:numId w:val="8"/>
        </w:numPr>
        <w:spacing w:after="200" w:line="276" w:lineRule="auto"/>
      </w:pPr>
      <w:r>
        <w:t>Jumătate dintre copiii examinați au nevoie de tratament prevenitiv sau curativ stomatologic</w:t>
      </w:r>
    </w:p>
    <w:p w:rsidR="00281DD9" w:rsidRDefault="00281DD9" w:rsidP="00A66A0A">
      <w:pPr>
        <w:ind w:firstLine="330"/>
        <w:jc w:val="both"/>
        <w:rPr>
          <w:color w:val="0D0D0D" w:themeColor="text1" w:themeTint="F2"/>
        </w:rPr>
      </w:pPr>
    </w:p>
    <w:p w:rsidR="00281DD9" w:rsidRDefault="00281DD9">
      <w:pPr>
        <w:spacing w:after="200" w:line="276" w:lineRule="auto"/>
        <w:rPr>
          <w:color w:val="0D0D0D" w:themeColor="text1" w:themeTint="F2"/>
        </w:rPr>
      </w:pPr>
    </w:p>
    <w:p w:rsidR="0038021F" w:rsidRPr="005F3ED3" w:rsidRDefault="0038021F" w:rsidP="00281DD9">
      <w:pPr>
        <w:pStyle w:val="Heading1"/>
        <w:numPr>
          <w:ilvl w:val="0"/>
          <w:numId w:val="6"/>
        </w:numPr>
        <w:rPr>
          <w:rFonts w:ascii="Times New Roman" w:hAnsi="Times New Roman" w:cs="Times New Roman"/>
          <w:b/>
          <w:szCs w:val="24"/>
        </w:rPr>
      </w:pPr>
      <w:bookmarkStart w:id="4" w:name="_Toc127347768"/>
      <w:r w:rsidRPr="005F3ED3">
        <w:rPr>
          <w:rFonts w:ascii="Times New Roman" w:hAnsi="Times New Roman" w:cs="Times New Roman"/>
          <w:b/>
          <w:szCs w:val="24"/>
        </w:rPr>
        <w:t>Capacitatea de intervenție în problematica sănătății orale: resurse umane</w:t>
      </w:r>
      <w:bookmarkEnd w:id="4"/>
    </w:p>
    <w:p w:rsidR="00281DD9" w:rsidRDefault="00281DD9" w:rsidP="0038021F">
      <w:pPr>
        <w:pStyle w:val="Default"/>
        <w:tabs>
          <w:tab w:val="left" w:pos="360"/>
        </w:tabs>
        <w:jc w:val="both"/>
        <w:rPr>
          <w:b/>
          <w:i/>
          <w:noProof/>
          <w:color w:val="auto"/>
          <w:lang w:val="ro-RO"/>
        </w:rPr>
      </w:pPr>
    </w:p>
    <w:p w:rsidR="0038021F" w:rsidRPr="006B1C07" w:rsidRDefault="0038021F" w:rsidP="0038021F">
      <w:pPr>
        <w:pStyle w:val="Default"/>
        <w:tabs>
          <w:tab w:val="left" w:pos="360"/>
        </w:tabs>
        <w:jc w:val="both"/>
        <w:rPr>
          <w:b/>
          <w:i/>
          <w:noProof/>
          <w:color w:val="auto"/>
          <w:lang w:val="ro-RO"/>
        </w:rPr>
      </w:pPr>
      <w:r w:rsidRPr="006B1C07">
        <w:rPr>
          <w:b/>
          <w:i/>
          <w:noProof/>
          <w:color w:val="auto"/>
          <w:lang w:val="ro-RO"/>
        </w:rPr>
        <w:t xml:space="preserve">Numărul medicilor </w:t>
      </w:r>
      <w:r>
        <w:rPr>
          <w:b/>
          <w:i/>
          <w:noProof/>
          <w:color w:val="auto"/>
          <w:lang w:val="ro-RO"/>
        </w:rPr>
        <w:t>medici stomatologi</w:t>
      </w:r>
      <w:r w:rsidRPr="006B1C07">
        <w:rPr>
          <w:b/>
          <w:i/>
          <w:noProof/>
          <w:color w:val="auto"/>
          <w:lang w:val="ro-RO"/>
        </w:rPr>
        <w:t xml:space="preserve"> </w:t>
      </w:r>
    </w:p>
    <w:p w:rsidR="0038021F" w:rsidRPr="006B1C07" w:rsidRDefault="0038021F" w:rsidP="0038021F">
      <w:pPr>
        <w:jc w:val="both"/>
        <w:rPr>
          <w:bCs/>
        </w:rPr>
      </w:pPr>
      <w:r w:rsidRPr="006B1C07">
        <w:rPr>
          <w:bCs/>
        </w:rPr>
        <w:t xml:space="preserve">Din Raportul sănătățții orale, OMS 2022 rezultă faptul că numărul de </w:t>
      </w:r>
      <w:r>
        <w:rPr>
          <w:bCs/>
        </w:rPr>
        <w:t>medici stomatologi</w:t>
      </w:r>
      <w:r w:rsidRPr="006B1C07">
        <w:rPr>
          <w:bCs/>
        </w:rPr>
        <w:t xml:space="preserve"> în țările dezvoltate este de 6,85/10000 locuitori, 4,04 /10000 locuitori în țările cu dezvoltare medie, și 3,28/10000 locuitori la nivel global (6)</w:t>
      </w:r>
    </w:p>
    <w:p w:rsidR="0038021F" w:rsidRPr="006B1C07" w:rsidRDefault="0038021F" w:rsidP="0038021F">
      <w:pPr>
        <w:pStyle w:val="ListParagraph"/>
        <w:shd w:val="clear" w:color="auto" w:fill="FFFFFF" w:themeFill="background1"/>
        <w:ind w:left="0"/>
        <w:rPr>
          <w:color w:val="0070C0"/>
        </w:rPr>
      </w:pPr>
      <w:r w:rsidRPr="006B1C07">
        <w:rPr>
          <w:b/>
          <w:bCs/>
        </w:rPr>
        <w:t xml:space="preserve">Fig. 3. </w:t>
      </w:r>
      <w:r w:rsidRPr="006B1C07">
        <w:rPr>
          <w:b/>
          <w:bCs/>
          <w:noProof/>
        </w:rPr>
        <w:t xml:space="preserve">Numărul medicilor </w:t>
      </w:r>
      <w:r>
        <w:rPr>
          <w:b/>
          <w:bCs/>
          <w:noProof/>
        </w:rPr>
        <w:t>medici stomatologi</w:t>
      </w:r>
      <w:r w:rsidRPr="006B1C07">
        <w:rPr>
          <w:b/>
          <w:bCs/>
          <w:noProof/>
        </w:rPr>
        <w:t xml:space="preserve"> în țări europene și UE, 2014 și 2020 (%ooo loc.)</w:t>
      </w:r>
      <w:r w:rsidRPr="006B1C07">
        <w:rPr>
          <w:noProof/>
        </w:rPr>
        <w:t xml:space="preserve"> </w:t>
      </w:r>
      <w:r w:rsidRPr="006B1C07">
        <w:t xml:space="preserve">                                 </w:t>
      </w:r>
    </w:p>
    <w:p w:rsidR="0038021F" w:rsidRPr="006B1C07" w:rsidRDefault="0038021F" w:rsidP="0038021F">
      <w:pPr>
        <w:pStyle w:val="Default"/>
        <w:tabs>
          <w:tab w:val="left" w:pos="360"/>
        </w:tabs>
        <w:jc w:val="center"/>
        <w:rPr>
          <w:noProof/>
          <w:color w:val="0070C0"/>
          <w:lang w:val="ro-RO"/>
        </w:rPr>
      </w:pPr>
      <w:r w:rsidRPr="006B1C07">
        <w:rPr>
          <w:noProof/>
          <w:color w:val="0070C0"/>
        </w:rPr>
        <w:drawing>
          <wp:inline distT="0" distB="0" distL="0" distR="0" wp14:anchorId="563AFECC" wp14:editId="304DB279">
            <wp:extent cx="5733535" cy="1145059"/>
            <wp:effectExtent l="0" t="0" r="19685" b="17145"/>
            <wp:docPr id="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8021F" w:rsidRPr="006B1C07" w:rsidRDefault="0038021F" w:rsidP="0038021F">
      <w:pPr>
        <w:pStyle w:val="ListParagraph"/>
        <w:shd w:val="clear" w:color="auto" w:fill="FFFFFF" w:themeFill="background1"/>
        <w:ind w:left="0"/>
        <w:rPr>
          <w:i/>
        </w:rPr>
      </w:pPr>
      <w:r w:rsidRPr="006B1C07">
        <w:rPr>
          <w:b/>
          <w:bCs/>
          <w:i/>
          <w:color w:val="0070C0"/>
        </w:rPr>
        <w:t xml:space="preserve"> </w:t>
      </w:r>
      <w:r w:rsidRPr="006B1C07">
        <w:rPr>
          <w:i/>
        </w:rPr>
        <w:t>Sursa:Eurostat (6).</w:t>
      </w:r>
    </w:p>
    <w:p w:rsidR="0038021F" w:rsidRPr="006B1C07" w:rsidRDefault="0038021F" w:rsidP="0038021F">
      <w:pPr>
        <w:jc w:val="both"/>
        <w:rPr>
          <w:bCs/>
        </w:rPr>
      </w:pPr>
      <w:r w:rsidRPr="006B1C07">
        <w:rPr>
          <w:color w:val="0070C0"/>
        </w:rPr>
        <w:t xml:space="preserve">     </w:t>
      </w:r>
      <w:r w:rsidRPr="006B1C07">
        <w:rPr>
          <w:bCs/>
        </w:rPr>
        <w:t xml:space="preserve">   Numărul medicilor </w:t>
      </w:r>
      <w:r>
        <w:rPr>
          <w:bCs/>
        </w:rPr>
        <w:t>stomatologi</w:t>
      </w:r>
      <w:r w:rsidRPr="006B1C07">
        <w:rPr>
          <w:bCs/>
        </w:rPr>
        <w:t xml:space="preserve"> înregistrează o creștere în 2020, în toate țările UE.</w:t>
      </w:r>
    </w:p>
    <w:p w:rsidR="0038021F" w:rsidRPr="006B1C07" w:rsidRDefault="0038021F" w:rsidP="0038021F">
      <w:pPr>
        <w:jc w:val="both"/>
        <w:rPr>
          <w:noProof/>
        </w:rPr>
      </w:pPr>
      <w:r w:rsidRPr="006B1C07">
        <w:t>În anul 2021,</w:t>
      </w:r>
      <w:r w:rsidRPr="006B1C07">
        <w:rPr>
          <w:b/>
          <w:u w:val="single"/>
        </w:rPr>
        <w:t>România</w:t>
      </w:r>
      <w:r w:rsidRPr="006B1C07">
        <w:t xml:space="preserve"> dispunea de 20,0 mii medici stomatologi, în creștere cu 1,5 mii medici stomatologi față de anul 2020 (7). Dintre aceștia, 3894 lucrau în sectorul public și 16088 în sectorul privat.</w:t>
      </w:r>
    </w:p>
    <w:p w:rsidR="0038021F" w:rsidRPr="006B1C07" w:rsidRDefault="0038021F" w:rsidP="0038021F">
      <w:pPr>
        <w:pStyle w:val="Default"/>
        <w:jc w:val="both"/>
        <w:rPr>
          <w:noProof/>
          <w:color w:val="auto"/>
          <w:lang w:val="ro-RO"/>
        </w:rPr>
      </w:pPr>
      <w:r w:rsidRPr="006B1C07">
        <w:rPr>
          <w:noProof/>
          <w:color w:val="auto"/>
          <w:lang w:val="ro-RO"/>
        </w:rPr>
        <w:t xml:space="preserve">      Pe principalele categorii de unităţi, rețeaua sanitară a dispus, în anul 2021, de peste 16 mii de cabinete stomatologice independente, cu 527 unități mai multe decât în anul precedent (7).</w:t>
      </w:r>
    </w:p>
    <w:p w:rsidR="0038021F" w:rsidRPr="006B1C07" w:rsidRDefault="0038021F" w:rsidP="0038021F">
      <w:pPr>
        <w:pStyle w:val="Default"/>
        <w:tabs>
          <w:tab w:val="left" w:pos="360"/>
        </w:tabs>
        <w:jc w:val="both"/>
        <w:rPr>
          <w:noProof/>
          <w:color w:val="auto"/>
          <w:lang w:val="ro-RO"/>
        </w:rPr>
      </w:pPr>
      <w:r w:rsidRPr="006B1C07">
        <w:rPr>
          <w:noProof/>
          <w:color w:val="auto"/>
          <w:lang w:val="ro-RO"/>
        </w:rPr>
        <w:t xml:space="preserve">      Structura personalului sanitar este preponderent feminină, ponderea femeilor în rândul medicilor stomatologi fiind de 66,2% (7).</w:t>
      </w:r>
    </w:p>
    <w:p w:rsidR="0038021F" w:rsidRPr="006B1C07" w:rsidRDefault="0038021F" w:rsidP="0038021F">
      <w:pPr>
        <w:ind w:firstLine="330"/>
        <w:jc w:val="both"/>
      </w:pPr>
      <w:r w:rsidRPr="006B1C07">
        <w:t>În timp ce în mediul urban au funcţionat 13834 cabinete stomatologice independente, în rural numărul acestora a fost de 6 ori mai mic, respectiv, de numai 2343 cabinete.</w:t>
      </w:r>
    </w:p>
    <w:p w:rsidR="0038021F" w:rsidRPr="006B1C07" w:rsidRDefault="0038021F" w:rsidP="0038021F">
      <w:pPr>
        <w:pStyle w:val="Default"/>
        <w:tabs>
          <w:tab w:val="left" w:pos="360"/>
        </w:tabs>
        <w:jc w:val="both"/>
        <w:rPr>
          <w:noProof/>
          <w:color w:val="auto"/>
          <w:lang w:val="ro-RO"/>
        </w:rPr>
      </w:pPr>
      <w:r w:rsidRPr="006B1C07">
        <w:rPr>
          <w:color w:val="auto"/>
        </w:rPr>
        <w:t xml:space="preserve">      </w:t>
      </w:r>
      <w:r w:rsidRPr="006B1C07">
        <w:rPr>
          <w:noProof/>
          <w:color w:val="auto"/>
          <w:lang w:val="ro-RO"/>
        </w:rPr>
        <w:t>În anul 2021, la fel ca în anul precedent, discrepanţele pe medii de rezidenţă privind asigurarea populaţiei cu personal medical sunt evidențiate de numărul mai mare de locuitori (aparținând populației rezidente) care au revenit unui cadru medico-sanitar, astfel în mediul rural au revenit de 7 ori mai mulţi locuitori unui medic stomatolog față de mediul urban (7).</w:t>
      </w:r>
    </w:p>
    <w:p w:rsidR="0038021F" w:rsidRPr="006B1C07" w:rsidRDefault="0038021F" w:rsidP="0038021F">
      <w:pPr>
        <w:ind w:firstLine="330"/>
        <w:jc w:val="both"/>
      </w:pPr>
      <w:r w:rsidRPr="006B1C07">
        <w:t xml:space="preserve">Repartizarea pe judeţe a personalului sanitar în anul 2021 evidenţiază că cel mai mare număr de </w:t>
      </w:r>
      <w:r>
        <w:t>medici stomatologi</w:t>
      </w:r>
      <w:r w:rsidRPr="006B1C07">
        <w:t xml:space="preserve"> s-a înregistrat în Municipiul Bucureşti (3159) în timp ce numărul cel mai mic s-a înregistrat în judeţul Călărași (73). </w:t>
      </w:r>
    </w:p>
    <w:p w:rsidR="0038021F" w:rsidRPr="006B1C07" w:rsidRDefault="0038021F" w:rsidP="0038021F">
      <w:pPr>
        <w:jc w:val="both"/>
        <w:rPr>
          <w:bCs/>
        </w:rPr>
      </w:pPr>
      <w:r w:rsidRPr="006B1C07">
        <w:rPr>
          <w:bCs/>
        </w:rPr>
        <w:t xml:space="preserve">Conform Institutului Național de Statistică, situația numărului de </w:t>
      </w:r>
      <w:r>
        <w:rPr>
          <w:bCs/>
        </w:rPr>
        <w:t>medici stomatologi</w:t>
      </w:r>
      <w:r w:rsidRPr="006B1C07">
        <w:rPr>
          <w:bCs/>
        </w:rPr>
        <w:t xml:space="preserve"> care iși desfășurau activitatea in sistemul public și privat, a fost următoarea (7):</w:t>
      </w:r>
    </w:p>
    <w:p w:rsidR="0038021F" w:rsidRPr="006B1C07" w:rsidRDefault="0038021F" w:rsidP="0038021F">
      <w:pPr>
        <w:pStyle w:val="Default"/>
        <w:jc w:val="both"/>
        <w:rPr>
          <w:color w:val="0070C0"/>
          <w:lang w:val="ro-RO"/>
        </w:rPr>
      </w:pPr>
      <w:r w:rsidRPr="006B1C07">
        <w:rPr>
          <w:b/>
          <w:color w:val="auto"/>
          <w:lang w:val="ro-RO"/>
        </w:rPr>
        <w:t>Tabelul 1</w:t>
      </w:r>
      <w:r w:rsidRPr="006B1C07">
        <w:rPr>
          <w:color w:val="auto"/>
          <w:lang w:val="ro-RO"/>
        </w:rPr>
        <w:t xml:space="preserve">. </w:t>
      </w:r>
      <w:r w:rsidRPr="006B1C07">
        <w:rPr>
          <w:b/>
          <w:color w:val="auto"/>
          <w:lang w:val="ro-RO"/>
        </w:rPr>
        <w:t xml:space="preserve">Numărul de </w:t>
      </w:r>
      <w:r>
        <w:rPr>
          <w:b/>
          <w:color w:val="auto"/>
          <w:lang w:val="ro-RO"/>
        </w:rPr>
        <w:t>medici stomatologi</w:t>
      </w:r>
      <w:r w:rsidRPr="006B1C07">
        <w:rPr>
          <w:b/>
          <w:color w:val="auto"/>
          <w:lang w:val="ro-RO"/>
        </w:rPr>
        <w:t xml:space="preserve"> din sistemul public și privat, pe judeţe, 2020 și 2021</w:t>
      </w:r>
      <w:r w:rsidRPr="006B1C07">
        <w:rPr>
          <w:color w:val="0070C0"/>
          <w:lang w:val="ro-RO"/>
        </w:rPr>
        <w:t>.</w:t>
      </w:r>
    </w:p>
    <w:tbl>
      <w:tblPr>
        <w:tblStyle w:val="TableGrid"/>
        <w:tblW w:w="5000" w:type="pct"/>
        <w:tblLook w:val="04A0" w:firstRow="1" w:lastRow="0" w:firstColumn="1" w:lastColumn="0" w:noHBand="0" w:noVBand="1"/>
      </w:tblPr>
      <w:tblGrid>
        <w:gridCol w:w="2272"/>
        <w:gridCol w:w="1575"/>
        <w:gridCol w:w="1686"/>
        <w:gridCol w:w="1799"/>
        <w:gridCol w:w="1911"/>
      </w:tblGrid>
      <w:tr w:rsidR="0038021F" w:rsidRPr="006B1C07" w:rsidTr="009826C4">
        <w:trPr>
          <w:trHeight w:val="317"/>
        </w:trPr>
        <w:tc>
          <w:tcPr>
            <w:tcW w:w="2993" w:type="pct"/>
            <w:gridSpan w:val="3"/>
            <w:shd w:val="clear" w:color="auto" w:fill="95B3D7" w:themeFill="accent1" w:themeFillTint="99"/>
          </w:tcPr>
          <w:p w:rsidR="0038021F" w:rsidRPr="006B1C07" w:rsidRDefault="0038021F" w:rsidP="009826C4">
            <w:r w:rsidRPr="006B1C07">
              <w:rPr>
                <w:b/>
                <w:bCs/>
              </w:rPr>
              <w:t xml:space="preserve">                                    Sistemul public</w:t>
            </w:r>
          </w:p>
        </w:tc>
        <w:tc>
          <w:tcPr>
            <w:tcW w:w="2007" w:type="pct"/>
            <w:gridSpan w:val="2"/>
            <w:shd w:val="clear" w:color="auto" w:fill="95B3D7" w:themeFill="accent1" w:themeFillTint="99"/>
          </w:tcPr>
          <w:p w:rsidR="0038021F" w:rsidRPr="006B1C07" w:rsidRDefault="0038021F" w:rsidP="009826C4">
            <w:pPr>
              <w:jc w:val="center"/>
              <w:rPr>
                <w:b/>
                <w:bCs/>
              </w:rPr>
            </w:pPr>
            <w:r w:rsidRPr="006B1C07">
              <w:rPr>
                <w:b/>
                <w:bCs/>
              </w:rPr>
              <w:t>Sistemul privat</w:t>
            </w:r>
          </w:p>
          <w:p w:rsidR="0038021F" w:rsidRPr="006B1C07" w:rsidRDefault="0038021F" w:rsidP="009826C4"/>
        </w:tc>
      </w:tr>
      <w:tr w:rsidR="0038021F" w:rsidRPr="006B1C07" w:rsidTr="009826C4">
        <w:trPr>
          <w:trHeight w:val="440"/>
        </w:trPr>
        <w:tc>
          <w:tcPr>
            <w:tcW w:w="1229" w:type="pct"/>
            <w:shd w:val="clear" w:color="auto" w:fill="95B3D7" w:themeFill="accent1" w:themeFillTint="99"/>
            <w:vAlign w:val="center"/>
          </w:tcPr>
          <w:p w:rsidR="0038021F" w:rsidRPr="006B1C07" w:rsidRDefault="0038021F" w:rsidP="009826C4">
            <w:pPr>
              <w:spacing w:before="100" w:beforeAutospacing="1" w:after="100" w:afterAutospacing="1"/>
              <w:rPr>
                <w:b/>
                <w:bCs/>
              </w:rPr>
            </w:pPr>
            <w:r w:rsidRPr="006B1C07">
              <w:t xml:space="preserve">                               </w:t>
            </w:r>
          </w:p>
        </w:tc>
        <w:tc>
          <w:tcPr>
            <w:tcW w:w="852" w:type="pct"/>
            <w:shd w:val="clear" w:color="auto" w:fill="95B3D7" w:themeFill="accent1" w:themeFillTint="99"/>
            <w:vAlign w:val="center"/>
          </w:tcPr>
          <w:p w:rsidR="0038021F" w:rsidRPr="006B1C07" w:rsidRDefault="0038021F" w:rsidP="009826C4">
            <w:pPr>
              <w:spacing w:before="100" w:beforeAutospacing="1" w:after="100" w:afterAutospacing="1"/>
              <w:jc w:val="center"/>
            </w:pPr>
            <w:r w:rsidRPr="006B1C07">
              <w:rPr>
                <w:b/>
                <w:bCs/>
              </w:rPr>
              <w:t>Anul 2020</w:t>
            </w:r>
          </w:p>
        </w:tc>
        <w:tc>
          <w:tcPr>
            <w:tcW w:w="912" w:type="pct"/>
            <w:shd w:val="clear" w:color="auto" w:fill="95B3D7" w:themeFill="accent1" w:themeFillTint="99"/>
            <w:vAlign w:val="center"/>
          </w:tcPr>
          <w:p w:rsidR="0038021F" w:rsidRPr="006B1C07" w:rsidRDefault="0038021F" w:rsidP="009826C4">
            <w:pPr>
              <w:spacing w:before="100" w:beforeAutospacing="1" w:after="100" w:afterAutospacing="1"/>
              <w:jc w:val="center"/>
            </w:pPr>
            <w:r w:rsidRPr="006B1C07">
              <w:rPr>
                <w:b/>
                <w:bCs/>
              </w:rPr>
              <w:t>Anul 2021</w:t>
            </w:r>
          </w:p>
        </w:tc>
        <w:tc>
          <w:tcPr>
            <w:tcW w:w="973" w:type="pct"/>
            <w:shd w:val="clear" w:color="auto" w:fill="95B3D7" w:themeFill="accent1" w:themeFillTint="99"/>
            <w:vAlign w:val="center"/>
          </w:tcPr>
          <w:p w:rsidR="0038021F" w:rsidRPr="006B1C07" w:rsidRDefault="0038021F" w:rsidP="009826C4">
            <w:pPr>
              <w:spacing w:before="100" w:beforeAutospacing="1" w:after="100" w:afterAutospacing="1"/>
              <w:jc w:val="center"/>
            </w:pPr>
            <w:r w:rsidRPr="006B1C07">
              <w:rPr>
                <w:b/>
                <w:bCs/>
              </w:rPr>
              <w:t>Anul 2020</w:t>
            </w:r>
          </w:p>
        </w:tc>
        <w:tc>
          <w:tcPr>
            <w:tcW w:w="1034" w:type="pct"/>
            <w:shd w:val="clear" w:color="auto" w:fill="95B3D7" w:themeFill="accent1" w:themeFillTint="99"/>
            <w:vAlign w:val="center"/>
          </w:tcPr>
          <w:p w:rsidR="0038021F" w:rsidRPr="006B1C07" w:rsidRDefault="0038021F" w:rsidP="009826C4">
            <w:pPr>
              <w:spacing w:before="100" w:beforeAutospacing="1" w:after="100" w:afterAutospacing="1"/>
              <w:jc w:val="center"/>
            </w:pPr>
            <w:r w:rsidRPr="006B1C07">
              <w:rPr>
                <w:b/>
                <w:bCs/>
              </w:rPr>
              <w:t>Anul 2021</w:t>
            </w:r>
          </w:p>
        </w:tc>
      </w:tr>
      <w:tr w:rsidR="0038021F" w:rsidRPr="006B1C07" w:rsidTr="009826C4">
        <w:trPr>
          <w:trHeight w:val="440"/>
        </w:trPr>
        <w:tc>
          <w:tcPr>
            <w:tcW w:w="1229" w:type="pct"/>
            <w:vAlign w:val="center"/>
          </w:tcPr>
          <w:p w:rsidR="0038021F" w:rsidRPr="006B1C07" w:rsidRDefault="0038021F" w:rsidP="009826C4">
            <w:pPr>
              <w:spacing w:before="100" w:beforeAutospacing="1" w:after="100" w:afterAutospacing="1"/>
              <w:rPr>
                <w:b/>
                <w:bCs/>
              </w:rPr>
            </w:pPr>
            <w:r w:rsidRPr="006B1C07">
              <w:rPr>
                <w:b/>
                <w:bCs/>
              </w:rPr>
              <w:t>TOTAL</w:t>
            </w:r>
          </w:p>
        </w:tc>
        <w:tc>
          <w:tcPr>
            <w:tcW w:w="852" w:type="pct"/>
            <w:vAlign w:val="center"/>
          </w:tcPr>
          <w:p w:rsidR="0038021F" w:rsidRPr="006B1C07" w:rsidRDefault="0038021F" w:rsidP="009826C4">
            <w:pPr>
              <w:jc w:val="right"/>
              <w:rPr>
                <w:b/>
              </w:rPr>
            </w:pPr>
            <w:r w:rsidRPr="006B1C07">
              <w:rPr>
                <w:b/>
              </w:rPr>
              <w:t>2771</w:t>
            </w:r>
          </w:p>
        </w:tc>
        <w:tc>
          <w:tcPr>
            <w:tcW w:w="912" w:type="pct"/>
          </w:tcPr>
          <w:p w:rsidR="0038021F" w:rsidRPr="006B1C07" w:rsidRDefault="0038021F" w:rsidP="009826C4">
            <w:pPr>
              <w:jc w:val="right"/>
              <w:rPr>
                <w:b/>
              </w:rPr>
            </w:pPr>
            <w:r w:rsidRPr="006B1C07">
              <w:rPr>
                <w:b/>
              </w:rPr>
              <w:t>3894</w:t>
            </w:r>
          </w:p>
        </w:tc>
        <w:tc>
          <w:tcPr>
            <w:tcW w:w="973" w:type="pct"/>
            <w:vAlign w:val="center"/>
          </w:tcPr>
          <w:p w:rsidR="0038021F" w:rsidRPr="006B1C07" w:rsidRDefault="0038021F" w:rsidP="009826C4">
            <w:pPr>
              <w:jc w:val="right"/>
              <w:rPr>
                <w:b/>
              </w:rPr>
            </w:pPr>
            <w:r w:rsidRPr="006B1C07">
              <w:rPr>
                <w:b/>
              </w:rPr>
              <w:t>15720</w:t>
            </w:r>
          </w:p>
        </w:tc>
        <w:tc>
          <w:tcPr>
            <w:tcW w:w="1034" w:type="pct"/>
          </w:tcPr>
          <w:p w:rsidR="0038021F" w:rsidRPr="006B1C07" w:rsidRDefault="0038021F" w:rsidP="009826C4">
            <w:pPr>
              <w:jc w:val="right"/>
              <w:rPr>
                <w:b/>
              </w:rPr>
            </w:pPr>
            <w:r w:rsidRPr="006B1C07">
              <w:rPr>
                <w:b/>
              </w:rPr>
              <w:t>16088</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Alba</w:t>
            </w:r>
          </w:p>
        </w:tc>
        <w:tc>
          <w:tcPr>
            <w:tcW w:w="852" w:type="pct"/>
            <w:vAlign w:val="center"/>
          </w:tcPr>
          <w:p w:rsidR="0038021F" w:rsidRPr="006B1C07" w:rsidRDefault="0038021F" w:rsidP="009826C4">
            <w:pPr>
              <w:jc w:val="right"/>
            </w:pPr>
            <w:r w:rsidRPr="006B1C07">
              <w:t>11</w:t>
            </w:r>
          </w:p>
        </w:tc>
        <w:tc>
          <w:tcPr>
            <w:tcW w:w="912" w:type="pct"/>
          </w:tcPr>
          <w:p w:rsidR="0038021F" w:rsidRPr="006B1C07" w:rsidRDefault="0038021F" w:rsidP="009826C4">
            <w:pPr>
              <w:jc w:val="right"/>
            </w:pPr>
            <w:r w:rsidRPr="006B1C07">
              <w:t>10</w:t>
            </w:r>
          </w:p>
        </w:tc>
        <w:tc>
          <w:tcPr>
            <w:tcW w:w="973" w:type="pct"/>
            <w:vAlign w:val="center"/>
          </w:tcPr>
          <w:p w:rsidR="0038021F" w:rsidRPr="006B1C07" w:rsidRDefault="0038021F" w:rsidP="009826C4">
            <w:pPr>
              <w:jc w:val="right"/>
            </w:pPr>
            <w:r w:rsidRPr="006B1C07">
              <w:t>154</w:t>
            </w:r>
          </w:p>
        </w:tc>
        <w:tc>
          <w:tcPr>
            <w:tcW w:w="1034" w:type="pct"/>
          </w:tcPr>
          <w:p w:rsidR="0038021F" w:rsidRPr="006B1C07" w:rsidRDefault="0038021F" w:rsidP="009826C4">
            <w:pPr>
              <w:jc w:val="right"/>
            </w:pPr>
            <w:r w:rsidRPr="006B1C07">
              <w:t>154</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Arad</w:t>
            </w:r>
          </w:p>
        </w:tc>
        <w:tc>
          <w:tcPr>
            <w:tcW w:w="852" w:type="pct"/>
            <w:vAlign w:val="center"/>
          </w:tcPr>
          <w:p w:rsidR="0038021F" w:rsidRPr="006B1C07" w:rsidRDefault="0038021F" w:rsidP="009826C4">
            <w:pPr>
              <w:jc w:val="right"/>
            </w:pPr>
            <w:r w:rsidRPr="006B1C07">
              <w:t>14</w:t>
            </w:r>
          </w:p>
        </w:tc>
        <w:tc>
          <w:tcPr>
            <w:tcW w:w="912" w:type="pct"/>
          </w:tcPr>
          <w:p w:rsidR="0038021F" w:rsidRPr="006B1C07" w:rsidRDefault="0038021F" w:rsidP="009826C4">
            <w:pPr>
              <w:jc w:val="right"/>
            </w:pPr>
            <w:r w:rsidRPr="006B1C07">
              <w:t>45</w:t>
            </w:r>
          </w:p>
        </w:tc>
        <w:tc>
          <w:tcPr>
            <w:tcW w:w="973" w:type="pct"/>
            <w:vAlign w:val="center"/>
          </w:tcPr>
          <w:p w:rsidR="0038021F" w:rsidRPr="006B1C07" w:rsidRDefault="0038021F" w:rsidP="009826C4">
            <w:pPr>
              <w:jc w:val="right"/>
            </w:pPr>
            <w:r w:rsidRPr="006B1C07">
              <w:t>385</w:t>
            </w:r>
          </w:p>
        </w:tc>
        <w:tc>
          <w:tcPr>
            <w:tcW w:w="1034" w:type="pct"/>
          </w:tcPr>
          <w:p w:rsidR="0038021F" w:rsidRPr="006B1C07" w:rsidRDefault="0038021F" w:rsidP="009826C4">
            <w:pPr>
              <w:jc w:val="right"/>
            </w:pPr>
            <w:r w:rsidRPr="006B1C07">
              <w:t>384</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Arges</w:t>
            </w:r>
          </w:p>
        </w:tc>
        <w:tc>
          <w:tcPr>
            <w:tcW w:w="852" w:type="pct"/>
            <w:vAlign w:val="center"/>
          </w:tcPr>
          <w:p w:rsidR="0038021F" w:rsidRPr="006B1C07" w:rsidRDefault="0038021F" w:rsidP="009826C4">
            <w:pPr>
              <w:jc w:val="right"/>
            </w:pPr>
            <w:r w:rsidRPr="006B1C07">
              <w:t>24</w:t>
            </w:r>
          </w:p>
        </w:tc>
        <w:tc>
          <w:tcPr>
            <w:tcW w:w="912" w:type="pct"/>
          </w:tcPr>
          <w:p w:rsidR="0038021F" w:rsidRPr="006B1C07" w:rsidRDefault="0038021F" w:rsidP="009826C4">
            <w:pPr>
              <w:jc w:val="right"/>
            </w:pPr>
            <w:r w:rsidRPr="006B1C07">
              <w:t>23</w:t>
            </w:r>
          </w:p>
        </w:tc>
        <w:tc>
          <w:tcPr>
            <w:tcW w:w="973" w:type="pct"/>
            <w:vAlign w:val="center"/>
          </w:tcPr>
          <w:p w:rsidR="0038021F" w:rsidRPr="006B1C07" w:rsidRDefault="0038021F" w:rsidP="009826C4">
            <w:pPr>
              <w:jc w:val="right"/>
            </w:pPr>
            <w:r w:rsidRPr="006B1C07">
              <w:t>377</w:t>
            </w:r>
          </w:p>
        </w:tc>
        <w:tc>
          <w:tcPr>
            <w:tcW w:w="1034" w:type="pct"/>
          </w:tcPr>
          <w:p w:rsidR="0038021F" w:rsidRPr="006B1C07" w:rsidRDefault="0038021F" w:rsidP="009826C4">
            <w:pPr>
              <w:jc w:val="right"/>
            </w:pPr>
            <w:r w:rsidRPr="006B1C07">
              <w:t>407</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Bacau</w:t>
            </w:r>
          </w:p>
        </w:tc>
        <w:tc>
          <w:tcPr>
            <w:tcW w:w="852" w:type="pct"/>
            <w:vAlign w:val="center"/>
          </w:tcPr>
          <w:p w:rsidR="0038021F" w:rsidRPr="006B1C07" w:rsidRDefault="0038021F" w:rsidP="009826C4">
            <w:pPr>
              <w:jc w:val="right"/>
            </w:pPr>
            <w:r w:rsidRPr="006B1C07">
              <w:t>19</w:t>
            </w:r>
          </w:p>
        </w:tc>
        <w:tc>
          <w:tcPr>
            <w:tcW w:w="912" w:type="pct"/>
          </w:tcPr>
          <w:p w:rsidR="0038021F" w:rsidRPr="006B1C07" w:rsidRDefault="0038021F" w:rsidP="009826C4">
            <w:pPr>
              <w:jc w:val="right"/>
            </w:pPr>
            <w:r w:rsidRPr="006B1C07">
              <w:t>16</w:t>
            </w:r>
          </w:p>
        </w:tc>
        <w:tc>
          <w:tcPr>
            <w:tcW w:w="973" w:type="pct"/>
            <w:vAlign w:val="center"/>
          </w:tcPr>
          <w:p w:rsidR="0038021F" w:rsidRPr="006B1C07" w:rsidRDefault="0038021F" w:rsidP="009826C4">
            <w:pPr>
              <w:jc w:val="right"/>
            </w:pPr>
            <w:r w:rsidRPr="006B1C07">
              <w:t>332</w:t>
            </w:r>
          </w:p>
        </w:tc>
        <w:tc>
          <w:tcPr>
            <w:tcW w:w="1034" w:type="pct"/>
          </w:tcPr>
          <w:p w:rsidR="0038021F" w:rsidRPr="006B1C07" w:rsidRDefault="0038021F" w:rsidP="009826C4">
            <w:pPr>
              <w:jc w:val="right"/>
            </w:pPr>
            <w:r w:rsidRPr="006B1C07">
              <w:t>338</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lastRenderedPageBreak/>
              <w:t>Bihor</w:t>
            </w:r>
          </w:p>
        </w:tc>
        <w:tc>
          <w:tcPr>
            <w:tcW w:w="852" w:type="pct"/>
            <w:vAlign w:val="center"/>
          </w:tcPr>
          <w:p w:rsidR="0038021F" w:rsidRPr="006B1C07" w:rsidRDefault="0038021F" w:rsidP="009826C4">
            <w:pPr>
              <w:jc w:val="right"/>
            </w:pPr>
            <w:r w:rsidRPr="006B1C07">
              <w:t>46</w:t>
            </w:r>
          </w:p>
        </w:tc>
        <w:tc>
          <w:tcPr>
            <w:tcW w:w="912" w:type="pct"/>
          </w:tcPr>
          <w:p w:rsidR="0038021F" w:rsidRPr="006B1C07" w:rsidRDefault="0038021F" w:rsidP="009826C4">
            <w:pPr>
              <w:jc w:val="right"/>
            </w:pPr>
            <w:r w:rsidRPr="006B1C07">
              <w:t>116</w:t>
            </w:r>
          </w:p>
        </w:tc>
        <w:tc>
          <w:tcPr>
            <w:tcW w:w="973" w:type="pct"/>
            <w:vAlign w:val="center"/>
          </w:tcPr>
          <w:p w:rsidR="0038021F" w:rsidRPr="006B1C07" w:rsidRDefault="0038021F" w:rsidP="009826C4">
            <w:pPr>
              <w:jc w:val="right"/>
            </w:pPr>
            <w:r w:rsidRPr="006B1C07">
              <w:t>719</w:t>
            </w:r>
          </w:p>
        </w:tc>
        <w:tc>
          <w:tcPr>
            <w:tcW w:w="1034" w:type="pct"/>
          </w:tcPr>
          <w:p w:rsidR="0038021F" w:rsidRPr="006B1C07" w:rsidRDefault="0038021F" w:rsidP="009826C4">
            <w:pPr>
              <w:jc w:val="right"/>
            </w:pPr>
            <w:r w:rsidRPr="006B1C07">
              <w:t>748</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Bistrita-Nasaud</w:t>
            </w:r>
          </w:p>
        </w:tc>
        <w:tc>
          <w:tcPr>
            <w:tcW w:w="852" w:type="pct"/>
            <w:vAlign w:val="center"/>
          </w:tcPr>
          <w:p w:rsidR="0038021F" w:rsidRPr="006B1C07" w:rsidRDefault="0038021F" w:rsidP="009826C4">
            <w:pPr>
              <w:jc w:val="right"/>
            </w:pPr>
            <w:r w:rsidRPr="006B1C07">
              <w:t>12</w:t>
            </w:r>
          </w:p>
        </w:tc>
        <w:tc>
          <w:tcPr>
            <w:tcW w:w="912" w:type="pct"/>
          </w:tcPr>
          <w:p w:rsidR="0038021F" w:rsidRPr="006B1C07" w:rsidRDefault="0038021F" w:rsidP="009826C4">
            <w:pPr>
              <w:jc w:val="right"/>
            </w:pPr>
            <w:r w:rsidRPr="006B1C07">
              <w:t>12</w:t>
            </w:r>
          </w:p>
        </w:tc>
        <w:tc>
          <w:tcPr>
            <w:tcW w:w="973" w:type="pct"/>
            <w:vAlign w:val="center"/>
          </w:tcPr>
          <w:p w:rsidR="0038021F" w:rsidRPr="006B1C07" w:rsidRDefault="0038021F" w:rsidP="009826C4">
            <w:pPr>
              <w:jc w:val="right"/>
            </w:pPr>
            <w:r w:rsidRPr="006B1C07">
              <w:t>239</w:t>
            </w:r>
          </w:p>
        </w:tc>
        <w:tc>
          <w:tcPr>
            <w:tcW w:w="1034" w:type="pct"/>
          </w:tcPr>
          <w:p w:rsidR="0038021F" w:rsidRPr="006B1C07" w:rsidRDefault="0038021F" w:rsidP="009826C4">
            <w:pPr>
              <w:jc w:val="right"/>
            </w:pPr>
            <w:r w:rsidRPr="006B1C07">
              <w:t>234</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Botosani</w:t>
            </w:r>
          </w:p>
        </w:tc>
        <w:tc>
          <w:tcPr>
            <w:tcW w:w="852" w:type="pct"/>
            <w:vAlign w:val="center"/>
          </w:tcPr>
          <w:p w:rsidR="0038021F" w:rsidRPr="006B1C07" w:rsidRDefault="0038021F" w:rsidP="009826C4">
            <w:pPr>
              <w:jc w:val="right"/>
            </w:pPr>
            <w:r w:rsidRPr="006B1C07">
              <w:t>4</w:t>
            </w:r>
          </w:p>
        </w:tc>
        <w:tc>
          <w:tcPr>
            <w:tcW w:w="912" w:type="pct"/>
          </w:tcPr>
          <w:p w:rsidR="0038021F" w:rsidRPr="006B1C07" w:rsidRDefault="0038021F" w:rsidP="009826C4">
            <w:pPr>
              <w:jc w:val="right"/>
            </w:pPr>
            <w:r w:rsidRPr="006B1C07">
              <w:t>4</w:t>
            </w:r>
          </w:p>
        </w:tc>
        <w:tc>
          <w:tcPr>
            <w:tcW w:w="973" w:type="pct"/>
            <w:vAlign w:val="center"/>
          </w:tcPr>
          <w:p w:rsidR="0038021F" w:rsidRPr="006B1C07" w:rsidRDefault="0038021F" w:rsidP="009826C4">
            <w:pPr>
              <w:jc w:val="right"/>
            </w:pPr>
            <w:r w:rsidRPr="006B1C07">
              <w:t>170</w:t>
            </w:r>
          </w:p>
        </w:tc>
        <w:tc>
          <w:tcPr>
            <w:tcW w:w="1034" w:type="pct"/>
          </w:tcPr>
          <w:p w:rsidR="0038021F" w:rsidRPr="006B1C07" w:rsidRDefault="0038021F" w:rsidP="009826C4">
            <w:pPr>
              <w:jc w:val="right"/>
            </w:pPr>
            <w:r w:rsidRPr="006B1C07">
              <w:t>168</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Brasov</w:t>
            </w:r>
          </w:p>
        </w:tc>
        <w:tc>
          <w:tcPr>
            <w:tcW w:w="852" w:type="pct"/>
            <w:vAlign w:val="center"/>
          </w:tcPr>
          <w:p w:rsidR="0038021F" w:rsidRPr="006B1C07" w:rsidRDefault="0038021F" w:rsidP="009826C4">
            <w:pPr>
              <w:jc w:val="right"/>
            </w:pPr>
            <w:r w:rsidRPr="006B1C07">
              <w:t>11</w:t>
            </w:r>
          </w:p>
        </w:tc>
        <w:tc>
          <w:tcPr>
            <w:tcW w:w="912" w:type="pct"/>
          </w:tcPr>
          <w:p w:rsidR="0038021F" w:rsidRPr="006B1C07" w:rsidRDefault="0038021F" w:rsidP="009826C4">
            <w:pPr>
              <w:jc w:val="right"/>
            </w:pPr>
            <w:r w:rsidRPr="006B1C07">
              <w:t>8</w:t>
            </w:r>
          </w:p>
        </w:tc>
        <w:tc>
          <w:tcPr>
            <w:tcW w:w="973" w:type="pct"/>
            <w:vAlign w:val="center"/>
          </w:tcPr>
          <w:p w:rsidR="0038021F" w:rsidRPr="006B1C07" w:rsidRDefault="0038021F" w:rsidP="009826C4">
            <w:pPr>
              <w:jc w:val="right"/>
            </w:pPr>
            <w:r w:rsidRPr="006B1C07">
              <w:t>433</w:t>
            </w:r>
          </w:p>
        </w:tc>
        <w:tc>
          <w:tcPr>
            <w:tcW w:w="1034" w:type="pct"/>
          </w:tcPr>
          <w:p w:rsidR="0038021F" w:rsidRPr="006B1C07" w:rsidRDefault="0038021F" w:rsidP="009826C4">
            <w:pPr>
              <w:jc w:val="right"/>
            </w:pPr>
            <w:r w:rsidRPr="006B1C07">
              <w:t>440</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Braila</w:t>
            </w:r>
          </w:p>
        </w:tc>
        <w:tc>
          <w:tcPr>
            <w:tcW w:w="852" w:type="pct"/>
            <w:vAlign w:val="center"/>
          </w:tcPr>
          <w:p w:rsidR="0038021F" w:rsidRPr="006B1C07" w:rsidRDefault="0038021F" w:rsidP="009826C4">
            <w:pPr>
              <w:jc w:val="right"/>
            </w:pPr>
            <w:r w:rsidRPr="006B1C07">
              <w:t>7</w:t>
            </w:r>
          </w:p>
        </w:tc>
        <w:tc>
          <w:tcPr>
            <w:tcW w:w="912" w:type="pct"/>
          </w:tcPr>
          <w:p w:rsidR="0038021F" w:rsidRPr="006B1C07" w:rsidRDefault="0038021F" w:rsidP="009826C4">
            <w:pPr>
              <w:jc w:val="right"/>
            </w:pPr>
            <w:r w:rsidRPr="006B1C07">
              <w:t>9</w:t>
            </w:r>
          </w:p>
        </w:tc>
        <w:tc>
          <w:tcPr>
            <w:tcW w:w="973" w:type="pct"/>
            <w:vAlign w:val="center"/>
          </w:tcPr>
          <w:p w:rsidR="0038021F" w:rsidRPr="006B1C07" w:rsidRDefault="0038021F" w:rsidP="009826C4">
            <w:pPr>
              <w:jc w:val="right"/>
            </w:pPr>
            <w:r w:rsidRPr="006B1C07">
              <w:t>222</w:t>
            </w:r>
          </w:p>
        </w:tc>
        <w:tc>
          <w:tcPr>
            <w:tcW w:w="1034" w:type="pct"/>
          </w:tcPr>
          <w:p w:rsidR="0038021F" w:rsidRPr="006B1C07" w:rsidRDefault="0038021F" w:rsidP="009826C4">
            <w:pPr>
              <w:jc w:val="right"/>
            </w:pPr>
            <w:r w:rsidRPr="006B1C07">
              <w:t>235</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Buzau</w:t>
            </w:r>
          </w:p>
        </w:tc>
        <w:tc>
          <w:tcPr>
            <w:tcW w:w="852" w:type="pct"/>
            <w:vAlign w:val="center"/>
          </w:tcPr>
          <w:p w:rsidR="0038021F" w:rsidRPr="006B1C07" w:rsidRDefault="0038021F" w:rsidP="009826C4">
            <w:pPr>
              <w:jc w:val="right"/>
            </w:pPr>
            <w:r w:rsidRPr="006B1C07">
              <w:t>12</w:t>
            </w:r>
          </w:p>
        </w:tc>
        <w:tc>
          <w:tcPr>
            <w:tcW w:w="912" w:type="pct"/>
          </w:tcPr>
          <w:p w:rsidR="0038021F" w:rsidRPr="006B1C07" w:rsidRDefault="0038021F" w:rsidP="009826C4">
            <w:pPr>
              <w:jc w:val="right"/>
            </w:pPr>
            <w:r w:rsidRPr="006B1C07">
              <w:t>13</w:t>
            </w:r>
          </w:p>
        </w:tc>
        <w:tc>
          <w:tcPr>
            <w:tcW w:w="973" w:type="pct"/>
            <w:vAlign w:val="center"/>
          </w:tcPr>
          <w:p w:rsidR="0038021F" w:rsidRPr="006B1C07" w:rsidRDefault="0038021F" w:rsidP="009826C4">
            <w:pPr>
              <w:jc w:val="right"/>
            </w:pPr>
            <w:r w:rsidRPr="006B1C07">
              <w:t>189</w:t>
            </w:r>
          </w:p>
        </w:tc>
        <w:tc>
          <w:tcPr>
            <w:tcW w:w="1034" w:type="pct"/>
          </w:tcPr>
          <w:p w:rsidR="0038021F" w:rsidRPr="006B1C07" w:rsidRDefault="0038021F" w:rsidP="009826C4">
            <w:pPr>
              <w:jc w:val="right"/>
            </w:pPr>
            <w:r w:rsidRPr="006B1C07">
              <w:t>191</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Caras-Severin</w:t>
            </w:r>
          </w:p>
        </w:tc>
        <w:tc>
          <w:tcPr>
            <w:tcW w:w="852" w:type="pct"/>
            <w:vAlign w:val="center"/>
          </w:tcPr>
          <w:p w:rsidR="0038021F" w:rsidRPr="006B1C07" w:rsidRDefault="0038021F" w:rsidP="009826C4">
            <w:pPr>
              <w:jc w:val="right"/>
            </w:pPr>
            <w:r w:rsidRPr="006B1C07">
              <w:t>10</w:t>
            </w:r>
          </w:p>
        </w:tc>
        <w:tc>
          <w:tcPr>
            <w:tcW w:w="912" w:type="pct"/>
          </w:tcPr>
          <w:p w:rsidR="0038021F" w:rsidRPr="006B1C07" w:rsidRDefault="0038021F" w:rsidP="009826C4">
            <w:pPr>
              <w:jc w:val="right"/>
            </w:pPr>
            <w:r w:rsidRPr="006B1C07">
              <w:t>10</w:t>
            </w:r>
          </w:p>
        </w:tc>
        <w:tc>
          <w:tcPr>
            <w:tcW w:w="973" w:type="pct"/>
            <w:vAlign w:val="center"/>
          </w:tcPr>
          <w:p w:rsidR="0038021F" w:rsidRPr="006B1C07" w:rsidRDefault="0038021F" w:rsidP="009826C4">
            <w:pPr>
              <w:jc w:val="right"/>
            </w:pPr>
            <w:r w:rsidRPr="006B1C07">
              <w:t>152</w:t>
            </w:r>
          </w:p>
        </w:tc>
        <w:tc>
          <w:tcPr>
            <w:tcW w:w="1034" w:type="pct"/>
          </w:tcPr>
          <w:p w:rsidR="0038021F" w:rsidRPr="006B1C07" w:rsidRDefault="0038021F" w:rsidP="009826C4">
            <w:pPr>
              <w:jc w:val="right"/>
            </w:pPr>
            <w:r w:rsidRPr="006B1C07">
              <w:t>147</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Calarasi</w:t>
            </w:r>
          </w:p>
        </w:tc>
        <w:tc>
          <w:tcPr>
            <w:tcW w:w="852" w:type="pct"/>
            <w:vAlign w:val="center"/>
          </w:tcPr>
          <w:p w:rsidR="0038021F" w:rsidRPr="006B1C07" w:rsidRDefault="0038021F" w:rsidP="009826C4">
            <w:pPr>
              <w:jc w:val="right"/>
            </w:pPr>
            <w:r w:rsidRPr="006B1C07">
              <w:t>2</w:t>
            </w:r>
          </w:p>
        </w:tc>
        <w:tc>
          <w:tcPr>
            <w:tcW w:w="912" w:type="pct"/>
          </w:tcPr>
          <w:p w:rsidR="0038021F" w:rsidRPr="006B1C07" w:rsidRDefault="0038021F" w:rsidP="009826C4">
            <w:pPr>
              <w:jc w:val="right"/>
            </w:pPr>
            <w:r w:rsidRPr="006B1C07">
              <w:t>2</w:t>
            </w:r>
          </w:p>
        </w:tc>
        <w:tc>
          <w:tcPr>
            <w:tcW w:w="973" w:type="pct"/>
            <w:vAlign w:val="center"/>
          </w:tcPr>
          <w:p w:rsidR="0038021F" w:rsidRPr="006B1C07" w:rsidRDefault="0038021F" w:rsidP="009826C4">
            <w:pPr>
              <w:jc w:val="right"/>
            </w:pPr>
            <w:r w:rsidRPr="006B1C07">
              <w:t>81</w:t>
            </w:r>
          </w:p>
        </w:tc>
        <w:tc>
          <w:tcPr>
            <w:tcW w:w="1034" w:type="pct"/>
          </w:tcPr>
          <w:p w:rsidR="0038021F" w:rsidRPr="006B1C07" w:rsidRDefault="0038021F" w:rsidP="009826C4">
            <w:pPr>
              <w:jc w:val="right"/>
            </w:pPr>
            <w:r w:rsidRPr="006B1C07">
              <w:t>73</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Cluj</w:t>
            </w:r>
          </w:p>
        </w:tc>
        <w:tc>
          <w:tcPr>
            <w:tcW w:w="852" w:type="pct"/>
            <w:vAlign w:val="center"/>
          </w:tcPr>
          <w:p w:rsidR="0038021F" w:rsidRPr="006B1C07" w:rsidRDefault="0038021F" w:rsidP="009826C4">
            <w:pPr>
              <w:jc w:val="right"/>
            </w:pPr>
            <w:r w:rsidRPr="006B1C07">
              <w:t>356</w:t>
            </w:r>
          </w:p>
        </w:tc>
        <w:tc>
          <w:tcPr>
            <w:tcW w:w="912" w:type="pct"/>
          </w:tcPr>
          <w:p w:rsidR="0038021F" w:rsidRPr="006B1C07" w:rsidRDefault="0038021F" w:rsidP="009826C4">
            <w:pPr>
              <w:jc w:val="right"/>
            </w:pPr>
            <w:r w:rsidRPr="006B1C07">
              <w:t>477</w:t>
            </w:r>
          </w:p>
        </w:tc>
        <w:tc>
          <w:tcPr>
            <w:tcW w:w="973" w:type="pct"/>
            <w:vAlign w:val="center"/>
          </w:tcPr>
          <w:p w:rsidR="0038021F" w:rsidRPr="006B1C07" w:rsidRDefault="0038021F" w:rsidP="009826C4">
            <w:pPr>
              <w:jc w:val="right"/>
            </w:pPr>
            <w:r w:rsidRPr="006B1C07">
              <w:t>810</w:t>
            </w:r>
          </w:p>
        </w:tc>
        <w:tc>
          <w:tcPr>
            <w:tcW w:w="1034" w:type="pct"/>
          </w:tcPr>
          <w:p w:rsidR="0038021F" w:rsidRPr="006B1C07" w:rsidRDefault="0038021F" w:rsidP="009826C4">
            <w:pPr>
              <w:jc w:val="right"/>
            </w:pPr>
            <w:r w:rsidRPr="006B1C07">
              <w:t>820</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Constanta</w:t>
            </w:r>
          </w:p>
        </w:tc>
        <w:tc>
          <w:tcPr>
            <w:tcW w:w="852" w:type="pct"/>
            <w:vAlign w:val="center"/>
          </w:tcPr>
          <w:p w:rsidR="0038021F" w:rsidRPr="006B1C07" w:rsidRDefault="0038021F" w:rsidP="009826C4">
            <w:pPr>
              <w:jc w:val="right"/>
            </w:pPr>
            <w:r w:rsidRPr="006B1C07">
              <w:t>30</w:t>
            </w:r>
          </w:p>
        </w:tc>
        <w:tc>
          <w:tcPr>
            <w:tcW w:w="912" w:type="pct"/>
          </w:tcPr>
          <w:p w:rsidR="0038021F" w:rsidRPr="006B1C07" w:rsidRDefault="0038021F" w:rsidP="009826C4">
            <w:pPr>
              <w:jc w:val="right"/>
            </w:pPr>
            <w:r w:rsidRPr="006B1C07">
              <w:t>32</w:t>
            </w:r>
          </w:p>
        </w:tc>
        <w:tc>
          <w:tcPr>
            <w:tcW w:w="973" w:type="pct"/>
            <w:vAlign w:val="center"/>
          </w:tcPr>
          <w:p w:rsidR="0038021F" w:rsidRPr="006B1C07" w:rsidRDefault="0038021F" w:rsidP="009826C4">
            <w:pPr>
              <w:jc w:val="right"/>
            </w:pPr>
            <w:r w:rsidRPr="006B1C07">
              <w:t>729</w:t>
            </w:r>
          </w:p>
        </w:tc>
        <w:tc>
          <w:tcPr>
            <w:tcW w:w="1034" w:type="pct"/>
          </w:tcPr>
          <w:p w:rsidR="0038021F" w:rsidRPr="006B1C07" w:rsidRDefault="0038021F" w:rsidP="009826C4">
            <w:pPr>
              <w:jc w:val="right"/>
            </w:pPr>
            <w:r w:rsidRPr="006B1C07">
              <w:t>752</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Covasna</w:t>
            </w:r>
          </w:p>
        </w:tc>
        <w:tc>
          <w:tcPr>
            <w:tcW w:w="852" w:type="pct"/>
            <w:vAlign w:val="center"/>
          </w:tcPr>
          <w:p w:rsidR="0038021F" w:rsidRPr="006B1C07" w:rsidRDefault="0038021F" w:rsidP="009826C4">
            <w:pPr>
              <w:jc w:val="right"/>
            </w:pPr>
            <w:r w:rsidRPr="006B1C07">
              <w:t>5</w:t>
            </w:r>
          </w:p>
        </w:tc>
        <w:tc>
          <w:tcPr>
            <w:tcW w:w="912" w:type="pct"/>
          </w:tcPr>
          <w:p w:rsidR="0038021F" w:rsidRPr="006B1C07" w:rsidRDefault="0038021F" w:rsidP="009826C4">
            <w:pPr>
              <w:jc w:val="right"/>
            </w:pPr>
            <w:r w:rsidRPr="006B1C07">
              <w:t>5</w:t>
            </w:r>
          </w:p>
        </w:tc>
        <w:tc>
          <w:tcPr>
            <w:tcW w:w="973" w:type="pct"/>
            <w:vAlign w:val="center"/>
          </w:tcPr>
          <w:p w:rsidR="0038021F" w:rsidRPr="006B1C07" w:rsidRDefault="0038021F" w:rsidP="009826C4">
            <w:pPr>
              <w:jc w:val="right"/>
            </w:pPr>
            <w:r w:rsidRPr="006B1C07">
              <w:t>107</w:t>
            </w:r>
          </w:p>
        </w:tc>
        <w:tc>
          <w:tcPr>
            <w:tcW w:w="1034" w:type="pct"/>
          </w:tcPr>
          <w:p w:rsidR="0038021F" w:rsidRPr="006B1C07" w:rsidRDefault="0038021F" w:rsidP="009826C4">
            <w:pPr>
              <w:jc w:val="right"/>
            </w:pPr>
            <w:r w:rsidRPr="006B1C07">
              <w:t>106</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Dambovita</w:t>
            </w:r>
          </w:p>
        </w:tc>
        <w:tc>
          <w:tcPr>
            <w:tcW w:w="852" w:type="pct"/>
            <w:vAlign w:val="center"/>
          </w:tcPr>
          <w:p w:rsidR="0038021F" w:rsidRPr="006B1C07" w:rsidRDefault="0038021F" w:rsidP="009826C4">
            <w:pPr>
              <w:jc w:val="right"/>
            </w:pPr>
            <w:r w:rsidRPr="006B1C07">
              <w:t>17</w:t>
            </w:r>
          </w:p>
        </w:tc>
        <w:tc>
          <w:tcPr>
            <w:tcW w:w="912" w:type="pct"/>
          </w:tcPr>
          <w:p w:rsidR="0038021F" w:rsidRPr="006B1C07" w:rsidRDefault="0038021F" w:rsidP="009826C4">
            <w:pPr>
              <w:jc w:val="right"/>
            </w:pPr>
            <w:r w:rsidRPr="006B1C07">
              <w:t>18</w:t>
            </w:r>
          </w:p>
        </w:tc>
        <w:tc>
          <w:tcPr>
            <w:tcW w:w="973" w:type="pct"/>
            <w:vAlign w:val="center"/>
          </w:tcPr>
          <w:p w:rsidR="0038021F" w:rsidRPr="006B1C07" w:rsidRDefault="0038021F" w:rsidP="009826C4">
            <w:pPr>
              <w:jc w:val="right"/>
            </w:pPr>
            <w:r w:rsidRPr="006B1C07">
              <w:t>219</w:t>
            </w:r>
          </w:p>
        </w:tc>
        <w:tc>
          <w:tcPr>
            <w:tcW w:w="1034" w:type="pct"/>
          </w:tcPr>
          <w:p w:rsidR="0038021F" w:rsidRPr="006B1C07" w:rsidRDefault="0038021F" w:rsidP="009826C4">
            <w:pPr>
              <w:jc w:val="right"/>
            </w:pPr>
            <w:r w:rsidRPr="006B1C07">
              <w:t>226</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Dolj</w:t>
            </w:r>
          </w:p>
        </w:tc>
        <w:tc>
          <w:tcPr>
            <w:tcW w:w="852" w:type="pct"/>
            <w:vAlign w:val="center"/>
          </w:tcPr>
          <w:p w:rsidR="0038021F" w:rsidRPr="006B1C07" w:rsidRDefault="0038021F" w:rsidP="009826C4">
            <w:pPr>
              <w:jc w:val="right"/>
            </w:pPr>
            <w:r w:rsidRPr="006B1C07">
              <w:t>232</w:t>
            </w:r>
          </w:p>
        </w:tc>
        <w:tc>
          <w:tcPr>
            <w:tcW w:w="912" w:type="pct"/>
          </w:tcPr>
          <w:p w:rsidR="0038021F" w:rsidRPr="006B1C07" w:rsidRDefault="0038021F" w:rsidP="009826C4">
            <w:pPr>
              <w:jc w:val="right"/>
            </w:pPr>
            <w:r w:rsidRPr="006B1C07">
              <w:t>304</w:t>
            </w:r>
          </w:p>
        </w:tc>
        <w:tc>
          <w:tcPr>
            <w:tcW w:w="973" w:type="pct"/>
            <w:vAlign w:val="center"/>
          </w:tcPr>
          <w:p w:rsidR="0038021F" w:rsidRPr="006B1C07" w:rsidRDefault="0038021F" w:rsidP="009826C4">
            <w:pPr>
              <w:jc w:val="right"/>
            </w:pPr>
            <w:r w:rsidRPr="006B1C07">
              <w:t>569</w:t>
            </w:r>
          </w:p>
        </w:tc>
        <w:tc>
          <w:tcPr>
            <w:tcW w:w="1034" w:type="pct"/>
          </w:tcPr>
          <w:p w:rsidR="0038021F" w:rsidRPr="006B1C07" w:rsidRDefault="0038021F" w:rsidP="009826C4">
            <w:pPr>
              <w:jc w:val="right"/>
            </w:pPr>
            <w:r w:rsidRPr="006B1C07">
              <w:t>601</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Galati</w:t>
            </w:r>
          </w:p>
        </w:tc>
        <w:tc>
          <w:tcPr>
            <w:tcW w:w="852" w:type="pct"/>
            <w:vAlign w:val="center"/>
          </w:tcPr>
          <w:p w:rsidR="0038021F" w:rsidRPr="006B1C07" w:rsidRDefault="0038021F" w:rsidP="009826C4">
            <w:pPr>
              <w:jc w:val="right"/>
            </w:pPr>
            <w:r w:rsidRPr="006B1C07">
              <w:t>93</w:t>
            </w:r>
          </w:p>
        </w:tc>
        <w:tc>
          <w:tcPr>
            <w:tcW w:w="912" w:type="pct"/>
          </w:tcPr>
          <w:p w:rsidR="0038021F" w:rsidRPr="006B1C07" w:rsidRDefault="0038021F" w:rsidP="009826C4">
            <w:pPr>
              <w:jc w:val="right"/>
            </w:pPr>
            <w:r w:rsidRPr="006B1C07">
              <w:t>165</w:t>
            </w:r>
          </w:p>
        </w:tc>
        <w:tc>
          <w:tcPr>
            <w:tcW w:w="973" w:type="pct"/>
            <w:vAlign w:val="center"/>
          </w:tcPr>
          <w:p w:rsidR="0038021F" w:rsidRPr="006B1C07" w:rsidRDefault="0038021F" w:rsidP="009826C4">
            <w:pPr>
              <w:jc w:val="right"/>
            </w:pPr>
            <w:r w:rsidRPr="006B1C07">
              <w:t>342</w:t>
            </w:r>
          </w:p>
        </w:tc>
        <w:tc>
          <w:tcPr>
            <w:tcW w:w="1034" w:type="pct"/>
          </w:tcPr>
          <w:p w:rsidR="0038021F" w:rsidRPr="006B1C07" w:rsidRDefault="0038021F" w:rsidP="009826C4">
            <w:pPr>
              <w:jc w:val="right"/>
            </w:pPr>
            <w:r w:rsidRPr="006B1C07">
              <w:t>371</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Giurgiu</w:t>
            </w:r>
          </w:p>
        </w:tc>
        <w:tc>
          <w:tcPr>
            <w:tcW w:w="852" w:type="pct"/>
            <w:vAlign w:val="center"/>
          </w:tcPr>
          <w:p w:rsidR="0038021F" w:rsidRPr="006B1C07" w:rsidRDefault="0038021F" w:rsidP="009826C4">
            <w:pPr>
              <w:jc w:val="right"/>
            </w:pPr>
            <w:r w:rsidRPr="006B1C07">
              <w:t>6</w:t>
            </w:r>
          </w:p>
        </w:tc>
        <w:tc>
          <w:tcPr>
            <w:tcW w:w="912" w:type="pct"/>
          </w:tcPr>
          <w:p w:rsidR="0038021F" w:rsidRPr="006B1C07" w:rsidRDefault="0038021F" w:rsidP="009826C4">
            <w:pPr>
              <w:jc w:val="right"/>
            </w:pPr>
            <w:r w:rsidRPr="006B1C07">
              <w:t>6</w:t>
            </w:r>
          </w:p>
        </w:tc>
        <w:tc>
          <w:tcPr>
            <w:tcW w:w="973" w:type="pct"/>
            <w:vAlign w:val="center"/>
          </w:tcPr>
          <w:p w:rsidR="0038021F" w:rsidRPr="006B1C07" w:rsidRDefault="0038021F" w:rsidP="009826C4">
            <w:pPr>
              <w:jc w:val="right"/>
            </w:pPr>
            <w:r w:rsidRPr="006B1C07">
              <w:t>68</w:t>
            </w:r>
          </w:p>
        </w:tc>
        <w:tc>
          <w:tcPr>
            <w:tcW w:w="1034" w:type="pct"/>
          </w:tcPr>
          <w:p w:rsidR="0038021F" w:rsidRPr="006B1C07" w:rsidRDefault="0038021F" w:rsidP="009826C4">
            <w:pPr>
              <w:jc w:val="right"/>
            </w:pPr>
            <w:r w:rsidRPr="006B1C07">
              <w:t>81</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Gorj</w:t>
            </w:r>
          </w:p>
        </w:tc>
        <w:tc>
          <w:tcPr>
            <w:tcW w:w="852" w:type="pct"/>
            <w:vAlign w:val="center"/>
          </w:tcPr>
          <w:p w:rsidR="0038021F" w:rsidRPr="006B1C07" w:rsidRDefault="0038021F" w:rsidP="009826C4">
            <w:pPr>
              <w:jc w:val="right"/>
            </w:pPr>
            <w:r w:rsidRPr="006B1C07">
              <w:t>8</w:t>
            </w:r>
          </w:p>
        </w:tc>
        <w:tc>
          <w:tcPr>
            <w:tcW w:w="912" w:type="pct"/>
          </w:tcPr>
          <w:p w:rsidR="0038021F" w:rsidRPr="006B1C07" w:rsidRDefault="0038021F" w:rsidP="009826C4">
            <w:pPr>
              <w:jc w:val="right"/>
            </w:pPr>
            <w:r w:rsidRPr="006B1C07">
              <w:t>10</w:t>
            </w:r>
          </w:p>
        </w:tc>
        <w:tc>
          <w:tcPr>
            <w:tcW w:w="973" w:type="pct"/>
            <w:vAlign w:val="center"/>
          </w:tcPr>
          <w:p w:rsidR="0038021F" w:rsidRPr="006B1C07" w:rsidRDefault="0038021F" w:rsidP="009826C4">
            <w:pPr>
              <w:jc w:val="right"/>
            </w:pPr>
            <w:r w:rsidRPr="006B1C07">
              <w:t>178</w:t>
            </w:r>
          </w:p>
        </w:tc>
        <w:tc>
          <w:tcPr>
            <w:tcW w:w="1034" w:type="pct"/>
          </w:tcPr>
          <w:p w:rsidR="0038021F" w:rsidRPr="006B1C07" w:rsidRDefault="0038021F" w:rsidP="009826C4">
            <w:pPr>
              <w:jc w:val="right"/>
            </w:pPr>
            <w:r w:rsidRPr="006B1C07">
              <w:t>186</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Harghita</w:t>
            </w:r>
          </w:p>
        </w:tc>
        <w:tc>
          <w:tcPr>
            <w:tcW w:w="852" w:type="pct"/>
            <w:vAlign w:val="center"/>
          </w:tcPr>
          <w:p w:rsidR="0038021F" w:rsidRPr="006B1C07" w:rsidRDefault="0038021F" w:rsidP="009826C4">
            <w:pPr>
              <w:jc w:val="right"/>
            </w:pPr>
            <w:r w:rsidRPr="006B1C07">
              <w:t>1</w:t>
            </w:r>
          </w:p>
        </w:tc>
        <w:tc>
          <w:tcPr>
            <w:tcW w:w="912" w:type="pct"/>
          </w:tcPr>
          <w:p w:rsidR="0038021F" w:rsidRPr="006B1C07" w:rsidRDefault="0038021F" w:rsidP="009826C4">
            <w:pPr>
              <w:jc w:val="right"/>
            </w:pPr>
            <w:r w:rsidRPr="006B1C07">
              <w:t>3</w:t>
            </w:r>
          </w:p>
        </w:tc>
        <w:tc>
          <w:tcPr>
            <w:tcW w:w="973" w:type="pct"/>
            <w:vAlign w:val="center"/>
          </w:tcPr>
          <w:p w:rsidR="0038021F" w:rsidRPr="006B1C07" w:rsidRDefault="0038021F" w:rsidP="009826C4">
            <w:pPr>
              <w:jc w:val="right"/>
            </w:pPr>
            <w:r w:rsidRPr="006B1C07">
              <w:t>192</w:t>
            </w:r>
          </w:p>
        </w:tc>
        <w:tc>
          <w:tcPr>
            <w:tcW w:w="1034" w:type="pct"/>
          </w:tcPr>
          <w:p w:rsidR="0038021F" w:rsidRPr="006B1C07" w:rsidRDefault="0038021F" w:rsidP="009826C4">
            <w:pPr>
              <w:jc w:val="right"/>
            </w:pPr>
            <w:r w:rsidRPr="006B1C07">
              <w:t>200</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Hunedoara</w:t>
            </w:r>
          </w:p>
        </w:tc>
        <w:tc>
          <w:tcPr>
            <w:tcW w:w="852" w:type="pct"/>
            <w:vAlign w:val="center"/>
          </w:tcPr>
          <w:p w:rsidR="0038021F" w:rsidRPr="006B1C07" w:rsidRDefault="0038021F" w:rsidP="009826C4">
            <w:pPr>
              <w:jc w:val="right"/>
            </w:pPr>
            <w:r w:rsidRPr="006B1C07">
              <w:t>21</w:t>
            </w:r>
          </w:p>
        </w:tc>
        <w:tc>
          <w:tcPr>
            <w:tcW w:w="912" w:type="pct"/>
          </w:tcPr>
          <w:p w:rsidR="0038021F" w:rsidRPr="006B1C07" w:rsidRDefault="0038021F" w:rsidP="009826C4">
            <w:pPr>
              <w:jc w:val="right"/>
            </w:pPr>
            <w:r w:rsidRPr="006B1C07">
              <w:t>22</w:t>
            </w:r>
          </w:p>
        </w:tc>
        <w:tc>
          <w:tcPr>
            <w:tcW w:w="973" w:type="pct"/>
            <w:vAlign w:val="center"/>
          </w:tcPr>
          <w:p w:rsidR="0038021F" w:rsidRPr="006B1C07" w:rsidRDefault="0038021F" w:rsidP="009826C4">
            <w:pPr>
              <w:jc w:val="right"/>
            </w:pPr>
            <w:r w:rsidRPr="006B1C07">
              <w:t>246</w:t>
            </w:r>
          </w:p>
        </w:tc>
        <w:tc>
          <w:tcPr>
            <w:tcW w:w="1034" w:type="pct"/>
          </w:tcPr>
          <w:p w:rsidR="0038021F" w:rsidRPr="006B1C07" w:rsidRDefault="0038021F" w:rsidP="009826C4">
            <w:pPr>
              <w:jc w:val="right"/>
            </w:pPr>
            <w:r w:rsidRPr="006B1C07">
              <w:t>242</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Ialomita</w:t>
            </w:r>
          </w:p>
        </w:tc>
        <w:tc>
          <w:tcPr>
            <w:tcW w:w="852" w:type="pct"/>
            <w:vAlign w:val="center"/>
          </w:tcPr>
          <w:p w:rsidR="0038021F" w:rsidRPr="006B1C07" w:rsidRDefault="0038021F" w:rsidP="009826C4">
            <w:pPr>
              <w:jc w:val="right"/>
            </w:pPr>
            <w:r w:rsidRPr="006B1C07">
              <w:t>4</w:t>
            </w:r>
          </w:p>
        </w:tc>
        <w:tc>
          <w:tcPr>
            <w:tcW w:w="912" w:type="pct"/>
          </w:tcPr>
          <w:p w:rsidR="0038021F" w:rsidRPr="006B1C07" w:rsidRDefault="0038021F" w:rsidP="009826C4">
            <w:pPr>
              <w:jc w:val="right"/>
            </w:pPr>
            <w:r w:rsidRPr="006B1C07">
              <w:t>3</w:t>
            </w:r>
          </w:p>
        </w:tc>
        <w:tc>
          <w:tcPr>
            <w:tcW w:w="973" w:type="pct"/>
            <w:vAlign w:val="center"/>
          </w:tcPr>
          <w:p w:rsidR="0038021F" w:rsidRPr="006B1C07" w:rsidRDefault="0038021F" w:rsidP="009826C4">
            <w:pPr>
              <w:jc w:val="right"/>
            </w:pPr>
            <w:r w:rsidRPr="006B1C07">
              <w:t>74</w:t>
            </w:r>
          </w:p>
        </w:tc>
        <w:tc>
          <w:tcPr>
            <w:tcW w:w="1034" w:type="pct"/>
          </w:tcPr>
          <w:p w:rsidR="0038021F" w:rsidRPr="006B1C07" w:rsidRDefault="0038021F" w:rsidP="009826C4">
            <w:pPr>
              <w:jc w:val="right"/>
            </w:pPr>
            <w:r w:rsidRPr="006B1C07">
              <w:t>74</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Iasi</w:t>
            </w:r>
          </w:p>
        </w:tc>
        <w:tc>
          <w:tcPr>
            <w:tcW w:w="852" w:type="pct"/>
            <w:vAlign w:val="center"/>
          </w:tcPr>
          <w:p w:rsidR="0038021F" w:rsidRPr="006B1C07" w:rsidRDefault="0038021F" w:rsidP="009826C4">
            <w:pPr>
              <w:jc w:val="right"/>
            </w:pPr>
            <w:r w:rsidRPr="006B1C07">
              <w:t>360</w:t>
            </w:r>
          </w:p>
        </w:tc>
        <w:tc>
          <w:tcPr>
            <w:tcW w:w="912" w:type="pct"/>
          </w:tcPr>
          <w:p w:rsidR="0038021F" w:rsidRPr="006B1C07" w:rsidRDefault="0038021F" w:rsidP="009826C4">
            <w:pPr>
              <w:jc w:val="right"/>
            </w:pPr>
            <w:r w:rsidRPr="006B1C07">
              <w:t>528</w:t>
            </w:r>
          </w:p>
        </w:tc>
        <w:tc>
          <w:tcPr>
            <w:tcW w:w="973" w:type="pct"/>
            <w:vAlign w:val="center"/>
          </w:tcPr>
          <w:p w:rsidR="0038021F" w:rsidRPr="006B1C07" w:rsidRDefault="0038021F" w:rsidP="009826C4">
            <w:pPr>
              <w:jc w:val="right"/>
            </w:pPr>
            <w:r w:rsidRPr="006B1C07">
              <w:t>442</w:t>
            </w:r>
          </w:p>
        </w:tc>
        <w:tc>
          <w:tcPr>
            <w:tcW w:w="1034" w:type="pct"/>
          </w:tcPr>
          <w:p w:rsidR="0038021F" w:rsidRPr="006B1C07" w:rsidRDefault="0038021F" w:rsidP="009826C4">
            <w:pPr>
              <w:jc w:val="right"/>
            </w:pPr>
            <w:r w:rsidRPr="006B1C07">
              <w:t>374</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Ilfov</w:t>
            </w:r>
          </w:p>
        </w:tc>
        <w:tc>
          <w:tcPr>
            <w:tcW w:w="852" w:type="pct"/>
            <w:vAlign w:val="center"/>
          </w:tcPr>
          <w:p w:rsidR="0038021F" w:rsidRPr="006B1C07" w:rsidRDefault="0038021F" w:rsidP="009826C4">
            <w:pPr>
              <w:jc w:val="right"/>
            </w:pPr>
            <w:r w:rsidRPr="006B1C07">
              <w:t>8</w:t>
            </w:r>
          </w:p>
        </w:tc>
        <w:tc>
          <w:tcPr>
            <w:tcW w:w="912" w:type="pct"/>
          </w:tcPr>
          <w:p w:rsidR="0038021F" w:rsidRPr="006B1C07" w:rsidRDefault="0038021F" w:rsidP="009826C4">
            <w:pPr>
              <w:jc w:val="right"/>
            </w:pPr>
            <w:r w:rsidRPr="006B1C07">
              <w:t>8</w:t>
            </w:r>
          </w:p>
        </w:tc>
        <w:tc>
          <w:tcPr>
            <w:tcW w:w="973" w:type="pct"/>
            <w:vAlign w:val="center"/>
          </w:tcPr>
          <w:p w:rsidR="0038021F" w:rsidRPr="006B1C07" w:rsidRDefault="0038021F" w:rsidP="009826C4">
            <w:pPr>
              <w:jc w:val="right"/>
            </w:pPr>
            <w:r w:rsidRPr="006B1C07">
              <w:t>234</w:t>
            </w:r>
          </w:p>
        </w:tc>
        <w:tc>
          <w:tcPr>
            <w:tcW w:w="1034" w:type="pct"/>
          </w:tcPr>
          <w:p w:rsidR="0038021F" w:rsidRPr="006B1C07" w:rsidRDefault="0038021F" w:rsidP="009826C4">
            <w:pPr>
              <w:jc w:val="right"/>
            </w:pPr>
            <w:r w:rsidRPr="006B1C07">
              <w:t>242</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Maramures</w:t>
            </w:r>
          </w:p>
        </w:tc>
        <w:tc>
          <w:tcPr>
            <w:tcW w:w="852" w:type="pct"/>
            <w:vAlign w:val="center"/>
          </w:tcPr>
          <w:p w:rsidR="0038021F" w:rsidRPr="006B1C07" w:rsidRDefault="0038021F" w:rsidP="009826C4">
            <w:pPr>
              <w:jc w:val="right"/>
            </w:pPr>
            <w:r w:rsidRPr="006B1C07">
              <w:t>5</w:t>
            </w:r>
          </w:p>
        </w:tc>
        <w:tc>
          <w:tcPr>
            <w:tcW w:w="912" w:type="pct"/>
          </w:tcPr>
          <w:p w:rsidR="0038021F" w:rsidRPr="006B1C07" w:rsidRDefault="0038021F" w:rsidP="009826C4">
            <w:pPr>
              <w:jc w:val="right"/>
            </w:pPr>
            <w:r w:rsidRPr="006B1C07">
              <w:t>7</w:t>
            </w:r>
          </w:p>
        </w:tc>
        <w:tc>
          <w:tcPr>
            <w:tcW w:w="973" w:type="pct"/>
            <w:vAlign w:val="center"/>
          </w:tcPr>
          <w:p w:rsidR="0038021F" w:rsidRPr="006B1C07" w:rsidRDefault="0038021F" w:rsidP="009826C4">
            <w:pPr>
              <w:jc w:val="right"/>
            </w:pPr>
            <w:r w:rsidRPr="006B1C07">
              <w:t>370</w:t>
            </w:r>
          </w:p>
        </w:tc>
        <w:tc>
          <w:tcPr>
            <w:tcW w:w="1034" w:type="pct"/>
          </w:tcPr>
          <w:p w:rsidR="0038021F" w:rsidRPr="006B1C07" w:rsidRDefault="0038021F" w:rsidP="009826C4">
            <w:pPr>
              <w:jc w:val="right"/>
            </w:pPr>
            <w:r w:rsidRPr="006B1C07">
              <w:t>369</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Mehedinti</w:t>
            </w:r>
          </w:p>
        </w:tc>
        <w:tc>
          <w:tcPr>
            <w:tcW w:w="852" w:type="pct"/>
            <w:vAlign w:val="center"/>
          </w:tcPr>
          <w:p w:rsidR="0038021F" w:rsidRPr="006B1C07" w:rsidRDefault="0038021F" w:rsidP="009826C4">
            <w:pPr>
              <w:jc w:val="right"/>
            </w:pPr>
            <w:r w:rsidRPr="006B1C07">
              <w:t>13</w:t>
            </w:r>
          </w:p>
        </w:tc>
        <w:tc>
          <w:tcPr>
            <w:tcW w:w="912" w:type="pct"/>
          </w:tcPr>
          <w:p w:rsidR="0038021F" w:rsidRPr="006B1C07" w:rsidRDefault="0038021F" w:rsidP="009826C4">
            <w:pPr>
              <w:jc w:val="right"/>
            </w:pPr>
            <w:r w:rsidRPr="006B1C07">
              <w:t>14</w:t>
            </w:r>
          </w:p>
        </w:tc>
        <w:tc>
          <w:tcPr>
            <w:tcW w:w="973" w:type="pct"/>
            <w:vAlign w:val="center"/>
          </w:tcPr>
          <w:p w:rsidR="0038021F" w:rsidRPr="006B1C07" w:rsidRDefault="0038021F" w:rsidP="009826C4">
            <w:pPr>
              <w:jc w:val="right"/>
            </w:pPr>
            <w:r w:rsidRPr="006B1C07">
              <w:t>137</w:t>
            </w:r>
          </w:p>
        </w:tc>
        <w:tc>
          <w:tcPr>
            <w:tcW w:w="1034" w:type="pct"/>
          </w:tcPr>
          <w:p w:rsidR="0038021F" w:rsidRPr="006B1C07" w:rsidRDefault="0038021F" w:rsidP="009826C4">
            <w:pPr>
              <w:jc w:val="right"/>
            </w:pPr>
            <w:r w:rsidRPr="006B1C07">
              <w:t>136</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Mures</w:t>
            </w:r>
          </w:p>
        </w:tc>
        <w:tc>
          <w:tcPr>
            <w:tcW w:w="852" w:type="pct"/>
            <w:vAlign w:val="center"/>
          </w:tcPr>
          <w:p w:rsidR="0038021F" w:rsidRPr="006B1C07" w:rsidRDefault="0038021F" w:rsidP="009826C4">
            <w:pPr>
              <w:jc w:val="right"/>
            </w:pPr>
            <w:r w:rsidRPr="006B1C07">
              <w:t>180</w:t>
            </w:r>
          </w:p>
        </w:tc>
        <w:tc>
          <w:tcPr>
            <w:tcW w:w="912" w:type="pct"/>
          </w:tcPr>
          <w:p w:rsidR="0038021F" w:rsidRPr="006B1C07" w:rsidRDefault="0038021F" w:rsidP="009826C4">
            <w:pPr>
              <w:jc w:val="right"/>
            </w:pPr>
            <w:r w:rsidRPr="006B1C07">
              <w:t>281</w:t>
            </w:r>
          </w:p>
        </w:tc>
        <w:tc>
          <w:tcPr>
            <w:tcW w:w="973" w:type="pct"/>
            <w:vAlign w:val="center"/>
          </w:tcPr>
          <w:p w:rsidR="0038021F" w:rsidRPr="006B1C07" w:rsidRDefault="0038021F" w:rsidP="009826C4">
            <w:pPr>
              <w:jc w:val="right"/>
            </w:pPr>
            <w:r w:rsidRPr="006B1C07">
              <w:t>623</w:t>
            </w:r>
          </w:p>
        </w:tc>
        <w:tc>
          <w:tcPr>
            <w:tcW w:w="1034" w:type="pct"/>
          </w:tcPr>
          <w:p w:rsidR="0038021F" w:rsidRPr="006B1C07" w:rsidRDefault="0038021F" w:rsidP="009826C4">
            <w:pPr>
              <w:jc w:val="right"/>
            </w:pPr>
            <w:r w:rsidRPr="006B1C07">
              <w:t>612</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Neamt</w:t>
            </w:r>
          </w:p>
        </w:tc>
        <w:tc>
          <w:tcPr>
            <w:tcW w:w="852" w:type="pct"/>
            <w:vAlign w:val="center"/>
          </w:tcPr>
          <w:p w:rsidR="0038021F" w:rsidRPr="006B1C07" w:rsidRDefault="0038021F" w:rsidP="009826C4">
            <w:pPr>
              <w:jc w:val="right"/>
            </w:pPr>
            <w:r w:rsidRPr="006B1C07">
              <w:t>11</w:t>
            </w:r>
          </w:p>
        </w:tc>
        <w:tc>
          <w:tcPr>
            <w:tcW w:w="912" w:type="pct"/>
          </w:tcPr>
          <w:p w:rsidR="0038021F" w:rsidRPr="006B1C07" w:rsidRDefault="0038021F" w:rsidP="009826C4">
            <w:pPr>
              <w:jc w:val="right"/>
            </w:pPr>
            <w:r w:rsidRPr="006B1C07">
              <w:t>13</w:t>
            </w:r>
          </w:p>
        </w:tc>
        <w:tc>
          <w:tcPr>
            <w:tcW w:w="973" w:type="pct"/>
            <w:vAlign w:val="center"/>
          </w:tcPr>
          <w:p w:rsidR="0038021F" w:rsidRPr="006B1C07" w:rsidRDefault="0038021F" w:rsidP="009826C4">
            <w:pPr>
              <w:jc w:val="right"/>
            </w:pPr>
            <w:r w:rsidRPr="006B1C07">
              <w:t>329</w:t>
            </w:r>
          </w:p>
        </w:tc>
        <w:tc>
          <w:tcPr>
            <w:tcW w:w="1034" w:type="pct"/>
          </w:tcPr>
          <w:p w:rsidR="0038021F" w:rsidRPr="006B1C07" w:rsidRDefault="0038021F" w:rsidP="009826C4">
            <w:pPr>
              <w:jc w:val="right"/>
            </w:pPr>
            <w:r w:rsidRPr="006B1C07">
              <w:t>336</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Olt</w:t>
            </w:r>
          </w:p>
        </w:tc>
        <w:tc>
          <w:tcPr>
            <w:tcW w:w="852" w:type="pct"/>
            <w:vAlign w:val="center"/>
          </w:tcPr>
          <w:p w:rsidR="0038021F" w:rsidRPr="006B1C07" w:rsidRDefault="0038021F" w:rsidP="009826C4">
            <w:pPr>
              <w:jc w:val="right"/>
            </w:pPr>
            <w:r w:rsidRPr="006B1C07">
              <w:t>14</w:t>
            </w:r>
          </w:p>
        </w:tc>
        <w:tc>
          <w:tcPr>
            <w:tcW w:w="912" w:type="pct"/>
          </w:tcPr>
          <w:p w:rsidR="0038021F" w:rsidRPr="006B1C07" w:rsidRDefault="0038021F" w:rsidP="009826C4">
            <w:pPr>
              <w:jc w:val="right"/>
            </w:pPr>
            <w:r w:rsidRPr="006B1C07">
              <w:t>20</w:t>
            </w:r>
          </w:p>
        </w:tc>
        <w:tc>
          <w:tcPr>
            <w:tcW w:w="973" w:type="pct"/>
            <w:vAlign w:val="center"/>
          </w:tcPr>
          <w:p w:rsidR="0038021F" w:rsidRPr="006B1C07" w:rsidRDefault="0038021F" w:rsidP="009826C4">
            <w:pPr>
              <w:jc w:val="right"/>
            </w:pPr>
            <w:r w:rsidRPr="006B1C07">
              <w:t>69</w:t>
            </w:r>
          </w:p>
        </w:tc>
        <w:tc>
          <w:tcPr>
            <w:tcW w:w="1034" w:type="pct"/>
          </w:tcPr>
          <w:p w:rsidR="0038021F" w:rsidRPr="006B1C07" w:rsidRDefault="0038021F" w:rsidP="009826C4">
            <w:pPr>
              <w:jc w:val="right"/>
            </w:pPr>
            <w:r w:rsidRPr="006B1C07">
              <w:t>69</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Prahova</w:t>
            </w:r>
          </w:p>
        </w:tc>
        <w:tc>
          <w:tcPr>
            <w:tcW w:w="852" w:type="pct"/>
            <w:vAlign w:val="center"/>
          </w:tcPr>
          <w:p w:rsidR="0038021F" w:rsidRPr="006B1C07" w:rsidRDefault="0038021F" w:rsidP="009826C4">
            <w:pPr>
              <w:jc w:val="right"/>
            </w:pPr>
            <w:r w:rsidRPr="006B1C07">
              <w:t>21</w:t>
            </w:r>
          </w:p>
        </w:tc>
        <w:tc>
          <w:tcPr>
            <w:tcW w:w="912" w:type="pct"/>
          </w:tcPr>
          <w:p w:rsidR="0038021F" w:rsidRPr="006B1C07" w:rsidRDefault="0038021F" w:rsidP="009826C4">
            <w:pPr>
              <w:jc w:val="right"/>
            </w:pPr>
            <w:r w:rsidRPr="006B1C07">
              <w:t>23</w:t>
            </w:r>
          </w:p>
        </w:tc>
        <w:tc>
          <w:tcPr>
            <w:tcW w:w="973" w:type="pct"/>
            <w:vAlign w:val="center"/>
          </w:tcPr>
          <w:p w:rsidR="0038021F" w:rsidRPr="006B1C07" w:rsidRDefault="0038021F" w:rsidP="009826C4">
            <w:pPr>
              <w:jc w:val="right"/>
            </w:pPr>
            <w:r w:rsidRPr="006B1C07">
              <w:t>497</w:t>
            </w:r>
          </w:p>
        </w:tc>
        <w:tc>
          <w:tcPr>
            <w:tcW w:w="1034" w:type="pct"/>
          </w:tcPr>
          <w:p w:rsidR="0038021F" w:rsidRPr="006B1C07" w:rsidRDefault="0038021F" w:rsidP="009826C4">
            <w:pPr>
              <w:jc w:val="right"/>
            </w:pPr>
            <w:r w:rsidRPr="006B1C07">
              <w:t>516</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Satu Mare</w:t>
            </w:r>
          </w:p>
        </w:tc>
        <w:tc>
          <w:tcPr>
            <w:tcW w:w="852" w:type="pct"/>
            <w:vAlign w:val="center"/>
          </w:tcPr>
          <w:p w:rsidR="0038021F" w:rsidRPr="006B1C07" w:rsidRDefault="0038021F" w:rsidP="009826C4">
            <w:pPr>
              <w:jc w:val="right"/>
            </w:pPr>
            <w:r w:rsidRPr="006B1C07">
              <w:t>6</w:t>
            </w:r>
          </w:p>
        </w:tc>
        <w:tc>
          <w:tcPr>
            <w:tcW w:w="912" w:type="pct"/>
          </w:tcPr>
          <w:p w:rsidR="0038021F" w:rsidRPr="006B1C07" w:rsidRDefault="0038021F" w:rsidP="009826C4">
            <w:pPr>
              <w:jc w:val="right"/>
            </w:pPr>
            <w:r w:rsidRPr="006B1C07">
              <w:t>6</w:t>
            </w:r>
          </w:p>
        </w:tc>
        <w:tc>
          <w:tcPr>
            <w:tcW w:w="973" w:type="pct"/>
            <w:vAlign w:val="center"/>
          </w:tcPr>
          <w:p w:rsidR="0038021F" w:rsidRPr="006B1C07" w:rsidRDefault="0038021F" w:rsidP="009826C4">
            <w:pPr>
              <w:jc w:val="right"/>
            </w:pPr>
            <w:r w:rsidRPr="006B1C07">
              <w:t>214</w:t>
            </w:r>
          </w:p>
        </w:tc>
        <w:tc>
          <w:tcPr>
            <w:tcW w:w="1034" w:type="pct"/>
          </w:tcPr>
          <w:p w:rsidR="0038021F" w:rsidRPr="006B1C07" w:rsidRDefault="0038021F" w:rsidP="009826C4">
            <w:pPr>
              <w:jc w:val="right"/>
            </w:pPr>
            <w:r w:rsidRPr="006B1C07">
              <w:t>218</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Salaj</w:t>
            </w:r>
          </w:p>
        </w:tc>
        <w:tc>
          <w:tcPr>
            <w:tcW w:w="852" w:type="pct"/>
            <w:vAlign w:val="center"/>
          </w:tcPr>
          <w:p w:rsidR="0038021F" w:rsidRPr="006B1C07" w:rsidRDefault="0038021F" w:rsidP="009826C4">
            <w:pPr>
              <w:jc w:val="right"/>
            </w:pPr>
            <w:r w:rsidRPr="006B1C07">
              <w:t>2</w:t>
            </w:r>
          </w:p>
        </w:tc>
        <w:tc>
          <w:tcPr>
            <w:tcW w:w="912" w:type="pct"/>
          </w:tcPr>
          <w:p w:rsidR="0038021F" w:rsidRPr="006B1C07" w:rsidRDefault="0038021F" w:rsidP="009826C4">
            <w:pPr>
              <w:jc w:val="right"/>
            </w:pPr>
            <w:r w:rsidRPr="006B1C07">
              <w:t>3</w:t>
            </w:r>
          </w:p>
        </w:tc>
        <w:tc>
          <w:tcPr>
            <w:tcW w:w="973" w:type="pct"/>
            <w:vAlign w:val="center"/>
          </w:tcPr>
          <w:p w:rsidR="0038021F" w:rsidRPr="006B1C07" w:rsidRDefault="0038021F" w:rsidP="009826C4">
            <w:pPr>
              <w:jc w:val="right"/>
            </w:pPr>
            <w:r w:rsidRPr="006B1C07">
              <w:t>155</w:t>
            </w:r>
          </w:p>
        </w:tc>
        <w:tc>
          <w:tcPr>
            <w:tcW w:w="1034" w:type="pct"/>
          </w:tcPr>
          <w:p w:rsidR="0038021F" w:rsidRPr="006B1C07" w:rsidRDefault="0038021F" w:rsidP="009826C4">
            <w:pPr>
              <w:jc w:val="right"/>
            </w:pPr>
            <w:r w:rsidRPr="006B1C07">
              <w:t>157</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Sibiu</w:t>
            </w:r>
          </w:p>
        </w:tc>
        <w:tc>
          <w:tcPr>
            <w:tcW w:w="852" w:type="pct"/>
            <w:vAlign w:val="center"/>
          </w:tcPr>
          <w:p w:rsidR="0038021F" w:rsidRPr="006B1C07" w:rsidRDefault="0038021F" w:rsidP="009826C4">
            <w:pPr>
              <w:jc w:val="right"/>
            </w:pPr>
            <w:r w:rsidRPr="006B1C07">
              <w:t>125</w:t>
            </w:r>
          </w:p>
        </w:tc>
        <w:tc>
          <w:tcPr>
            <w:tcW w:w="912" w:type="pct"/>
          </w:tcPr>
          <w:p w:rsidR="0038021F" w:rsidRPr="006B1C07" w:rsidRDefault="0038021F" w:rsidP="009826C4">
            <w:pPr>
              <w:jc w:val="right"/>
            </w:pPr>
            <w:r w:rsidRPr="006B1C07">
              <w:t>155</w:t>
            </w:r>
          </w:p>
        </w:tc>
        <w:tc>
          <w:tcPr>
            <w:tcW w:w="973" w:type="pct"/>
            <w:vAlign w:val="center"/>
          </w:tcPr>
          <w:p w:rsidR="0038021F" w:rsidRPr="006B1C07" w:rsidRDefault="0038021F" w:rsidP="009826C4">
            <w:pPr>
              <w:jc w:val="right"/>
            </w:pPr>
            <w:r w:rsidRPr="006B1C07">
              <w:t>503</w:t>
            </w:r>
          </w:p>
        </w:tc>
        <w:tc>
          <w:tcPr>
            <w:tcW w:w="1034" w:type="pct"/>
          </w:tcPr>
          <w:p w:rsidR="0038021F" w:rsidRPr="006B1C07" w:rsidRDefault="0038021F" w:rsidP="009826C4">
            <w:pPr>
              <w:jc w:val="right"/>
            </w:pPr>
            <w:r w:rsidRPr="006B1C07">
              <w:t>531</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Suceava</w:t>
            </w:r>
          </w:p>
        </w:tc>
        <w:tc>
          <w:tcPr>
            <w:tcW w:w="852" w:type="pct"/>
            <w:vAlign w:val="center"/>
          </w:tcPr>
          <w:p w:rsidR="0038021F" w:rsidRPr="006B1C07" w:rsidRDefault="0038021F" w:rsidP="009826C4">
            <w:pPr>
              <w:jc w:val="right"/>
            </w:pPr>
            <w:r w:rsidRPr="006B1C07">
              <w:t>18</w:t>
            </w:r>
          </w:p>
        </w:tc>
        <w:tc>
          <w:tcPr>
            <w:tcW w:w="912" w:type="pct"/>
          </w:tcPr>
          <w:p w:rsidR="0038021F" w:rsidRPr="006B1C07" w:rsidRDefault="0038021F" w:rsidP="009826C4">
            <w:pPr>
              <w:jc w:val="right"/>
            </w:pPr>
            <w:r w:rsidRPr="006B1C07">
              <w:t>18</w:t>
            </w:r>
          </w:p>
        </w:tc>
        <w:tc>
          <w:tcPr>
            <w:tcW w:w="973" w:type="pct"/>
            <w:vAlign w:val="center"/>
          </w:tcPr>
          <w:p w:rsidR="0038021F" w:rsidRPr="006B1C07" w:rsidRDefault="0038021F" w:rsidP="009826C4">
            <w:pPr>
              <w:jc w:val="right"/>
            </w:pPr>
            <w:r w:rsidRPr="006B1C07">
              <w:t>401</w:t>
            </w:r>
          </w:p>
        </w:tc>
        <w:tc>
          <w:tcPr>
            <w:tcW w:w="1034" w:type="pct"/>
          </w:tcPr>
          <w:p w:rsidR="0038021F" w:rsidRPr="006B1C07" w:rsidRDefault="0038021F" w:rsidP="009826C4">
            <w:pPr>
              <w:jc w:val="right"/>
            </w:pPr>
            <w:r w:rsidRPr="006B1C07">
              <w:t>393</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Teleorman</w:t>
            </w:r>
          </w:p>
        </w:tc>
        <w:tc>
          <w:tcPr>
            <w:tcW w:w="852" w:type="pct"/>
            <w:vAlign w:val="center"/>
          </w:tcPr>
          <w:p w:rsidR="0038021F" w:rsidRPr="006B1C07" w:rsidRDefault="0038021F" w:rsidP="009826C4">
            <w:pPr>
              <w:jc w:val="right"/>
            </w:pPr>
            <w:r w:rsidRPr="006B1C07">
              <w:t>14</w:t>
            </w:r>
          </w:p>
        </w:tc>
        <w:tc>
          <w:tcPr>
            <w:tcW w:w="912" w:type="pct"/>
          </w:tcPr>
          <w:p w:rsidR="0038021F" w:rsidRPr="006B1C07" w:rsidRDefault="0038021F" w:rsidP="009826C4">
            <w:pPr>
              <w:jc w:val="right"/>
            </w:pPr>
            <w:r w:rsidRPr="006B1C07">
              <w:t>14</w:t>
            </w:r>
          </w:p>
        </w:tc>
        <w:tc>
          <w:tcPr>
            <w:tcW w:w="973" w:type="pct"/>
            <w:vAlign w:val="center"/>
          </w:tcPr>
          <w:p w:rsidR="0038021F" w:rsidRPr="006B1C07" w:rsidRDefault="0038021F" w:rsidP="009826C4">
            <w:pPr>
              <w:jc w:val="right"/>
            </w:pPr>
            <w:r w:rsidRPr="006B1C07">
              <w:t>110</w:t>
            </w:r>
          </w:p>
        </w:tc>
        <w:tc>
          <w:tcPr>
            <w:tcW w:w="1034" w:type="pct"/>
          </w:tcPr>
          <w:p w:rsidR="0038021F" w:rsidRPr="006B1C07" w:rsidRDefault="0038021F" w:rsidP="009826C4">
            <w:pPr>
              <w:jc w:val="right"/>
            </w:pPr>
            <w:r w:rsidRPr="006B1C07">
              <w:t>109</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Timis</w:t>
            </w:r>
          </w:p>
        </w:tc>
        <w:tc>
          <w:tcPr>
            <w:tcW w:w="852" w:type="pct"/>
            <w:vAlign w:val="center"/>
          </w:tcPr>
          <w:p w:rsidR="0038021F" w:rsidRPr="006B1C07" w:rsidRDefault="0038021F" w:rsidP="009826C4">
            <w:pPr>
              <w:jc w:val="right"/>
            </w:pPr>
            <w:r w:rsidRPr="006B1C07">
              <w:t>309</w:t>
            </w:r>
          </w:p>
        </w:tc>
        <w:tc>
          <w:tcPr>
            <w:tcW w:w="912" w:type="pct"/>
          </w:tcPr>
          <w:p w:rsidR="0038021F" w:rsidRPr="006B1C07" w:rsidRDefault="0038021F" w:rsidP="009826C4">
            <w:pPr>
              <w:jc w:val="right"/>
            </w:pPr>
            <w:r w:rsidRPr="006B1C07">
              <w:t>393</w:t>
            </w:r>
          </w:p>
        </w:tc>
        <w:tc>
          <w:tcPr>
            <w:tcW w:w="973" w:type="pct"/>
            <w:vAlign w:val="center"/>
          </w:tcPr>
          <w:p w:rsidR="0038021F" w:rsidRPr="006B1C07" w:rsidRDefault="0038021F" w:rsidP="009826C4">
            <w:pPr>
              <w:jc w:val="right"/>
            </w:pPr>
            <w:r w:rsidRPr="006B1C07">
              <w:t>995</w:t>
            </w:r>
          </w:p>
        </w:tc>
        <w:tc>
          <w:tcPr>
            <w:tcW w:w="1034" w:type="pct"/>
          </w:tcPr>
          <w:p w:rsidR="0038021F" w:rsidRPr="006B1C07" w:rsidRDefault="0038021F" w:rsidP="009826C4">
            <w:pPr>
              <w:jc w:val="right"/>
            </w:pPr>
            <w:r w:rsidRPr="006B1C07">
              <w:t>1043</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Tulcea</w:t>
            </w:r>
          </w:p>
        </w:tc>
        <w:tc>
          <w:tcPr>
            <w:tcW w:w="852" w:type="pct"/>
            <w:vAlign w:val="center"/>
          </w:tcPr>
          <w:p w:rsidR="0038021F" w:rsidRPr="006B1C07" w:rsidRDefault="0038021F" w:rsidP="009826C4">
            <w:pPr>
              <w:jc w:val="right"/>
            </w:pPr>
            <w:r w:rsidRPr="006B1C07">
              <w:t>5</w:t>
            </w:r>
          </w:p>
        </w:tc>
        <w:tc>
          <w:tcPr>
            <w:tcW w:w="912" w:type="pct"/>
          </w:tcPr>
          <w:p w:rsidR="0038021F" w:rsidRPr="006B1C07" w:rsidRDefault="0038021F" w:rsidP="009826C4">
            <w:pPr>
              <w:jc w:val="right"/>
            </w:pPr>
            <w:r w:rsidRPr="006B1C07">
              <w:t>7</w:t>
            </w:r>
          </w:p>
        </w:tc>
        <w:tc>
          <w:tcPr>
            <w:tcW w:w="973" w:type="pct"/>
            <w:vAlign w:val="center"/>
          </w:tcPr>
          <w:p w:rsidR="0038021F" w:rsidRPr="006B1C07" w:rsidRDefault="0038021F" w:rsidP="009826C4">
            <w:pPr>
              <w:jc w:val="right"/>
            </w:pPr>
            <w:r w:rsidRPr="006B1C07">
              <w:t>103</w:t>
            </w:r>
          </w:p>
        </w:tc>
        <w:tc>
          <w:tcPr>
            <w:tcW w:w="1034" w:type="pct"/>
          </w:tcPr>
          <w:p w:rsidR="0038021F" w:rsidRPr="006B1C07" w:rsidRDefault="0038021F" w:rsidP="009826C4">
            <w:pPr>
              <w:jc w:val="right"/>
            </w:pPr>
            <w:r w:rsidRPr="006B1C07">
              <w:t>110</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Vaslui</w:t>
            </w:r>
          </w:p>
        </w:tc>
        <w:tc>
          <w:tcPr>
            <w:tcW w:w="852" w:type="pct"/>
            <w:vAlign w:val="center"/>
          </w:tcPr>
          <w:p w:rsidR="0038021F" w:rsidRPr="006B1C07" w:rsidRDefault="0038021F" w:rsidP="009826C4">
            <w:pPr>
              <w:jc w:val="right"/>
            </w:pPr>
            <w:r w:rsidRPr="006B1C07">
              <w:t>9</w:t>
            </w:r>
          </w:p>
        </w:tc>
        <w:tc>
          <w:tcPr>
            <w:tcW w:w="912" w:type="pct"/>
          </w:tcPr>
          <w:p w:rsidR="0038021F" w:rsidRPr="006B1C07" w:rsidRDefault="0038021F" w:rsidP="009826C4">
            <w:pPr>
              <w:jc w:val="right"/>
            </w:pPr>
            <w:r w:rsidRPr="006B1C07">
              <w:t>9</w:t>
            </w:r>
          </w:p>
        </w:tc>
        <w:tc>
          <w:tcPr>
            <w:tcW w:w="973" w:type="pct"/>
            <w:vAlign w:val="center"/>
          </w:tcPr>
          <w:p w:rsidR="0038021F" w:rsidRPr="006B1C07" w:rsidRDefault="0038021F" w:rsidP="009826C4">
            <w:pPr>
              <w:jc w:val="right"/>
            </w:pPr>
            <w:r w:rsidRPr="006B1C07">
              <w:t>156</w:t>
            </w:r>
          </w:p>
        </w:tc>
        <w:tc>
          <w:tcPr>
            <w:tcW w:w="1034" w:type="pct"/>
          </w:tcPr>
          <w:p w:rsidR="0038021F" w:rsidRPr="006B1C07" w:rsidRDefault="0038021F" w:rsidP="009826C4">
            <w:pPr>
              <w:jc w:val="right"/>
            </w:pPr>
            <w:r w:rsidRPr="006B1C07">
              <w:t>148</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Valcea</w:t>
            </w:r>
          </w:p>
        </w:tc>
        <w:tc>
          <w:tcPr>
            <w:tcW w:w="852" w:type="pct"/>
            <w:vAlign w:val="center"/>
          </w:tcPr>
          <w:p w:rsidR="0038021F" w:rsidRPr="006B1C07" w:rsidRDefault="0038021F" w:rsidP="009826C4">
            <w:pPr>
              <w:jc w:val="right"/>
            </w:pPr>
            <w:r w:rsidRPr="006B1C07">
              <w:t>11</w:t>
            </w:r>
          </w:p>
        </w:tc>
        <w:tc>
          <w:tcPr>
            <w:tcW w:w="912" w:type="pct"/>
          </w:tcPr>
          <w:p w:rsidR="0038021F" w:rsidRPr="006B1C07" w:rsidRDefault="0038021F" w:rsidP="009826C4">
            <w:pPr>
              <w:jc w:val="right"/>
            </w:pPr>
            <w:r w:rsidRPr="006B1C07">
              <w:t>10</w:t>
            </w:r>
          </w:p>
        </w:tc>
        <w:tc>
          <w:tcPr>
            <w:tcW w:w="973" w:type="pct"/>
            <w:vAlign w:val="center"/>
          </w:tcPr>
          <w:p w:rsidR="0038021F" w:rsidRPr="006B1C07" w:rsidRDefault="0038021F" w:rsidP="009826C4">
            <w:pPr>
              <w:jc w:val="right"/>
            </w:pPr>
            <w:r w:rsidRPr="006B1C07">
              <w:t>269</w:t>
            </w:r>
          </w:p>
        </w:tc>
        <w:tc>
          <w:tcPr>
            <w:tcW w:w="1034" w:type="pct"/>
          </w:tcPr>
          <w:p w:rsidR="0038021F" w:rsidRPr="006B1C07" w:rsidRDefault="0038021F" w:rsidP="009826C4">
            <w:pPr>
              <w:jc w:val="right"/>
            </w:pPr>
            <w:r w:rsidRPr="006B1C07">
              <w:t>263</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Vrancea</w:t>
            </w:r>
          </w:p>
        </w:tc>
        <w:tc>
          <w:tcPr>
            <w:tcW w:w="852" w:type="pct"/>
            <w:vAlign w:val="center"/>
          </w:tcPr>
          <w:p w:rsidR="0038021F" w:rsidRPr="006B1C07" w:rsidRDefault="0038021F" w:rsidP="009826C4">
            <w:pPr>
              <w:jc w:val="right"/>
            </w:pPr>
            <w:r w:rsidRPr="006B1C07">
              <w:t>18</w:t>
            </w:r>
          </w:p>
        </w:tc>
        <w:tc>
          <w:tcPr>
            <w:tcW w:w="912" w:type="pct"/>
          </w:tcPr>
          <w:p w:rsidR="0038021F" w:rsidRPr="006B1C07" w:rsidRDefault="0038021F" w:rsidP="009826C4">
            <w:pPr>
              <w:jc w:val="right"/>
            </w:pPr>
            <w:r w:rsidRPr="006B1C07">
              <w:t>17</w:t>
            </w:r>
          </w:p>
        </w:tc>
        <w:tc>
          <w:tcPr>
            <w:tcW w:w="973" w:type="pct"/>
            <w:vAlign w:val="center"/>
          </w:tcPr>
          <w:p w:rsidR="0038021F" w:rsidRPr="006B1C07" w:rsidRDefault="0038021F" w:rsidP="009826C4">
            <w:pPr>
              <w:jc w:val="right"/>
            </w:pPr>
            <w:r w:rsidRPr="006B1C07">
              <w:t>142</w:t>
            </w:r>
          </w:p>
        </w:tc>
        <w:tc>
          <w:tcPr>
            <w:tcW w:w="1034" w:type="pct"/>
          </w:tcPr>
          <w:p w:rsidR="0038021F" w:rsidRPr="006B1C07" w:rsidRDefault="0038021F" w:rsidP="009826C4">
            <w:pPr>
              <w:jc w:val="right"/>
            </w:pPr>
            <w:r w:rsidRPr="006B1C07">
              <w:t>125</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Municipiul Bucuresti</w:t>
            </w:r>
          </w:p>
        </w:tc>
        <w:tc>
          <w:tcPr>
            <w:tcW w:w="852" w:type="pct"/>
            <w:vAlign w:val="center"/>
          </w:tcPr>
          <w:p w:rsidR="0038021F" w:rsidRPr="006B1C07" w:rsidRDefault="0038021F" w:rsidP="009826C4">
            <w:pPr>
              <w:jc w:val="right"/>
            </w:pPr>
            <w:r w:rsidRPr="006B1C07">
              <w:t>697</w:t>
            </w:r>
          </w:p>
        </w:tc>
        <w:tc>
          <w:tcPr>
            <w:tcW w:w="912" w:type="pct"/>
          </w:tcPr>
          <w:p w:rsidR="0038021F" w:rsidRPr="006B1C07" w:rsidRDefault="0038021F" w:rsidP="009826C4">
            <w:pPr>
              <w:jc w:val="right"/>
            </w:pPr>
            <w:r w:rsidRPr="006B1C07">
              <w:t>1055</w:t>
            </w:r>
          </w:p>
        </w:tc>
        <w:tc>
          <w:tcPr>
            <w:tcW w:w="973" w:type="pct"/>
            <w:vAlign w:val="center"/>
          </w:tcPr>
          <w:p w:rsidR="0038021F" w:rsidRPr="006B1C07" w:rsidRDefault="0038021F" w:rsidP="009826C4">
            <w:pPr>
              <w:jc w:val="right"/>
            </w:pPr>
            <w:r w:rsidRPr="006B1C07">
              <w:t>2984</w:t>
            </w:r>
          </w:p>
        </w:tc>
        <w:tc>
          <w:tcPr>
            <w:tcW w:w="1034" w:type="pct"/>
          </w:tcPr>
          <w:p w:rsidR="0038021F" w:rsidRPr="006B1C07" w:rsidRDefault="0038021F" w:rsidP="009826C4">
            <w:pPr>
              <w:jc w:val="right"/>
            </w:pPr>
            <w:r w:rsidRPr="006B1C07">
              <w:t>3159</w:t>
            </w:r>
          </w:p>
        </w:tc>
      </w:tr>
    </w:tbl>
    <w:p w:rsidR="0038021F" w:rsidRPr="006B1C07" w:rsidRDefault="0038021F" w:rsidP="0038021F">
      <w:pPr>
        <w:pStyle w:val="Default"/>
        <w:rPr>
          <w:bCs/>
          <w:i/>
          <w:noProof/>
          <w:color w:val="auto"/>
          <w:lang w:val="ro-RO"/>
        </w:rPr>
      </w:pPr>
      <w:proofErr w:type="spellStart"/>
      <w:r w:rsidRPr="006B1C07">
        <w:rPr>
          <w:bCs/>
          <w:i/>
          <w:color w:val="auto"/>
        </w:rPr>
        <w:t>Sursa</w:t>
      </w:r>
      <w:proofErr w:type="spellEnd"/>
      <w:r w:rsidRPr="006B1C07">
        <w:rPr>
          <w:bCs/>
          <w:i/>
          <w:color w:val="auto"/>
        </w:rPr>
        <w:t xml:space="preserve">: </w:t>
      </w:r>
      <w:r w:rsidRPr="006B1C07">
        <w:rPr>
          <w:bCs/>
          <w:i/>
          <w:noProof/>
          <w:color w:val="auto"/>
          <w:lang w:val="ro-RO"/>
        </w:rPr>
        <w:t>INS  Activitatea rețelei sanitare și de ocrotire a  sănătății în anul 2021(7).</w:t>
      </w:r>
    </w:p>
    <w:p w:rsidR="0038021F" w:rsidRPr="006B1C07" w:rsidRDefault="0038021F" w:rsidP="0038021F">
      <w:pPr>
        <w:jc w:val="both"/>
      </w:pPr>
      <w:r w:rsidRPr="006B1C07">
        <w:t>În anul 2021 față de 2020,numărul medicilor stomatologi a crescut cu aprox. 2% în sistemul privat și cu  40%    în cel de stat. Județele care au înregistrat în 2021 un număr crescut de stomatologi față de anul 2020, atât în privat vât și în sistemul de stat, sunt: Bihor, Cluj, Dolj, Iași, Mureș, Timiș, Mun București</w:t>
      </w:r>
    </w:p>
    <w:p w:rsidR="0038021F" w:rsidRPr="006B1C07" w:rsidRDefault="0038021F" w:rsidP="0038021F">
      <w:pPr>
        <w:jc w:val="both"/>
        <w:rPr>
          <w:bCs/>
          <w:color w:val="0070C0"/>
        </w:rPr>
      </w:pPr>
      <w:r w:rsidRPr="006B1C07">
        <w:rPr>
          <w:bCs/>
        </w:rPr>
        <w:t>În ceea ce privește distribuţia cabinetelor stomatologice, conform raportului privind Activitatea unităţilor sanitare, Institutul Naţional de Statistică a furnizat următoarele date pentru anul 2021</w:t>
      </w:r>
    </w:p>
    <w:tbl>
      <w:tblPr>
        <w:tblW w:w="26241" w:type="dxa"/>
        <w:tblInd w:w="93" w:type="dxa"/>
        <w:tblLook w:val="04A0" w:firstRow="1" w:lastRow="0" w:firstColumn="1" w:lastColumn="0" w:noHBand="0" w:noVBand="1"/>
      </w:tblPr>
      <w:tblGrid>
        <w:gridCol w:w="9346"/>
        <w:gridCol w:w="825"/>
        <w:gridCol w:w="825"/>
        <w:gridCol w:w="825"/>
        <w:gridCol w:w="825"/>
        <w:gridCol w:w="825"/>
        <w:gridCol w:w="12861"/>
      </w:tblGrid>
      <w:tr w:rsidR="0038021F" w:rsidRPr="006B1C07" w:rsidTr="009826C4">
        <w:trPr>
          <w:trHeight w:val="315"/>
        </w:trPr>
        <w:tc>
          <w:tcPr>
            <w:tcW w:w="26241" w:type="dxa"/>
            <w:gridSpan w:val="7"/>
            <w:tcBorders>
              <w:top w:val="nil"/>
              <w:left w:val="nil"/>
              <w:bottom w:val="nil"/>
              <w:right w:val="nil"/>
            </w:tcBorders>
            <w:shd w:val="clear" w:color="auto" w:fill="auto"/>
            <w:vAlign w:val="center"/>
            <w:hideMark/>
          </w:tcPr>
          <w:p w:rsidR="0038021F" w:rsidRPr="006B1C07" w:rsidRDefault="0038021F" w:rsidP="009826C4">
            <w:pPr>
              <w:jc w:val="both"/>
              <w:rPr>
                <w:b/>
                <w:bCs/>
              </w:rPr>
            </w:pPr>
            <w:r w:rsidRPr="006B1C07">
              <w:rPr>
                <w:b/>
                <w:bCs/>
              </w:rPr>
              <w:t>Tabelul 2</w:t>
            </w:r>
            <w:r w:rsidRPr="006B1C07">
              <w:rPr>
                <w:bCs/>
              </w:rPr>
              <w:t xml:space="preserve">. </w:t>
            </w:r>
            <w:r w:rsidRPr="006B1C07">
              <w:rPr>
                <w:b/>
                <w:bCs/>
              </w:rPr>
              <w:t>Distribuţia cabinetelor stomatologice pe medii de rezidenţă şi după forma de proprietate</w:t>
            </w:r>
          </w:p>
          <w:p w:rsidR="0038021F" w:rsidRDefault="0038021F" w:rsidP="009826C4">
            <w:pPr>
              <w:jc w:val="both"/>
              <w:rPr>
                <w:bCs/>
              </w:rPr>
            </w:pPr>
            <w:r w:rsidRPr="006B1C07">
              <w:rPr>
                <w:b/>
                <w:bCs/>
              </w:rPr>
              <w:t xml:space="preserve"> a unităţii sanitare, 2020 și 2021</w:t>
            </w:r>
            <w:r w:rsidRPr="006B1C07">
              <w:rPr>
                <w:bCs/>
              </w:rPr>
              <w:t xml:space="preserve"> (7)</w:t>
            </w:r>
          </w:p>
          <w:p w:rsidR="00DA2E7E" w:rsidRPr="006B1C07" w:rsidRDefault="00DA2E7E" w:rsidP="009826C4">
            <w:pPr>
              <w:jc w:val="both"/>
              <w:rPr>
                <w:bCs/>
                <w:color w:val="0070C0"/>
              </w:rPr>
            </w:pPr>
            <w:bookmarkStart w:id="5" w:name="_GoBack"/>
            <w:bookmarkEnd w:id="5"/>
          </w:p>
        </w:tc>
      </w:tr>
      <w:tr w:rsidR="0038021F" w:rsidRPr="006B1C07" w:rsidTr="009826C4">
        <w:trPr>
          <w:trHeight w:val="315"/>
        </w:trPr>
        <w:tc>
          <w:tcPr>
            <w:tcW w:w="9255" w:type="dxa"/>
            <w:tcBorders>
              <w:top w:val="nil"/>
              <w:left w:val="nil"/>
              <w:bottom w:val="nil"/>
              <w:right w:val="nil"/>
            </w:tcBorders>
            <w:shd w:val="clear" w:color="auto" w:fill="auto"/>
            <w:noWrap/>
            <w:vAlign w:val="bottom"/>
            <w:hideMark/>
          </w:tcPr>
          <w:tbl>
            <w:tblPr>
              <w:tblpPr w:leftFromText="180" w:rightFromText="180" w:vertAnchor="text" w:horzAnchor="margin" w:tblpY="-85"/>
              <w:tblW w:w="8977" w:type="dxa"/>
              <w:tblLook w:val="04A0" w:firstRow="1" w:lastRow="0" w:firstColumn="1" w:lastColumn="0" w:noHBand="0" w:noVBand="1"/>
            </w:tblPr>
            <w:tblGrid>
              <w:gridCol w:w="4248"/>
              <w:gridCol w:w="948"/>
              <w:gridCol w:w="816"/>
              <w:gridCol w:w="816"/>
              <w:gridCol w:w="816"/>
              <w:gridCol w:w="738"/>
              <w:gridCol w:w="738"/>
            </w:tblGrid>
            <w:tr w:rsidR="0038021F" w:rsidRPr="006B1C07" w:rsidTr="009826C4">
              <w:trPr>
                <w:trHeight w:val="217"/>
              </w:trPr>
              <w:tc>
                <w:tcPr>
                  <w:tcW w:w="4248" w:type="dxa"/>
                  <w:vMerge w:val="restar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38021F" w:rsidRPr="006B1C07" w:rsidRDefault="0038021F" w:rsidP="009826C4">
                  <w:pPr>
                    <w:jc w:val="center"/>
                    <w:rPr>
                      <w:b/>
                      <w:bCs/>
                    </w:rPr>
                  </w:pPr>
                  <w:r w:rsidRPr="006B1C07">
                    <w:rPr>
                      <w:b/>
                      <w:bCs/>
                    </w:rPr>
                    <w:lastRenderedPageBreak/>
                    <w:t>Tipul de unitate</w:t>
                  </w:r>
                </w:p>
              </w:tc>
              <w:tc>
                <w:tcPr>
                  <w:tcW w:w="1721" w:type="dxa"/>
                  <w:gridSpan w:val="2"/>
                  <w:vMerge w:val="restar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38021F" w:rsidRPr="006B1C07" w:rsidRDefault="0038021F" w:rsidP="009826C4">
                  <w:pPr>
                    <w:rPr>
                      <w:b/>
                      <w:bCs/>
                    </w:rPr>
                  </w:pPr>
                  <w:r w:rsidRPr="006B1C07">
                    <w:rPr>
                      <w:b/>
                      <w:bCs/>
                    </w:rPr>
                    <w:t>Unități sanitare</w:t>
                  </w:r>
                  <w:r w:rsidRPr="006B1C07">
                    <w:rPr>
                      <w:b/>
                      <w:bCs/>
                    </w:rPr>
                    <w:br/>
                    <w:t xml:space="preserve">         Total</w:t>
                  </w:r>
                </w:p>
              </w:tc>
              <w:tc>
                <w:tcPr>
                  <w:tcW w:w="3008" w:type="dxa"/>
                  <w:gridSpan w:val="4"/>
                  <w:tcBorders>
                    <w:top w:val="single" w:sz="4" w:space="0" w:color="000000"/>
                    <w:left w:val="nil"/>
                    <w:bottom w:val="single" w:sz="4" w:space="0" w:color="000000"/>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Mediul de rezidență</w:t>
                  </w:r>
                </w:p>
              </w:tc>
            </w:tr>
            <w:tr w:rsidR="0038021F" w:rsidRPr="006B1C07" w:rsidTr="009826C4">
              <w:trPr>
                <w:trHeight w:val="222"/>
              </w:trPr>
              <w:tc>
                <w:tcPr>
                  <w:tcW w:w="4248" w:type="dxa"/>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38021F" w:rsidRPr="006B1C07" w:rsidRDefault="0038021F" w:rsidP="009826C4">
                  <w:pPr>
                    <w:rPr>
                      <w:b/>
                      <w:bCs/>
                    </w:rPr>
                  </w:pPr>
                </w:p>
              </w:tc>
              <w:tc>
                <w:tcPr>
                  <w:tcW w:w="1721" w:type="dxa"/>
                  <w:gridSpan w:val="2"/>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38021F" w:rsidRPr="006B1C07" w:rsidRDefault="0038021F" w:rsidP="009826C4">
                  <w:pPr>
                    <w:rPr>
                      <w:b/>
                      <w:bCs/>
                    </w:rPr>
                  </w:pPr>
                </w:p>
              </w:tc>
              <w:tc>
                <w:tcPr>
                  <w:tcW w:w="1532" w:type="dxa"/>
                  <w:gridSpan w:val="2"/>
                  <w:tcBorders>
                    <w:top w:val="single" w:sz="4" w:space="0" w:color="000000"/>
                    <w:left w:val="nil"/>
                    <w:bottom w:val="single" w:sz="4" w:space="0" w:color="000000"/>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Urban</w:t>
                  </w:r>
                </w:p>
              </w:tc>
              <w:tc>
                <w:tcPr>
                  <w:tcW w:w="1476" w:type="dxa"/>
                  <w:gridSpan w:val="2"/>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38021F" w:rsidRPr="006B1C07" w:rsidRDefault="0038021F" w:rsidP="009826C4">
                  <w:pPr>
                    <w:jc w:val="center"/>
                    <w:rPr>
                      <w:b/>
                      <w:bCs/>
                    </w:rPr>
                  </w:pPr>
                  <w:r w:rsidRPr="006B1C07">
                    <w:rPr>
                      <w:b/>
                      <w:bCs/>
                    </w:rPr>
                    <w:t xml:space="preserve">Rural </w:t>
                  </w:r>
                </w:p>
              </w:tc>
            </w:tr>
            <w:tr w:rsidR="0038021F" w:rsidRPr="006B1C07" w:rsidTr="009826C4">
              <w:trPr>
                <w:trHeight w:val="217"/>
              </w:trPr>
              <w:tc>
                <w:tcPr>
                  <w:tcW w:w="4248" w:type="dxa"/>
                  <w:tcBorders>
                    <w:top w:val="nil"/>
                    <w:left w:val="single" w:sz="4" w:space="0" w:color="000000"/>
                    <w:bottom w:val="nil"/>
                    <w:right w:val="single" w:sz="4" w:space="0" w:color="000000"/>
                  </w:tcBorders>
                  <w:shd w:val="clear" w:color="auto" w:fill="95B3D7" w:themeFill="accent1" w:themeFillTint="99"/>
                  <w:vAlign w:val="center"/>
                  <w:hideMark/>
                </w:tcPr>
                <w:p w:rsidR="0038021F" w:rsidRPr="006B1C07" w:rsidRDefault="0038021F" w:rsidP="009826C4">
                  <w:pPr>
                    <w:jc w:val="center"/>
                  </w:pPr>
                  <w:r w:rsidRPr="006B1C07">
                    <w:t> </w:t>
                  </w:r>
                </w:p>
              </w:tc>
              <w:tc>
                <w:tcPr>
                  <w:tcW w:w="948" w:type="dxa"/>
                  <w:tcBorders>
                    <w:top w:val="nil"/>
                    <w:left w:val="nil"/>
                    <w:bottom w:val="nil"/>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2020</w:t>
                  </w:r>
                </w:p>
              </w:tc>
              <w:tc>
                <w:tcPr>
                  <w:tcW w:w="773" w:type="dxa"/>
                  <w:tcBorders>
                    <w:top w:val="nil"/>
                    <w:left w:val="nil"/>
                    <w:bottom w:val="nil"/>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2021</w:t>
                  </w:r>
                </w:p>
              </w:tc>
              <w:tc>
                <w:tcPr>
                  <w:tcW w:w="766" w:type="dxa"/>
                  <w:tcBorders>
                    <w:top w:val="nil"/>
                    <w:left w:val="nil"/>
                    <w:bottom w:val="nil"/>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2020</w:t>
                  </w:r>
                </w:p>
              </w:tc>
              <w:tc>
                <w:tcPr>
                  <w:tcW w:w="766" w:type="dxa"/>
                  <w:tcBorders>
                    <w:top w:val="nil"/>
                    <w:left w:val="nil"/>
                    <w:bottom w:val="nil"/>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2021</w:t>
                  </w:r>
                </w:p>
              </w:tc>
              <w:tc>
                <w:tcPr>
                  <w:tcW w:w="738" w:type="dxa"/>
                  <w:tcBorders>
                    <w:top w:val="nil"/>
                    <w:left w:val="nil"/>
                    <w:bottom w:val="nil"/>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2020</w:t>
                  </w:r>
                </w:p>
              </w:tc>
              <w:tc>
                <w:tcPr>
                  <w:tcW w:w="738" w:type="dxa"/>
                  <w:tcBorders>
                    <w:top w:val="nil"/>
                    <w:left w:val="nil"/>
                    <w:bottom w:val="nil"/>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2021</w:t>
                  </w:r>
                </w:p>
              </w:tc>
            </w:tr>
            <w:tr w:rsidR="0038021F" w:rsidRPr="006B1C07" w:rsidTr="009826C4">
              <w:trPr>
                <w:trHeight w:val="217"/>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38021F" w:rsidRPr="006B1C07" w:rsidRDefault="0038021F" w:rsidP="009826C4">
                  <w:r w:rsidRPr="006B1C07">
                    <w:t xml:space="preserve">Cabinete stomatologice şcolare                                                                                                                 </w:t>
                  </w:r>
                </w:p>
              </w:tc>
              <w:tc>
                <w:tcPr>
                  <w:tcW w:w="94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468</w:t>
                  </w:r>
                </w:p>
              </w:tc>
              <w:tc>
                <w:tcPr>
                  <w:tcW w:w="773"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467</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467</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466</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1</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1</w:t>
                  </w:r>
                </w:p>
              </w:tc>
            </w:tr>
            <w:tr w:rsidR="0038021F" w:rsidRPr="006B1C07" w:rsidTr="009826C4">
              <w:trPr>
                <w:trHeight w:val="217"/>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38021F" w:rsidRPr="006B1C07" w:rsidRDefault="0038021F" w:rsidP="009826C4">
                  <w:r w:rsidRPr="006B1C07">
                    <w:t xml:space="preserve">Cabinete stomatologice studenţeşti                                                                                                             </w:t>
                  </w:r>
                </w:p>
              </w:tc>
              <w:tc>
                <w:tcPr>
                  <w:tcW w:w="94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37</w:t>
                  </w:r>
                </w:p>
              </w:tc>
              <w:tc>
                <w:tcPr>
                  <w:tcW w:w="773"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33</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37</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33</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w:t>
                  </w:r>
                </w:p>
              </w:tc>
            </w:tr>
            <w:tr w:rsidR="0038021F" w:rsidRPr="006B1C07" w:rsidTr="009826C4">
              <w:trPr>
                <w:trHeight w:val="217"/>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38021F" w:rsidRPr="006B1C07" w:rsidRDefault="0038021F" w:rsidP="009826C4">
                  <w:r w:rsidRPr="006B1C07">
                    <w:t xml:space="preserve">Cabinete stomatologice independente                                                                                                            </w:t>
                  </w:r>
                </w:p>
              </w:tc>
              <w:tc>
                <w:tcPr>
                  <w:tcW w:w="94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15650</w:t>
                  </w:r>
                </w:p>
              </w:tc>
              <w:tc>
                <w:tcPr>
                  <w:tcW w:w="773"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16177</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13374</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13834</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2276</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2343</w:t>
                  </w:r>
                </w:p>
              </w:tc>
            </w:tr>
            <w:tr w:rsidR="0038021F" w:rsidRPr="006B1C07" w:rsidTr="009826C4">
              <w:trPr>
                <w:trHeight w:val="217"/>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38021F" w:rsidRPr="006B1C07" w:rsidRDefault="0038021F" w:rsidP="009826C4">
                  <w:r w:rsidRPr="006B1C07">
                    <w:t xml:space="preserve">Societăţi stomatologice civile medicale                                                                                                        </w:t>
                  </w:r>
                </w:p>
              </w:tc>
              <w:tc>
                <w:tcPr>
                  <w:tcW w:w="94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332</w:t>
                  </w:r>
                </w:p>
              </w:tc>
              <w:tc>
                <w:tcPr>
                  <w:tcW w:w="773"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375</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280</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310</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52</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65</w:t>
                  </w:r>
                </w:p>
              </w:tc>
            </w:tr>
            <w:tr w:rsidR="0038021F" w:rsidRPr="006B1C07" w:rsidTr="009826C4">
              <w:trPr>
                <w:trHeight w:val="217"/>
              </w:trPr>
              <w:tc>
                <w:tcPr>
                  <w:tcW w:w="4248" w:type="dxa"/>
                  <w:tcBorders>
                    <w:top w:val="nil"/>
                    <w:left w:val="single" w:sz="4" w:space="0" w:color="auto"/>
                    <w:bottom w:val="single" w:sz="4" w:space="0" w:color="auto"/>
                    <w:right w:val="single" w:sz="4" w:space="0" w:color="auto"/>
                  </w:tcBorders>
                  <w:shd w:val="clear" w:color="auto" w:fill="auto"/>
                  <w:noWrap/>
                  <w:vAlign w:val="bottom"/>
                </w:tcPr>
                <w:p w:rsidR="0038021F" w:rsidRPr="006B1C07" w:rsidRDefault="0038021F" w:rsidP="009826C4">
                  <w:pPr>
                    <w:spacing w:after="200" w:line="276" w:lineRule="auto"/>
                  </w:pPr>
                  <w:proofErr w:type="spellStart"/>
                  <w:r w:rsidRPr="006B1C07">
                    <w:rPr>
                      <w:rFonts w:eastAsiaTheme="minorHAnsi"/>
                      <w:lang w:val="en-US" w:eastAsia="en-US"/>
                    </w:rPr>
                    <w:t>Cabinete</w:t>
                  </w:r>
                  <w:proofErr w:type="spellEnd"/>
                  <w:r w:rsidRPr="006B1C07">
                    <w:rPr>
                      <w:rFonts w:eastAsiaTheme="minorHAnsi"/>
                      <w:lang w:val="en-US" w:eastAsia="en-US"/>
                    </w:rPr>
                    <w:t xml:space="preserve"> </w:t>
                  </w:r>
                  <w:proofErr w:type="spellStart"/>
                  <w:r w:rsidRPr="006B1C07">
                    <w:rPr>
                      <w:rFonts w:eastAsiaTheme="minorHAnsi"/>
                      <w:lang w:val="en-US" w:eastAsia="en-US"/>
                    </w:rPr>
                    <w:t>stomatologice</w:t>
                  </w:r>
                  <w:proofErr w:type="spellEnd"/>
                  <w:r w:rsidRPr="006B1C07">
                    <w:rPr>
                      <w:rFonts w:eastAsiaTheme="minorHAnsi"/>
                      <w:lang w:val="en-US" w:eastAsia="en-US"/>
                    </w:rPr>
                    <w:t xml:space="preserve"> la 10000 </w:t>
                  </w:r>
                  <w:proofErr w:type="spellStart"/>
                  <w:r w:rsidRPr="006B1C07">
                    <w:rPr>
                      <w:rFonts w:eastAsiaTheme="minorHAnsi"/>
                      <w:lang w:val="en-US" w:eastAsia="en-US"/>
                    </w:rPr>
                    <w:t>locuitori</w:t>
                  </w:r>
                  <w:proofErr w:type="spellEnd"/>
                </w:p>
              </w:tc>
              <w:tc>
                <w:tcPr>
                  <w:tcW w:w="948"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18,1</w:t>
                  </w:r>
                </w:p>
              </w:tc>
              <w:tc>
                <w:tcPr>
                  <w:tcW w:w="773"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8,4</w:t>
                  </w:r>
                </w:p>
              </w:tc>
              <w:tc>
                <w:tcPr>
                  <w:tcW w:w="766"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12,9</w:t>
                  </w:r>
                </w:p>
              </w:tc>
              <w:tc>
                <w:tcPr>
                  <w:tcW w:w="766"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13,4</w:t>
                  </w:r>
                </w:p>
              </w:tc>
              <w:tc>
                <w:tcPr>
                  <w:tcW w:w="738"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2,6</w:t>
                  </w:r>
                </w:p>
              </w:tc>
              <w:tc>
                <w:tcPr>
                  <w:tcW w:w="738"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2,6</w:t>
                  </w:r>
                </w:p>
              </w:tc>
            </w:tr>
            <w:tr w:rsidR="0038021F" w:rsidRPr="006B1C07" w:rsidTr="009826C4">
              <w:trPr>
                <w:trHeight w:val="628"/>
              </w:trPr>
              <w:tc>
                <w:tcPr>
                  <w:tcW w:w="4248" w:type="dxa"/>
                  <w:tcBorders>
                    <w:top w:val="nil"/>
                    <w:left w:val="single" w:sz="4" w:space="0" w:color="auto"/>
                    <w:bottom w:val="single" w:sz="4" w:space="0" w:color="auto"/>
                    <w:right w:val="single" w:sz="4" w:space="0" w:color="auto"/>
                  </w:tcBorders>
                  <w:shd w:val="clear" w:color="auto" w:fill="auto"/>
                  <w:noWrap/>
                  <w:vAlign w:val="bottom"/>
                </w:tcPr>
                <w:p w:rsidR="0038021F" w:rsidRPr="006B1C07" w:rsidRDefault="0038021F" w:rsidP="009826C4">
                  <w:pPr>
                    <w:spacing w:after="200" w:line="276" w:lineRule="auto"/>
                    <w:rPr>
                      <w:rFonts w:eastAsiaTheme="minorHAnsi"/>
                      <w:lang w:val="en-US" w:eastAsia="en-US"/>
                    </w:rPr>
                  </w:pPr>
                  <w:r w:rsidRPr="006B1C07">
                    <w:t>Număru mediu de locuitori care revine unui cabinet stomatologic</w:t>
                  </w:r>
                </w:p>
              </w:tc>
              <w:tc>
                <w:tcPr>
                  <w:tcW w:w="948"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center"/>
                  </w:pPr>
                  <w:r w:rsidRPr="006B1C07">
                    <w:t>1231</w:t>
                  </w:r>
                </w:p>
              </w:tc>
              <w:tc>
                <w:tcPr>
                  <w:tcW w:w="773"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1187</w:t>
                  </w:r>
                </w:p>
              </w:tc>
              <w:tc>
                <w:tcPr>
                  <w:tcW w:w="766"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776</w:t>
                  </w:r>
                </w:p>
              </w:tc>
              <w:tc>
                <w:tcPr>
                  <w:tcW w:w="766"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744</w:t>
                  </w:r>
                </w:p>
              </w:tc>
              <w:tc>
                <w:tcPr>
                  <w:tcW w:w="738"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3906</w:t>
                  </w:r>
                </w:p>
              </w:tc>
              <w:tc>
                <w:tcPr>
                  <w:tcW w:w="738"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3801</w:t>
                  </w:r>
                </w:p>
              </w:tc>
            </w:tr>
            <w:tr w:rsidR="0038021F" w:rsidRPr="006B1C07" w:rsidTr="009826C4">
              <w:tblPrEx>
                <w:tblBorders>
                  <w:top w:val="single" w:sz="4" w:space="0" w:color="auto"/>
                </w:tblBorders>
                <w:tblLook w:val="0000" w:firstRow="0" w:lastRow="0" w:firstColumn="0" w:lastColumn="0" w:noHBand="0" w:noVBand="0"/>
              </w:tblPrEx>
              <w:trPr>
                <w:trHeight w:val="85"/>
              </w:trPr>
              <w:tc>
                <w:tcPr>
                  <w:tcW w:w="8977" w:type="dxa"/>
                  <w:gridSpan w:val="7"/>
                </w:tcPr>
                <w:p w:rsidR="0038021F" w:rsidRPr="006B1C07" w:rsidRDefault="0038021F" w:rsidP="009826C4">
                  <w:pPr>
                    <w:rPr>
                      <w:color w:val="0070C0"/>
                    </w:rPr>
                  </w:pPr>
                </w:p>
              </w:tc>
            </w:tr>
          </w:tbl>
          <w:p w:rsidR="0038021F" w:rsidRPr="006B1C07" w:rsidRDefault="0038021F" w:rsidP="009826C4">
            <w:pPr>
              <w:rPr>
                <w:color w:val="0070C0"/>
              </w:rPr>
            </w:pPr>
          </w:p>
        </w:tc>
        <w:tc>
          <w:tcPr>
            <w:tcW w:w="825" w:type="dxa"/>
            <w:tcBorders>
              <w:top w:val="nil"/>
              <w:left w:val="nil"/>
              <w:bottom w:val="nil"/>
              <w:right w:val="nil"/>
            </w:tcBorders>
            <w:shd w:val="clear" w:color="auto" w:fill="auto"/>
            <w:noWrap/>
            <w:vAlign w:val="bottom"/>
            <w:hideMark/>
          </w:tcPr>
          <w:p w:rsidR="0038021F" w:rsidRPr="006B1C07" w:rsidRDefault="0038021F" w:rsidP="009826C4">
            <w:pPr>
              <w:rPr>
                <w:color w:val="0070C0"/>
              </w:rPr>
            </w:pPr>
          </w:p>
          <w:p w:rsidR="0038021F" w:rsidRPr="006B1C07" w:rsidRDefault="0038021F" w:rsidP="009826C4">
            <w:pPr>
              <w:rPr>
                <w:color w:val="0070C0"/>
              </w:rPr>
            </w:pPr>
          </w:p>
          <w:p w:rsidR="0038021F" w:rsidRPr="006B1C07" w:rsidRDefault="0038021F" w:rsidP="009826C4">
            <w:pPr>
              <w:rPr>
                <w:color w:val="0070C0"/>
              </w:rPr>
            </w:pPr>
          </w:p>
        </w:tc>
        <w:tc>
          <w:tcPr>
            <w:tcW w:w="825" w:type="dxa"/>
            <w:tcBorders>
              <w:top w:val="nil"/>
              <w:left w:val="nil"/>
              <w:bottom w:val="nil"/>
              <w:right w:val="nil"/>
            </w:tcBorders>
            <w:shd w:val="clear" w:color="auto" w:fill="auto"/>
            <w:noWrap/>
            <w:vAlign w:val="bottom"/>
            <w:hideMark/>
          </w:tcPr>
          <w:p w:rsidR="0038021F" w:rsidRPr="006B1C07" w:rsidRDefault="0038021F" w:rsidP="009826C4">
            <w:pPr>
              <w:rPr>
                <w:color w:val="0070C0"/>
              </w:rPr>
            </w:pPr>
          </w:p>
        </w:tc>
        <w:tc>
          <w:tcPr>
            <w:tcW w:w="825" w:type="dxa"/>
            <w:tcBorders>
              <w:top w:val="nil"/>
              <w:left w:val="nil"/>
              <w:bottom w:val="nil"/>
              <w:right w:val="nil"/>
            </w:tcBorders>
            <w:shd w:val="clear" w:color="auto" w:fill="auto"/>
            <w:noWrap/>
            <w:vAlign w:val="bottom"/>
            <w:hideMark/>
          </w:tcPr>
          <w:p w:rsidR="0038021F" w:rsidRPr="006B1C07" w:rsidRDefault="0038021F" w:rsidP="009826C4">
            <w:pPr>
              <w:rPr>
                <w:color w:val="0070C0"/>
              </w:rPr>
            </w:pPr>
          </w:p>
        </w:tc>
        <w:tc>
          <w:tcPr>
            <w:tcW w:w="825" w:type="dxa"/>
            <w:tcBorders>
              <w:top w:val="nil"/>
              <w:left w:val="nil"/>
              <w:bottom w:val="nil"/>
              <w:right w:val="nil"/>
            </w:tcBorders>
            <w:shd w:val="clear" w:color="auto" w:fill="auto"/>
            <w:noWrap/>
            <w:vAlign w:val="bottom"/>
            <w:hideMark/>
          </w:tcPr>
          <w:p w:rsidR="0038021F" w:rsidRPr="006B1C07" w:rsidRDefault="0038021F" w:rsidP="009826C4">
            <w:pPr>
              <w:rPr>
                <w:color w:val="0070C0"/>
              </w:rPr>
            </w:pPr>
          </w:p>
        </w:tc>
        <w:tc>
          <w:tcPr>
            <w:tcW w:w="825" w:type="dxa"/>
            <w:tcBorders>
              <w:top w:val="nil"/>
              <w:left w:val="nil"/>
              <w:bottom w:val="nil"/>
              <w:right w:val="nil"/>
            </w:tcBorders>
            <w:shd w:val="clear" w:color="auto" w:fill="auto"/>
            <w:noWrap/>
            <w:vAlign w:val="bottom"/>
            <w:hideMark/>
          </w:tcPr>
          <w:p w:rsidR="0038021F" w:rsidRPr="006B1C07" w:rsidRDefault="0038021F" w:rsidP="009826C4">
            <w:pPr>
              <w:rPr>
                <w:color w:val="0070C0"/>
              </w:rPr>
            </w:pPr>
          </w:p>
        </w:tc>
        <w:tc>
          <w:tcPr>
            <w:tcW w:w="12861" w:type="dxa"/>
            <w:tcBorders>
              <w:top w:val="nil"/>
              <w:left w:val="nil"/>
              <w:bottom w:val="nil"/>
              <w:right w:val="nil"/>
            </w:tcBorders>
            <w:shd w:val="clear" w:color="auto" w:fill="auto"/>
            <w:noWrap/>
            <w:vAlign w:val="center"/>
            <w:hideMark/>
          </w:tcPr>
          <w:p w:rsidR="0038021F" w:rsidRPr="006B1C07" w:rsidRDefault="0038021F" w:rsidP="009826C4">
            <w:pPr>
              <w:jc w:val="right"/>
              <w:rPr>
                <w:color w:val="0070C0"/>
              </w:rPr>
            </w:pPr>
            <w:r w:rsidRPr="006B1C07">
              <w:rPr>
                <w:color w:val="0070C0"/>
              </w:rPr>
              <w:t xml:space="preserve">                                                                                                                                                                                                                            - unități -</w:t>
            </w:r>
          </w:p>
        </w:tc>
      </w:tr>
    </w:tbl>
    <w:p w:rsidR="0038021F" w:rsidRPr="006B1C07" w:rsidRDefault="0038021F" w:rsidP="0038021F">
      <w:pPr>
        <w:pStyle w:val="Default"/>
        <w:rPr>
          <w:bCs/>
          <w:i/>
          <w:noProof/>
          <w:color w:val="auto"/>
          <w:lang w:val="ro-RO"/>
        </w:rPr>
      </w:pPr>
      <w:r w:rsidRPr="006B1C07">
        <w:rPr>
          <w:i/>
          <w:color w:val="0070C0"/>
        </w:rPr>
        <w:t xml:space="preserve">  </w:t>
      </w:r>
      <w:proofErr w:type="spellStart"/>
      <w:r w:rsidRPr="006B1C07">
        <w:rPr>
          <w:bCs/>
          <w:i/>
          <w:color w:val="auto"/>
        </w:rPr>
        <w:t>Sursa</w:t>
      </w:r>
      <w:proofErr w:type="spellEnd"/>
      <w:r w:rsidRPr="006B1C07">
        <w:rPr>
          <w:bCs/>
          <w:i/>
          <w:color w:val="auto"/>
        </w:rPr>
        <w:t xml:space="preserve">: </w:t>
      </w:r>
      <w:r w:rsidRPr="006B1C07">
        <w:rPr>
          <w:bCs/>
          <w:i/>
          <w:noProof/>
          <w:color w:val="auto"/>
          <w:lang w:val="ro-RO"/>
        </w:rPr>
        <w:t>INS  Activitatea rețelei sanitare și de ocrotire a  sănătății în anul 2021(7).</w:t>
      </w:r>
    </w:p>
    <w:p w:rsidR="0038021F" w:rsidRPr="006B1C07" w:rsidRDefault="0038021F" w:rsidP="0038021F">
      <w:pPr>
        <w:contextualSpacing/>
        <w:jc w:val="both"/>
        <w:rPr>
          <w:bCs/>
        </w:rPr>
      </w:pPr>
      <w:r w:rsidRPr="006B1C07">
        <w:rPr>
          <w:bCs/>
        </w:rPr>
        <w:t xml:space="preserve">Numărul cabinetelor stomatologice școlare și studențești a rămas constant în 2020 și 2021, atât în mediul urban, cât și rural, în timp ce, numărul celor independente a crescut în 2021, urban și rural. </w:t>
      </w:r>
    </w:p>
    <w:p w:rsidR="0038021F" w:rsidRPr="006B1C07" w:rsidRDefault="0038021F" w:rsidP="0038021F">
      <w:pPr>
        <w:jc w:val="both"/>
        <w:rPr>
          <w:b/>
          <w:bCs/>
          <w:color w:val="0070C0"/>
        </w:rPr>
      </w:pPr>
      <w:r w:rsidRPr="006B1C07">
        <w:rPr>
          <w:b/>
          <w:bCs/>
          <w:color w:val="0070C0"/>
        </w:rPr>
        <w:t xml:space="preserve">    </w:t>
      </w:r>
      <w:r w:rsidRPr="006B1C07">
        <w:rPr>
          <w:b/>
          <w:bCs/>
        </w:rPr>
        <w:t xml:space="preserve">Tabelul 3. Distribuţia medicilor </w:t>
      </w:r>
      <w:r>
        <w:rPr>
          <w:b/>
          <w:bCs/>
        </w:rPr>
        <w:t>medici stomatologi</w:t>
      </w:r>
      <w:r w:rsidRPr="006B1C07">
        <w:rPr>
          <w:b/>
          <w:bCs/>
        </w:rPr>
        <w:t xml:space="preserve"> în raport cu numărul de locuitori , 2012-2021</w:t>
      </w:r>
    </w:p>
    <w:tbl>
      <w:tblPr>
        <w:tblStyle w:val="TableGrid"/>
        <w:tblW w:w="9242" w:type="dxa"/>
        <w:tblInd w:w="108" w:type="dxa"/>
        <w:tblLayout w:type="fixed"/>
        <w:tblLook w:val="04A0" w:firstRow="1" w:lastRow="0" w:firstColumn="1" w:lastColumn="0" w:noHBand="0" w:noVBand="1"/>
      </w:tblPr>
      <w:tblGrid>
        <w:gridCol w:w="1417"/>
        <w:gridCol w:w="685"/>
        <w:gridCol w:w="794"/>
        <w:gridCol w:w="794"/>
        <w:gridCol w:w="794"/>
        <w:gridCol w:w="793"/>
        <w:gridCol w:w="793"/>
        <w:gridCol w:w="793"/>
        <w:gridCol w:w="793"/>
        <w:gridCol w:w="793"/>
        <w:gridCol w:w="793"/>
      </w:tblGrid>
      <w:tr w:rsidR="0038021F" w:rsidRPr="006B1C07" w:rsidTr="009826C4">
        <w:tc>
          <w:tcPr>
            <w:tcW w:w="1417" w:type="dxa"/>
            <w:shd w:val="clear" w:color="auto" w:fill="95B3D7" w:themeFill="accent1" w:themeFillTint="99"/>
          </w:tcPr>
          <w:p w:rsidR="0038021F" w:rsidRPr="006B1C07" w:rsidRDefault="0038021F" w:rsidP="009826C4">
            <w:pPr>
              <w:jc w:val="both"/>
              <w:rPr>
                <w:bCs/>
              </w:rPr>
            </w:pPr>
            <w:r w:rsidRPr="006B1C07">
              <w:rPr>
                <w:bCs/>
              </w:rPr>
              <w:t xml:space="preserve">              </w:t>
            </w:r>
          </w:p>
        </w:tc>
        <w:tc>
          <w:tcPr>
            <w:tcW w:w="685" w:type="dxa"/>
            <w:shd w:val="clear" w:color="auto" w:fill="95B3D7" w:themeFill="accent1" w:themeFillTint="99"/>
          </w:tcPr>
          <w:p w:rsidR="0038021F" w:rsidRPr="006B1C07" w:rsidRDefault="0038021F" w:rsidP="009826C4">
            <w:pPr>
              <w:jc w:val="both"/>
              <w:rPr>
                <w:b/>
                <w:bCs/>
              </w:rPr>
            </w:pPr>
            <w:r w:rsidRPr="006B1C07">
              <w:rPr>
                <w:b/>
                <w:bCs/>
              </w:rPr>
              <w:t>2012</w:t>
            </w:r>
          </w:p>
        </w:tc>
        <w:tc>
          <w:tcPr>
            <w:tcW w:w="794" w:type="dxa"/>
            <w:shd w:val="clear" w:color="auto" w:fill="95B3D7" w:themeFill="accent1" w:themeFillTint="99"/>
          </w:tcPr>
          <w:p w:rsidR="0038021F" w:rsidRPr="006B1C07" w:rsidRDefault="0038021F" w:rsidP="009826C4">
            <w:pPr>
              <w:jc w:val="both"/>
              <w:rPr>
                <w:b/>
                <w:bCs/>
              </w:rPr>
            </w:pPr>
            <w:r w:rsidRPr="006B1C07">
              <w:rPr>
                <w:b/>
                <w:bCs/>
              </w:rPr>
              <w:t>2013</w:t>
            </w:r>
          </w:p>
        </w:tc>
        <w:tc>
          <w:tcPr>
            <w:tcW w:w="794" w:type="dxa"/>
            <w:shd w:val="clear" w:color="auto" w:fill="95B3D7" w:themeFill="accent1" w:themeFillTint="99"/>
          </w:tcPr>
          <w:p w:rsidR="0038021F" w:rsidRPr="006B1C07" w:rsidRDefault="0038021F" w:rsidP="009826C4">
            <w:pPr>
              <w:jc w:val="both"/>
              <w:rPr>
                <w:b/>
                <w:bCs/>
              </w:rPr>
            </w:pPr>
            <w:r w:rsidRPr="006B1C07">
              <w:rPr>
                <w:b/>
                <w:bCs/>
              </w:rPr>
              <w:t>2014</w:t>
            </w:r>
          </w:p>
        </w:tc>
        <w:tc>
          <w:tcPr>
            <w:tcW w:w="794" w:type="dxa"/>
            <w:shd w:val="clear" w:color="auto" w:fill="95B3D7" w:themeFill="accent1" w:themeFillTint="99"/>
          </w:tcPr>
          <w:p w:rsidR="0038021F" w:rsidRPr="006B1C07" w:rsidRDefault="0038021F" w:rsidP="009826C4">
            <w:pPr>
              <w:jc w:val="both"/>
              <w:rPr>
                <w:b/>
                <w:bCs/>
              </w:rPr>
            </w:pPr>
            <w:r w:rsidRPr="006B1C07">
              <w:rPr>
                <w:b/>
                <w:bCs/>
              </w:rPr>
              <w:t>2015</w:t>
            </w:r>
          </w:p>
        </w:tc>
        <w:tc>
          <w:tcPr>
            <w:tcW w:w="793" w:type="dxa"/>
            <w:shd w:val="clear" w:color="auto" w:fill="95B3D7" w:themeFill="accent1" w:themeFillTint="99"/>
          </w:tcPr>
          <w:p w:rsidR="0038021F" w:rsidRPr="006B1C07" w:rsidRDefault="0038021F" w:rsidP="009826C4">
            <w:pPr>
              <w:jc w:val="both"/>
              <w:rPr>
                <w:b/>
                <w:bCs/>
              </w:rPr>
            </w:pPr>
            <w:r w:rsidRPr="006B1C07">
              <w:rPr>
                <w:b/>
                <w:bCs/>
              </w:rPr>
              <w:t>2016</w:t>
            </w:r>
          </w:p>
        </w:tc>
        <w:tc>
          <w:tcPr>
            <w:tcW w:w="793" w:type="dxa"/>
            <w:shd w:val="clear" w:color="auto" w:fill="95B3D7" w:themeFill="accent1" w:themeFillTint="99"/>
          </w:tcPr>
          <w:p w:rsidR="0038021F" w:rsidRPr="006B1C07" w:rsidRDefault="0038021F" w:rsidP="009826C4">
            <w:pPr>
              <w:jc w:val="both"/>
              <w:rPr>
                <w:b/>
                <w:bCs/>
              </w:rPr>
            </w:pPr>
            <w:r w:rsidRPr="006B1C07">
              <w:rPr>
                <w:b/>
                <w:bCs/>
              </w:rPr>
              <w:t>2017</w:t>
            </w:r>
          </w:p>
        </w:tc>
        <w:tc>
          <w:tcPr>
            <w:tcW w:w="793" w:type="dxa"/>
            <w:shd w:val="clear" w:color="auto" w:fill="95B3D7" w:themeFill="accent1" w:themeFillTint="99"/>
          </w:tcPr>
          <w:p w:rsidR="0038021F" w:rsidRPr="006B1C07" w:rsidRDefault="0038021F" w:rsidP="009826C4">
            <w:pPr>
              <w:jc w:val="both"/>
              <w:rPr>
                <w:b/>
                <w:bCs/>
              </w:rPr>
            </w:pPr>
            <w:r w:rsidRPr="006B1C07">
              <w:rPr>
                <w:b/>
                <w:bCs/>
              </w:rPr>
              <w:t>2018</w:t>
            </w:r>
          </w:p>
        </w:tc>
        <w:tc>
          <w:tcPr>
            <w:tcW w:w="793" w:type="dxa"/>
            <w:shd w:val="clear" w:color="auto" w:fill="95B3D7" w:themeFill="accent1" w:themeFillTint="99"/>
          </w:tcPr>
          <w:p w:rsidR="0038021F" w:rsidRPr="006B1C07" w:rsidRDefault="0038021F" w:rsidP="009826C4">
            <w:pPr>
              <w:jc w:val="both"/>
              <w:rPr>
                <w:b/>
                <w:bCs/>
              </w:rPr>
            </w:pPr>
            <w:r w:rsidRPr="006B1C07">
              <w:rPr>
                <w:b/>
                <w:bCs/>
              </w:rPr>
              <w:t>2019</w:t>
            </w:r>
          </w:p>
        </w:tc>
        <w:tc>
          <w:tcPr>
            <w:tcW w:w="793" w:type="dxa"/>
            <w:shd w:val="clear" w:color="auto" w:fill="95B3D7" w:themeFill="accent1" w:themeFillTint="99"/>
          </w:tcPr>
          <w:p w:rsidR="0038021F" w:rsidRPr="006B1C07" w:rsidRDefault="0038021F" w:rsidP="009826C4">
            <w:pPr>
              <w:jc w:val="both"/>
              <w:rPr>
                <w:b/>
                <w:bCs/>
              </w:rPr>
            </w:pPr>
            <w:r w:rsidRPr="006B1C07">
              <w:rPr>
                <w:b/>
                <w:bCs/>
              </w:rPr>
              <w:t>2020</w:t>
            </w:r>
          </w:p>
        </w:tc>
        <w:tc>
          <w:tcPr>
            <w:tcW w:w="793" w:type="dxa"/>
            <w:shd w:val="clear" w:color="auto" w:fill="95B3D7" w:themeFill="accent1" w:themeFillTint="99"/>
          </w:tcPr>
          <w:p w:rsidR="0038021F" w:rsidRPr="006B1C07" w:rsidRDefault="0038021F" w:rsidP="009826C4">
            <w:pPr>
              <w:jc w:val="both"/>
              <w:rPr>
                <w:b/>
                <w:bCs/>
              </w:rPr>
            </w:pPr>
            <w:r w:rsidRPr="006B1C07">
              <w:rPr>
                <w:b/>
                <w:bCs/>
              </w:rPr>
              <w:t>2021</w:t>
            </w:r>
          </w:p>
        </w:tc>
      </w:tr>
      <w:tr w:rsidR="0038021F" w:rsidRPr="006B1C07" w:rsidTr="009826C4">
        <w:tc>
          <w:tcPr>
            <w:tcW w:w="1417" w:type="dxa"/>
            <w:vAlign w:val="center"/>
          </w:tcPr>
          <w:p w:rsidR="0038021F" w:rsidRPr="006B1C07" w:rsidRDefault="0038021F" w:rsidP="009826C4">
            <w:pPr>
              <w:rPr>
                <w:b/>
                <w:bCs/>
                <w:color w:val="17365D" w:themeColor="text2" w:themeShade="BF"/>
              </w:rPr>
            </w:pPr>
            <w:r w:rsidRPr="006B1C07">
              <w:rPr>
                <w:b/>
                <w:bCs/>
                <w:color w:val="17365D" w:themeColor="text2" w:themeShade="BF"/>
              </w:rPr>
              <w:t>Medici dentisti</w:t>
            </w:r>
          </w:p>
        </w:tc>
        <w:tc>
          <w:tcPr>
            <w:tcW w:w="685" w:type="dxa"/>
            <w:vAlign w:val="center"/>
          </w:tcPr>
          <w:p w:rsidR="0038021F" w:rsidRPr="006B1C07" w:rsidRDefault="0038021F" w:rsidP="009826C4">
            <w:pPr>
              <w:jc w:val="center"/>
              <w:rPr>
                <w:b/>
                <w:bCs/>
                <w:color w:val="17365D" w:themeColor="text2" w:themeShade="BF"/>
              </w:rPr>
            </w:pPr>
            <w:r w:rsidRPr="006B1C07">
              <w:rPr>
                <w:b/>
                <w:bCs/>
                <w:color w:val="17365D" w:themeColor="text2" w:themeShade="BF"/>
              </w:rPr>
              <w:t>13814</w:t>
            </w:r>
          </w:p>
        </w:tc>
        <w:tc>
          <w:tcPr>
            <w:tcW w:w="794" w:type="dxa"/>
            <w:vAlign w:val="center"/>
          </w:tcPr>
          <w:p w:rsidR="0038021F" w:rsidRPr="006B1C07" w:rsidRDefault="0038021F" w:rsidP="009826C4">
            <w:pPr>
              <w:jc w:val="center"/>
              <w:rPr>
                <w:b/>
                <w:bCs/>
                <w:color w:val="17365D" w:themeColor="text2" w:themeShade="BF"/>
              </w:rPr>
            </w:pPr>
            <w:r w:rsidRPr="006B1C07">
              <w:rPr>
                <w:b/>
                <w:bCs/>
                <w:color w:val="17365D" w:themeColor="text2" w:themeShade="BF"/>
              </w:rPr>
              <w:t>14282</w:t>
            </w:r>
          </w:p>
        </w:tc>
        <w:tc>
          <w:tcPr>
            <w:tcW w:w="794" w:type="dxa"/>
            <w:vAlign w:val="center"/>
          </w:tcPr>
          <w:p w:rsidR="0038021F" w:rsidRPr="006B1C07" w:rsidRDefault="0038021F" w:rsidP="009826C4">
            <w:pPr>
              <w:pStyle w:val="Default"/>
              <w:jc w:val="center"/>
              <w:rPr>
                <w:b/>
                <w:bCs/>
                <w:color w:val="17365D" w:themeColor="text2" w:themeShade="BF"/>
              </w:rPr>
            </w:pPr>
            <w:r w:rsidRPr="006B1C07">
              <w:rPr>
                <w:b/>
                <w:bCs/>
                <w:color w:val="17365D" w:themeColor="text2" w:themeShade="BF"/>
              </w:rPr>
              <w:t>14879</w:t>
            </w:r>
          </w:p>
        </w:tc>
        <w:tc>
          <w:tcPr>
            <w:tcW w:w="794" w:type="dxa"/>
            <w:vAlign w:val="center"/>
          </w:tcPr>
          <w:p w:rsidR="0038021F" w:rsidRPr="006B1C07" w:rsidRDefault="0038021F" w:rsidP="009826C4">
            <w:pPr>
              <w:pStyle w:val="Default"/>
              <w:jc w:val="center"/>
              <w:rPr>
                <w:b/>
                <w:bCs/>
                <w:color w:val="17365D" w:themeColor="text2" w:themeShade="BF"/>
              </w:rPr>
            </w:pPr>
            <w:r w:rsidRPr="006B1C07">
              <w:rPr>
                <w:b/>
                <w:bCs/>
                <w:color w:val="17365D" w:themeColor="text2" w:themeShade="BF"/>
              </w:rPr>
              <w:t>15556</w:t>
            </w:r>
          </w:p>
        </w:tc>
        <w:tc>
          <w:tcPr>
            <w:tcW w:w="793" w:type="dxa"/>
            <w:vAlign w:val="center"/>
          </w:tcPr>
          <w:p w:rsidR="0038021F" w:rsidRPr="006B1C07" w:rsidRDefault="0038021F" w:rsidP="009826C4">
            <w:pPr>
              <w:pStyle w:val="Default"/>
              <w:jc w:val="center"/>
              <w:rPr>
                <w:b/>
                <w:bCs/>
                <w:color w:val="17365D" w:themeColor="text2" w:themeShade="BF"/>
              </w:rPr>
            </w:pPr>
            <w:r w:rsidRPr="006B1C07">
              <w:rPr>
                <w:b/>
                <w:bCs/>
                <w:color w:val="17365D" w:themeColor="text2" w:themeShade="BF"/>
              </w:rPr>
              <w:t>16442</w:t>
            </w:r>
          </w:p>
        </w:tc>
        <w:tc>
          <w:tcPr>
            <w:tcW w:w="793" w:type="dxa"/>
            <w:vAlign w:val="center"/>
          </w:tcPr>
          <w:p w:rsidR="0038021F" w:rsidRPr="006B1C07" w:rsidRDefault="0038021F" w:rsidP="009826C4">
            <w:pPr>
              <w:jc w:val="center"/>
              <w:rPr>
                <w:b/>
                <w:bCs/>
                <w:color w:val="17365D" w:themeColor="text2" w:themeShade="BF"/>
              </w:rPr>
            </w:pPr>
            <w:r w:rsidRPr="006B1C07">
              <w:rPr>
                <w:b/>
                <w:bCs/>
                <w:color w:val="17365D" w:themeColor="text2" w:themeShade="BF"/>
              </w:rPr>
              <w:t>15653</w:t>
            </w:r>
          </w:p>
        </w:tc>
        <w:tc>
          <w:tcPr>
            <w:tcW w:w="793" w:type="dxa"/>
            <w:vAlign w:val="center"/>
          </w:tcPr>
          <w:p w:rsidR="0038021F" w:rsidRPr="006B1C07" w:rsidRDefault="0038021F" w:rsidP="009826C4">
            <w:pPr>
              <w:jc w:val="center"/>
              <w:rPr>
                <w:b/>
                <w:bCs/>
                <w:color w:val="17365D" w:themeColor="text2" w:themeShade="BF"/>
              </w:rPr>
            </w:pPr>
            <w:r w:rsidRPr="006B1C07">
              <w:rPr>
                <w:b/>
                <w:bCs/>
                <w:color w:val="17365D" w:themeColor="text2" w:themeShade="BF"/>
              </w:rPr>
              <w:t>16457</w:t>
            </w:r>
          </w:p>
        </w:tc>
        <w:tc>
          <w:tcPr>
            <w:tcW w:w="793" w:type="dxa"/>
            <w:vAlign w:val="center"/>
          </w:tcPr>
          <w:p w:rsidR="0038021F" w:rsidRPr="006B1C07" w:rsidRDefault="0038021F" w:rsidP="009826C4">
            <w:pPr>
              <w:rPr>
                <w:b/>
                <w:bCs/>
                <w:color w:val="17365D" w:themeColor="text2" w:themeShade="BF"/>
              </w:rPr>
            </w:pPr>
            <w:r w:rsidRPr="006B1C07">
              <w:rPr>
                <w:b/>
                <w:bCs/>
                <w:color w:val="17365D" w:themeColor="text2" w:themeShade="BF"/>
              </w:rPr>
              <w:t>17003</w:t>
            </w:r>
          </w:p>
        </w:tc>
        <w:tc>
          <w:tcPr>
            <w:tcW w:w="793" w:type="dxa"/>
          </w:tcPr>
          <w:p w:rsidR="0038021F" w:rsidRPr="006B1C07" w:rsidRDefault="0038021F" w:rsidP="009826C4">
            <w:pPr>
              <w:jc w:val="center"/>
              <w:rPr>
                <w:b/>
                <w:bCs/>
                <w:color w:val="17365D" w:themeColor="text2" w:themeShade="BF"/>
              </w:rPr>
            </w:pPr>
          </w:p>
          <w:p w:rsidR="0038021F" w:rsidRPr="006B1C07" w:rsidRDefault="0038021F" w:rsidP="009826C4">
            <w:pPr>
              <w:jc w:val="center"/>
              <w:rPr>
                <w:b/>
                <w:bCs/>
                <w:color w:val="17365D" w:themeColor="text2" w:themeShade="BF"/>
              </w:rPr>
            </w:pPr>
            <w:r w:rsidRPr="006B1C07">
              <w:rPr>
                <w:b/>
                <w:bCs/>
                <w:color w:val="17365D" w:themeColor="text2" w:themeShade="BF"/>
              </w:rPr>
              <w:t>18536</w:t>
            </w:r>
          </w:p>
        </w:tc>
        <w:tc>
          <w:tcPr>
            <w:tcW w:w="793" w:type="dxa"/>
          </w:tcPr>
          <w:p w:rsidR="0038021F" w:rsidRPr="006B1C07" w:rsidRDefault="0038021F" w:rsidP="009826C4">
            <w:pPr>
              <w:rPr>
                <w:b/>
                <w:bCs/>
                <w:color w:val="17365D" w:themeColor="text2" w:themeShade="BF"/>
              </w:rPr>
            </w:pPr>
          </w:p>
          <w:p w:rsidR="0038021F" w:rsidRPr="006B1C07" w:rsidRDefault="0038021F" w:rsidP="009826C4">
            <w:pPr>
              <w:rPr>
                <w:b/>
                <w:bCs/>
                <w:color w:val="17365D" w:themeColor="text2" w:themeShade="BF"/>
              </w:rPr>
            </w:pPr>
            <w:r w:rsidRPr="006B1C07">
              <w:rPr>
                <w:b/>
                <w:bCs/>
                <w:color w:val="17365D" w:themeColor="text2" w:themeShade="BF"/>
              </w:rPr>
              <w:t>19982</w:t>
            </w:r>
          </w:p>
        </w:tc>
      </w:tr>
      <w:tr w:rsidR="0038021F" w:rsidRPr="006B1C07" w:rsidTr="009826C4">
        <w:trPr>
          <w:trHeight w:val="774"/>
        </w:trPr>
        <w:tc>
          <w:tcPr>
            <w:tcW w:w="1417" w:type="dxa"/>
            <w:vAlign w:val="center"/>
          </w:tcPr>
          <w:p w:rsidR="0038021F" w:rsidRPr="006B1C07" w:rsidRDefault="0038021F" w:rsidP="009826C4">
            <w:pPr>
              <w:rPr>
                <w:color w:val="17365D" w:themeColor="text2" w:themeShade="BF"/>
              </w:rPr>
            </w:pPr>
            <w:r w:rsidRPr="006B1C07">
              <w:rPr>
                <w:color w:val="17365D" w:themeColor="text2" w:themeShade="BF"/>
              </w:rPr>
              <w:t xml:space="preserve">Nr.loc. la un medic </w:t>
            </w:r>
            <w:r>
              <w:rPr>
                <w:color w:val="17365D" w:themeColor="text2" w:themeShade="BF"/>
              </w:rPr>
              <w:t>stomatolog</w:t>
            </w:r>
          </w:p>
        </w:tc>
        <w:tc>
          <w:tcPr>
            <w:tcW w:w="685" w:type="dxa"/>
            <w:vAlign w:val="center"/>
          </w:tcPr>
          <w:p w:rsidR="0038021F" w:rsidRPr="006B1C07" w:rsidRDefault="0038021F" w:rsidP="009826C4">
            <w:pPr>
              <w:jc w:val="center"/>
              <w:rPr>
                <w:color w:val="17365D" w:themeColor="text2" w:themeShade="BF"/>
              </w:rPr>
            </w:pPr>
            <w:r w:rsidRPr="006B1C07">
              <w:rPr>
                <w:color w:val="17365D" w:themeColor="text2" w:themeShade="BF"/>
              </w:rPr>
              <w:t>1543</w:t>
            </w:r>
          </w:p>
        </w:tc>
        <w:tc>
          <w:tcPr>
            <w:tcW w:w="794" w:type="dxa"/>
            <w:vAlign w:val="center"/>
          </w:tcPr>
          <w:p w:rsidR="0038021F" w:rsidRPr="006B1C07" w:rsidRDefault="0038021F" w:rsidP="009826C4">
            <w:pPr>
              <w:jc w:val="center"/>
              <w:rPr>
                <w:color w:val="17365D" w:themeColor="text2" w:themeShade="BF"/>
              </w:rPr>
            </w:pPr>
            <w:r w:rsidRPr="006B1C07">
              <w:rPr>
                <w:color w:val="17365D" w:themeColor="text2" w:themeShade="BF"/>
              </w:rPr>
              <w:t>1489</w:t>
            </w:r>
          </w:p>
        </w:tc>
        <w:tc>
          <w:tcPr>
            <w:tcW w:w="794" w:type="dxa"/>
            <w:vAlign w:val="center"/>
          </w:tcPr>
          <w:p w:rsidR="0038021F" w:rsidRPr="006B1C07" w:rsidRDefault="0038021F" w:rsidP="009826C4">
            <w:pPr>
              <w:pStyle w:val="Default"/>
              <w:jc w:val="center"/>
              <w:rPr>
                <w:color w:val="17365D" w:themeColor="text2" w:themeShade="BF"/>
              </w:rPr>
            </w:pPr>
            <w:r w:rsidRPr="006B1C07">
              <w:rPr>
                <w:color w:val="17365D" w:themeColor="text2" w:themeShade="BF"/>
              </w:rPr>
              <w:t>1338</w:t>
            </w:r>
          </w:p>
        </w:tc>
        <w:tc>
          <w:tcPr>
            <w:tcW w:w="794" w:type="dxa"/>
            <w:vAlign w:val="center"/>
          </w:tcPr>
          <w:p w:rsidR="0038021F" w:rsidRPr="006B1C07" w:rsidRDefault="0038021F" w:rsidP="009826C4">
            <w:pPr>
              <w:pStyle w:val="Default"/>
              <w:jc w:val="center"/>
              <w:rPr>
                <w:color w:val="17365D" w:themeColor="text2" w:themeShade="BF"/>
              </w:rPr>
            </w:pPr>
            <w:r w:rsidRPr="006B1C07">
              <w:rPr>
                <w:color w:val="17365D" w:themeColor="text2" w:themeShade="BF"/>
              </w:rPr>
              <w:t>1277</w:t>
            </w:r>
          </w:p>
        </w:tc>
        <w:tc>
          <w:tcPr>
            <w:tcW w:w="793" w:type="dxa"/>
            <w:vAlign w:val="center"/>
          </w:tcPr>
          <w:p w:rsidR="0038021F" w:rsidRPr="006B1C07" w:rsidRDefault="0038021F" w:rsidP="009826C4">
            <w:pPr>
              <w:pStyle w:val="Default"/>
              <w:jc w:val="center"/>
              <w:rPr>
                <w:color w:val="17365D" w:themeColor="text2" w:themeShade="BF"/>
              </w:rPr>
            </w:pPr>
            <w:r w:rsidRPr="006B1C07">
              <w:rPr>
                <w:color w:val="17365D" w:themeColor="text2" w:themeShade="BF"/>
              </w:rPr>
              <w:t>1202</w:t>
            </w:r>
          </w:p>
        </w:tc>
        <w:tc>
          <w:tcPr>
            <w:tcW w:w="793" w:type="dxa"/>
            <w:vAlign w:val="center"/>
          </w:tcPr>
          <w:p w:rsidR="0038021F" w:rsidRPr="006B1C07" w:rsidRDefault="0038021F" w:rsidP="009826C4">
            <w:pPr>
              <w:jc w:val="center"/>
              <w:rPr>
                <w:color w:val="17365D" w:themeColor="text2" w:themeShade="BF"/>
              </w:rPr>
            </w:pPr>
            <w:r w:rsidRPr="006B1C07">
              <w:rPr>
                <w:color w:val="17365D" w:themeColor="text2" w:themeShade="BF"/>
              </w:rPr>
              <w:t>1255</w:t>
            </w:r>
          </w:p>
        </w:tc>
        <w:tc>
          <w:tcPr>
            <w:tcW w:w="793" w:type="dxa"/>
            <w:vAlign w:val="center"/>
          </w:tcPr>
          <w:p w:rsidR="0038021F" w:rsidRPr="006B1C07" w:rsidRDefault="0038021F" w:rsidP="009826C4">
            <w:pPr>
              <w:jc w:val="center"/>
              <w:rPr>
                <w:color w:val="17365D" w:themeColor="text2" w:themeShade="BF"/>
              </w:rPr>
            </w:pPr>
            <w:r w:rsidRPr="006B1C07">
              <w:rPr>
                <w:color w:val="17365D" w:themeColor="text2" w:themeShade="BF"/>
              </w:rPr>
              <w:t>1187</w:t>
            </w:r>
          </w:p>
        </w:tc>
        <w:tc>
          <w:tcPr>
            <w:tcW w:w="793" w:type="dxa"/>
            <w:vAlign w:val="center"/>
          </w:tcPr>
          <w:p w:rsidR="0038021F" w:rsidRPr="006B1C07" w:rsidRDefault="0038021F" w:rsidP="009826C4">
            <w:pPr>
              <w:jc w:val="center"/>
              <w:rPr>
                <w:color w:val="17365D" w:themeColor="text2" w:themeShade="BF"/>
              </w:rPr>
            </w:pPr>
            <w:r w:rsidRPr="006B1C07">
              <w:rPr>
                <w:color w:val="17365D" w:themeColor="text2" w:themeShade="BF"/>
              </w:rPr>
              <w:t>1142</w:t>
            </w:r>
          </w:p>
        </w:tc>
        <w:tc>
          <w:tcPr>
            <w:tcW w:w="793" w:type="dxa"/>
          </w:tcPr>
          <w:p w:rsidR="0038021F" w:rsidRPr="006B1C07" w:rsidRDefault="0038021F" w:rsidP="009826C4">
            <w:pPr>
              <w:jc w:val="right"/>
              <w:rPr>
                <w:color w:val="17365D" w:themeColor="text2" w:themeShade="BF"/>
              </w:rPr>
            </w:pPr>
          </w:p>
          <w:p w:rsidR="0038021F" w:rsidRPr="006B1C07" w:rsidRDefault="0038021F" w:rsidP="009826C4">
            <w:pPr>
              <w:jc w:val="right"/>
              <w:rPr>
                <w:b/>
                <w:color w:val="17365D" w:themeColor="text2" w:themeShade="BF"/>
              </w:rPr>
            </w:pPr>
          </w:p>
          <w:p w:rsidR="0038021F" w:rsidRPr="006B1C07" w:rsidRDefault="0038021F" w:rsidP="009826C4">
            <w:pPr>
              <w:jc w:val="center"/>
              <w:rPr>
                <w:color w:val="17365D" w:themeColor="text2" w:themeShade="BF"/>
              </w:rPr>
            </w:pPr>
            <w:r w:rsidRPr="006B1C07">
              <w:rPr>
                <w:color w:val="17365D" w:themeColor="text2" w:themeShade="BF"/>
              </w:rPr>
              <w:t>1043</w:t>
            </w:r>
          </w:p>
        </w:tc>
        <w:tc>
          <w:tcPr>
            <w:tcW w:w="793" w:type="dxa"/>
          </w:tcPr>
          <w:p w:rsidR="0038021F" w:rsidRPr="006B1C07" w:rsidRDefault="0038021F" w:rsidP="009826C4">
            <w:pPr>
              <w:jc w:val="right"/>
              <w:rPr>
                <w:color w:val="17365D" w:themeColor="text2" w:themeShade="BF"/>
              </w:rPr>
            </w:pPr>
          </w:p>
          <w:p w:rsidR="0038021F" w:rsidRPr="006B1C07" w:rsidRDefault="0038021F" w:rsidP="009826C4">
            <w:pPr>
              <w:jc w:val="right"/>
              <w:rPr>
                <w:color w:val="17365D" w:themeColor="text2" w:themeShade="BF"/>
              </w:rPr>
            </w:pPr>
          </w:p>
          <w:p w:rsidR="0038021F" w:rsidRPr="006B1C07" w:rsidRDefault="0038021F" w:rsidP="009826C4">
            <w:pPr>
              <w:jc w:val="right"/>
              <w:rPr>
                <w:color w:val="17365D" w:themeColor="text2" w:themeShade="BF"/>
              </w:rPr>
            </w:pPr>
          </w:p>
          <w:p w:rsidR="0038021F" w:rsidRPr="006B1C07" w:rsidRDefault="0038021F" w:rsidP="009826C4">
            <w:pPr>
              <w:tabs>
                <w:tab w:val="left" w:pos="376"/>
                <w:tab w:val="right" w:pos="661"/>
              </w:tabs>
              <w:jc w:val="center"/>
              <w:rPr>
                <w:color w:val="17365D" w:themeColor="text2" w:themeShade="BF"/>
              </w:rPr>
            </w:pPr>
            <w:r w:rsidRPr="006B1C07">
              <w:rPr>
                <w:color w:val="17365D" w:themeColor="text2" w:themeShade="BF"/>
              </w:rPr>
              <w:t>961</w:t>
            </w:r>
          </w:p>
        </w:tc>
      </w:tr>
      <w:tr w:rsidR="0038021F" w:rsidRPr="006B1C07" w:rsidTr="009826C4">
        <w:tc>
          <w:tcPr>
            <w:tcW w:w="1417" w:type="dxa"/>
            <w:vAlign w:val="center"/>
          </w:tcPr>
          <w:p w:rsidR="0038021F" w:rsidRPr="006B1C07" w:rsidRDefault="0038021F" w:rsidP="009826C4">
            <w:pPr>
              <w:spacing w:after="100" w:afterAutospacing="1"/>
              <w:rPr>
                <w:color w:val="17365D" w:themeColor="text2" w:themeShade="BF"/>
              </w:rPr>
            </w:pPr>
            <w:r w:rsidRPr="006B1C07">
              <w:rPr>
                <w:color w:val="17365D" w:themeColor="text2" w:themeShade="BF"/>
              </w:rPr>
              <w:t xml:space="preserve">Medici </w:t>
            </w:r>
            <w:r>
              <w:rPr>
                <w:color w:val="17365D" w:themeColor="text2" w:themeShade="BF"/>
              </w:rPr>
              <w:t>stomatologi</w:t>
            </w:r>
            <w:r w:rsidRPr="006B1C07">
              <w:rPr>
                <w:color w:val="17365D" w:themeColor="text2" w:themeShade="BF"/>
              </w:rPr>
              <w:t xml:space="preserve"> la 10000 locuitori</w:t>
            </w:r>
          </w:p>
        </w:tc>
        <w:tc>
          <w:tcPr>
            <w:tcW w:w="685"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6.9</w:t>
            </w:r>
          </w:p>
        </w:tc>
        <w:tc>
          <w:tcPr>
            <w:tcW w:w="794"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7.1</w:t>
            </w:r>
          </w:p>
        </w:tc>
        <w:tc>
          <w:tcPr>
            <w:tcW w:w="794"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7.5</w:t>
            </w:r>
          </w:p>
        </w:tc>
        <w:tc>
          <w:tcPr>
            <w:tcW w:w="794"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8</w:t>
            </w:r>
          </w:p>
        </w:tc>
        <w:tc>
          <w:tcPr>
            <w:tcW w:w="793"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8</w:t>
            </w:r>
          </w:p>
        </w:tc>
        <w:tc>
          <w:tcPr>
            <w:tcW w:w="793"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7.7</w:t>
            </w:r>
          </w:p>
        </w:tc>
        <w:tc>
          <w:tcPr>
            <w:tcW w:w="793"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8</w:t>
            </w:r>
          </w:p>
        </w:tc>
        <w:tc>
          <w:tcPr>
            <w:tcW w:w="793"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8.4</w:t>
            </w:r>
          </w:p>
        </w:tc>
        <w:tc>
          <w:tcPr>
            <w:tcW w:w="793" w:type="dxa"/>
          </w:tcPr>
          <w:p w:rsidR="0038021F" w:rsidRPr="006B1C07" w:rsidRDefault="0038021F" w:rsidP="009826C4">
            <w:pPr>
              <w:spacing w:after="100" w:afterAutospacing="1"/>
              <w:jc w:val="right"/>
              <w:rPr>
                <w:color w:val="17365D" w:themeColor="text2" w:themeShade="BF"/>
              </w:rPr>
            </w:pPr>
          </w:p>
          <w:p w:rsidR="0038021F" w:rsidRPr="006B1C07" w:rsidRDefault="0038021F" w:rsidP="009826C4">
            <w:pPr>
              <w:jc w:val="center"/>
              <w:rPr>
                <w:color w:val="17365D" w:themeColor="text2" w:themeShade="BF"/>
              </w:rPr>
            </w:pPr>
            <w:r w:rsidRPr="006B1C07">
              <w:rPr>
                <w:color w:val="17365D" w:themeColor="text2" w:themeShade="BF"/>
              </w:rPr>
              <w:t>9.6</w:t>
            </w:r>
          </w:p>
        </w:tc>
        <w:tc>
          <w:tcPr>
            <w:tcW w:w="793" w:type="dxa"/>
          </w:tcPr>
          <w:p w:rsidR="0038021F" w:rsidRPr="006B1C07" w:rsidRDefault="0038021F" w:rsidP="009826C4">
            <w:pPr>
              <w:spacing w:after="100" w:afterAutospacing="1"/>
              <w:jc w:val="right"/>
              <w:rPr>
                <w:color w:val="17365D" w:themeColor="text2" w:themeShade="BF"/>
              </w:rPr>
            </w:pPr>
          </w:p>
          <w:p w:rsidR="0038021F" w:rsidRPr="006B1C07" w:rsidRDefault="0038021F" w:rsidP="009826C4">
            <w:pPr>
              <w:spacing w:after="100" w:afterAutospacing="1"/>
              <w:jc w:val="center"/>
              <w:rPr>
                <w:color w:val="17365D" w:themeColor="text2" w:themeShade="BF"/>
              </w:rPr>
            </w:pPr>
            <w:r w:rsidRPr="006B1C07">
              <w:rPr>
                <w:color w:val="17365D" w:themeColor="text2" w:themeShade="BF"/>
              </w:rPr>
              <w:t>10,4</w:t>
            </w:r>
          </w:p>
        </w:tc>
      </w:tr>
    </w:tbl>
    <w:p w:rsidR="0038021F" w:rsidRPr="006B1C07" w:rsidRDefault="0038021F" w:rsidP="0038021F">
      <w:pPr>
        <w:jc w:val="both"/>
        <w:rPr>
          <w:bCs/>
          <w:i/>
          <w:noProof/>
        </w:rPr>
      </w:pPr>
      <w:r w:rsidRPr="006B1C07">
        <w:rPr>
          <w:bCs/>
          <w:i/>
          <w:color w:val="0070C0"/>
        </w:rPr>
        <w:t xml:space="preserve"> </w:t>
      </w:r>
      <w:r w:rsidRPr="006B1C07">
        <w:rPr>
          <w:bCs/>
          <w:i/>
        </w:rPr>
        <w:t xml:space="preserve">Sursa: </w:t>
      </w:r>
      <w:r w:rsidRPr="006B1C07">
        <w:rPr>
          <w:bCs/>
          <w:i/>
          <w:noProof/>
        </w:rPr>
        <w:t>INS  Activitatea rețelei sanitare și de ocrotire a  sănătății în anul 2021(7).</w:t>
      </w:r>
    </w:p>
    <w:p w:rsidR="0038021F" w:rsidRPr="006B1C07" w:rsidRDefault="0038021F" w:rsidP="0038021F">
      <w:pPr>
        <w:jc w:val="both"/>
        <w:rPr>
          <w:bCs/>
          <w:color w:val="17365D" w:themeColor="text2" w:themeShade="BF"/>
        </w:rPr>
      </w:pPr>
      <w:r w:rsidRPr="006B1C07">
        <w:rPr>
          <w:bCs/>
          <w:color w:val="17365D" w:themeColor="text2" w:themeShade="BF"/>
        </w:rPr>
        <w:t xml:space="preserve">Numărul medicilor </w:t>
      </w:r>
      <w:r>
        <w:rPr>
          <w:bCs/>
          <w:color w:val="17365D" w:themeColor="text2" w:themeShade="BF"/>
        </w:rPr>
        <w:t>medici stomatologi</w:t>
      </w:r>
      <w:r w:rsidRPr="006B1C07">
        <w:rPr>
          <w:bCs/>
          <w:color w:val="17365D" w:themeColor="text2" w:themeShade="BF"/>
        </w:rPr>
        <w:t xml:space="preserve"> a crescut în anul 2021 cu aproximativ 8% față de anul 2020 și cu aprox. 40% față de anul 2012,  astfel încât un medic dentist se regăsește la un număr de 961 de locuitori, față de 1543 loc în 2012.</w:t>
      </w:r>
    </w:p>
    <w:p w:rsidR="0038021F" w:rsidRDefault="0038021F" w:rsidP="0038021F">
      <w:pPr>
        <w:jc w:val="both"/>
        <w:rPr>
          <w:noProof/>
        </w:rPr>
      </w:pPr>
    </w:p>
    <w:p w:rsidR="00281DD9" w:rsidRDefault="00281DD9" w:rsidP="0038021F">
      <w:pPr>
        <w:jc w:val="both"/>
        <w:rPr>
          <w:noProof/>
        </w:rPr>
      </w:pPr>
    </w:p>
    <w:p w:rsidR="004E6AC2" w:rsidRPr="00721C89" w:rsidRDefault="004E6AC2" w:rsidP="006B1C07">
      <w:pPr>
        <w:pStyle w:val="Heading1"/>
        <w:rPr>
          <w:rFonts w:ascii="Times New Roman" w:hAnsi="Times New Roman" w:cs="Times New Roman"/>
          <w:b/>
          <w:szCs w:val="24"/>
        </w:rPr>
      </w:pPr>
      <w:bookmarkStart w:id="6" w:name="_Toc127347769"/>
      <w:r w:rsidRPr="00721C89">
        <w:rPr>
          <w:rFonts w:ascii="Times New Roman" w:hAnsi="Times New Roman" w:cs="Times New Roman"/>
          <w:b/>
          <w:szCs w:val="24"/>
        </w:rPr>
        <w:t xml:space="preserve">IV. </w:t>
      </w:r>
      <w:r w:rsidR="00281DD9">
        <w:rPr>
          <w:rFonts w:ascii="Times New Roman" w:hAnsi="Times New Roman" w:cs="Times New Roman"/>
          <w:b/>
          <w:szCs w:val="24"/>
        </w:rPr>
        <w:t xml:space="preserve">Prezentarea succintă a grupurilor </w:t>
      </w:r>
      <w:r w:rsidRPr="00721C89">
        <w:rPr>
          <w:rFonts w:ascii="Times New Roman" w:hAnsi="Times New Roman" w:cs="Times New Roman"/>
          <w:b/>
          <w:szCs w:val="24"/>
        </w:rPr>
        <w:t>populaţionale cu risc</w:t>
      </w:r>
      <w:r w:rsidR="00281DD9">
        <w:rPr>
          <w:rFonts w:ascii="Times New Roman" w:hAnsi="Times New Roman" w:cs="Times New Roman"/>
          <w:b/>
          <w:szCs w:val="24"/>
        </w:rPr>
        <w:t xml:space="preserve"> și a necesității intervenției la aceste grupe</w:t>
      </w:r>
      <w:bookmarkEnd w:id="6"/>
    </w:p>
    <w:p w:rsidR="002C159B" w:rsidRPr="006B1C07" w:rsidRDefault="00281DD9" w:rsidP="002C159B">
      <w:pPr>
        <w:jc w:val="both"/>
        <w:rPr>
          <w:b/>
        </w:rPr>
      </w:pPr>
      <w:r>
        <w:t>În urma analizei de situație am constatat că deja la vârsta de 6 ani există o prevalență mare a afcțiunilor oro-dentare la copii, prevalență care se adâncește la vârste mai mari. Având în vedere potențialul preventiv important reprezentat de intervențiile educative pentru copii propunem drept grup țintă pentru campania de informare, educare comunicare în domeniul sănătății orale, c</w:t>
      </w:r>
      <w:r w:rsidR="002C159B" w:rsidRPr="006B1C07">
        <w:rPr>
          <w:b/>
        </w:rPr>
        <w:t xml:space="preserve">opiii de vârstă </w:t>
      </w:r>
      <w:r w:rsidR="00AE77D7" w:rsidRPr="006B1C07">
        <w:rPr>
          <w:b/>
        </w:rPr>
        <w:t>pre</w:t>
      </w:r>
      <w:r>
        <w:rPr>
          <w:b/>
        </w:rPr>
        <w:t>ș</w:t>
      </w:r>
      <w:r w:rsidR="00AE77D7" w:rsidRPr="006B1C07">
        <w:rPr>
          <w:b/>
        </w:rPr>
        <w:t>colară/</w:t>
      </w:r>
      <w:r>
        <w:rPr>
          <w:b/>
        </w:rPr>
        <w:t xml:space="preserve"> și </w:t>
      </w:r>
      <w:r w:rsidR="002C159B" w:rsidRPr="006B1C07">
        <w:rPr>
          <w:b/>
        </w:rPr>
        <w:t xml:space="preserve">şcolară </w:t>
      </w:r>
      <w:r>
        <w:rPr>
          <w:b/>
        </w:rPr>
        <w:t>mică.</w:t>
      </w:r>
    </w:p>
    <w:p w:rsidR="00281DD9" w:rsidRDefault="00281DD9" w:rsidP="00281DD9">
      <w:pPr>
        <w:pStyle w:val="ListParagraph"/>
        <w:shd w:val="clear" w:color="auto" w:fill="FFFFFF"/>
        <w:ind w:left="0"/>
        <w:jc w:val="both"/>
        <w:rPr>
          <w:noProof/>
        </w:rPr>
      </w:pPr>
    </w:p>
    <w:p w:rsidR="002C159B" w:rsidRPr="006B1C07" w:rsidRDefault="002C159B" w:rsidP="00281DD9">
      <w:pPr>
        <w:pStyle w:val="ListParagraph"/>
        <w:shd w:val="clear" w:color="auto" w:fill="FFFFFF"/>
        <w:ind w:left="0"/>
        <w:jc w:val="both"/>
        <w:rPr>
          <w:noProof/>
        </w:rPr>
      </w:pPr>
      <w:r w:rsidRPr="006B1C07">
        <w:rPr>
          <w:noProof/>
        </w:rPr>
        <w:lastRenderedPageBreak/>
        <w:t>Determinanții sociali ai stării de sănătate (statutul socio-econo</w:t>
      </w:r>
      <w:r w:rsidRPr="006B1C07">
        <w:rPr>
          <w:noProof/>
        </w:rPr>
        <w:softHyphen/>
        <w:t>nomic, sărăcia, nivelul redus de educație al părinților) conduc la apariția cariilor de la vârste foarte fragede. Astfel, o atenție particulară trebuie acordată categoriilor populaționale vulnerabile.</w:t>
      </w:r>
    </w:p>
    <w:p w:rsidR="003A56D9" w:rsidRPr="006B1C07" w:rsidRDefault="003A56D9" w:rsidP="004E6AC2">
      <w:pPr>
        <w:jc w:val="both"/>
        <w:rPr>
          <w:b/>
        </w:rPr>
      </w:pPr>
      <w:r w:rsidRPr="006B1C07">
        <w:rPr>
          <w:noProof/>
          <w:lang w:val="en-US" w:eastAsia="en-US"/>
        </w:rPr>
        <w:drawing>
          <wp:inline distT="0" distB="0" distL="0" distR="0" wp14:anchorId="788E7C74" wp14:editId="0D4953AC">
            <wp:extent cx="5940925" cy="1828800"/>
            <wp:effectExtent l="0" t="0" r="3175" b="0"/>
            <wp:docPr id="115" name="Picture 115" descr="Oral health is essential to general health and well-being across the life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l health is essential to general health and well-being across the lifesp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5117" cy="1833169"/>
                    </a:xfrm>
                    <a:prstGeom prst="rect">
                      <a:avLst/>
                    </a:prstGeom>
                    <a:noFill/>
                    <a:ln>
                      <a:noFill/>
                    </a:ln>
                  </pic:spPr>
                </pic:pic>
              </a:graphicData>
            </a:graphic>
          </wp:inline>
        </w:drawing>
      </w:r>
    </w:p>
    <w:p w:rsidR="00281DD9" w:rsidRDefault="00281DD9" w:rsidP="002C159B">
      <w:pPr>
        <w:jc w:val="both"/>
      </w:pPr>
    </w:p>
    <w:p w:rsidR="004E6AC2" w:rsidRPr="006B1C07" w:rsidRDefault="002C159B" w:rsidP="002C159B">
      <w:pPr>
        <w:jc w:val="both"/>
      </w:pPr>
      <w:r w:rsidRPr="006B1C07">
        <w:t>N</w:t>
      </w:r>
      <w:r w:rsidR="004E6AC2" w:rsidRPr="006B1C07">
        <w:t>ecesitatea promovării sănătăţii în şcoli</w:t>
      </w:r>
      <w:r w:rsidRPr="006B1C07">
        <w:t xml:space="preserve"> poate fi argumentată prin următoarele considerații:</w:t>
      </w:r>
    </w:p>
    <w:p w:rsidR="004E6AC2" w:rsidRPr="006B1C07" w:rsidRDefault="004E6AC2" w:rsidP="004E6AC2">
      <w:pPr>
        <w:numPr>
          <w:ilvl w:val="0"/>
          <w:numId w:val="1"/>
        </w:numPr>
        <w:jc w:val="both"/>
      </w:pPr>
      <w:r w:rsidRPr="006B1C07">
        <w:t xml:space="preserve">copilăria şi adolescenţa reprezintă anii de formare a comportamentelor, inclusiv cele privind sănătatea orală, ce vor însoţi elevii şi adolescenţii pe tot parcursul vieţii. </w:t>
      </w:r>
    </w:p>
    <w:p w:rsidR="004E6AC2" w:rsidRPr="006B1C07" w:rsidRDefault="004E6AC2" w:rsidP="004E6AC2">
      <w:pPr>
        <w:numPr>
          <w:ilvl w:val="0"/>
          <w:numId w:val="1"/>
        </w:numPr>
        <w:spacing w:before="100" w:beforeAutospacing="1" w:after="100" w:afterAutospacing="1"/>
        <w:jc w:val="both"/>
      </w:pPr>
      <w:r w:rsidRPr="006B1C07">
        <w:t>școlile pot oferi un mediu propice pentru promovarea sănătăţii orale. Accesul la apă potabilă, de exemplu, poate permite desfăşurarea programelor de igienă generală şi orală. De asemenea, un mediu fizic sigur în şcoli poate contribui la reducerea riscului de accidente şi traumatisme dentare.</w:t>
      </w:r>
    </w:p>
    <w:p w:rsidR="004E6AC2" w:rsidRPr="006B1C07" w:rsidRDefault="004E6AC2" w:rsidP="004E6AC2">
      <w:pPr>
        <w:numPr>
          <w:ilvl w:val="0"/>
          <w:numId w:val="1"/>
        </w:numPr>
        <w:spacing w:before="100" w:beforeAutospacing="1" w:after="100" w:afterAutospacing="1"/>
        <w:jc w:val="both"/>
      </w:pPr>
      <w:r w:rsidRPr="006B1C07">
        <w:t>povara bolilor orale la copii este semnificativă. Majoritatea afecţiunilor orale, odată apărute, sunt ireversibile şi durează întreaga viaţă, având impact negativ asupra calității vieţii şi stării generale de sănătate.</w:t>
      </w:r>
    </w:p>
    <w:p w:rsidR="004E6AC2" w:rsidRPr="006B1C07" w:rsidRDefault="004E6AC2" w:rsidP="004E6AC2">
      <w:pPr>
        <w:numPr>
          <w:ilvl w:val="0"/>
          <w:numId w:val="1"/>
        </w:numPr>
        <w:spacing w:before="100" w:beforeAutospacing="1" w:after="100" w:afterAutospacing="1"/>
        <w:jc w:val="both"/>
      </w:pPr>
      <w:r w:rsidRPr="006B1C07">
        <w:t>politicile şcolare şi educaţia pentru sănătate sunt esenţiale pentru dobândirea comportamentelor sănătoase şi controlul factorilor de risc, cum ar fi aportul de alimente şi băuturi dulci, consumul de tutun şi alcool.</w:t>
      </w:r>
    </w:p>
    <w:p w:rsidR="004E6AC2" w:rsidRDefault="004E6AC2" w:rsidP="00174911">
      <w:pPr>
        <w:numPr>
          <w:ilvl w:val="0"/>
          <w:numId w:val="1"/>
        </w:numPr>
        <w:tabs>
          <w:tab w:val="left" w:pos="900"/>
        </w:tabs>
        <w:spacing w:before="100" w:beforeAutospacing="1"/>
        <w:jc w:val="both"/>
      </w:pPr>
      <w:r w:rsidRPr="006B1C07">
        <w:t>școlile pot oferi o platformă pentru furnizarea îngrijirilor de sănătate orală, de exemplu servicii de prevenire şi curative.</w:t>
      </w:r>
    </w:p>
    <w:p w:rsidR="0038021F" w:rsidRDefault="00B13CB4" w:rsidP="0038021F">
      <w:pPr>
        <w:pStyle w:val="ListParagraph"/>
        <w:numPr>
          <w:ilvl w:val="0"/>
          <w:numId w:val="1"/>
        </w:numPr>
        <w:spacing w:line="360" w:lineRule="auto"/>
        <w:jc w:val="both"/>
      </w:pPr>
      <w:r>
        <w:t>c</w:t>
      </w:r>
      <w:r w:rsidR="0038021F" w:rsidRPr="0038021F">
        <w:t>reșterea frecvenței periajului dentar poate fi realizată</w:t>
      </w:r>
      <w:r w:rsidR="0038021F">
        <w:t>:</w:t>
      </w:r>
    </w:p>
    <w:p w:rsidR="0038021F" w:rsidRDefault="0038021F" w:rsidP="0038021F">
      <w:pPr>
        <w:pStyle w:val="ListParagraph"/>
        <w:numPr>
          <w:ilvl w:val="0"/>
          <w:numId w:val="1"/>
        </w:numPr>
        <w:spacing w:line="360" w:lineRule="auto"/>
        <w:jc w:val="both"/>
      </w:pPr>
      <w:r w:rsidRPr="0038021F">
        <w:t xml:space="preserve">prin educarea timpurie a copiilor de către părinți, </w:t>
      </w:r>
    </w:p>
    <w:p w:rsidR="00551A11" w:rsidRDefault="0038021F" w:rsidP="009826C4">
      <w:pPr>
        <w:pStyle w:val="ListParagraph"/>
        <w:numPr>
          <w:ilvl w:val="0"/>
          <w:numId w:val="1"/>
        </w:numPr>
        <w:tabs>
          <w:tab w:val="left" w:pos="900"/>
        </w:tabs>
        <w:spacing w:before="100" w:beforeAutospacing="1" w:line="360" w:lineRule="auto"/>
        <w:jc w:val="both"/>
      </w:pPr>
      <w:r w:rsidRPr="0038021F">
        <w:t>dar și prin campanii susținute în școli,</w:t>
      </w:r>
      <w:r>
        <w:t xml:space="preserve"> </w:t>
      </w:r>
      <w:r w:rsidRPr="0038021F">
        <w:t xml:space="preserve">comunitate sau mass-media. </w:t>
      </w:r>
    </w:p>
    <w:p w:rsidR="00565FFA" w:rsidRDefault="00565FFA">
      <w:pPr>
        <w:spacing w:after="200" w:line="276" w:lineRule="auto"/>
      </w:pPr>
      <w:r>
        <w:br w:type="page"/>
      </w:r>
    </w:p>
    <w:p w:rsidR="00862246" w:rsidRPr="00721C89" w:rsidRDefault="00862246" w:rsidP="006B1C07">
      <w:pPr>
        <w:pStyle w:val="Heading1"/>
        <w:rPr>
          <w:rFonts w:ascii="Times New Roman" w:hAnsi="Times New Roman" w:cs="Times New Roman"/>
          <w:b/>
          <w:szCs w:val="24"/>
        </w:rPr>
      </w:pPr>
      <w:bookmarkStart w:id="7" w:name="_Toc127347770"/>
      <w:r w:rsidRPr="00721C89">
        <w:rPr>
          <w:rFonts w:ascii="Times New Roman" w:hAnsi="Times New Roman" w:cs="Times New Roman"/>
          <w:b/>
          <w:szCs w:val="24"/>
        </w:rPr>
        <w:lastRenderedPageBreak/>
        <w:t>Concluzii generale</w:t>
      </w:r>
      <w:bookmarkEnd w:id="7"/>
    </w:p>
    <w:p w:rsidR="00565FFA" w:rsidRDefault="00565FFA" w:rsidP="00862246">
      <w:pPr>
        <w:autoSpaceDE w:val="0"/>
        <w:autoSpaceDN w:val="0"/>
        <w:adjustRightInd w:val="0"/>
        <w:ind w:right="-20"/>
        <w:jc w:val="both"/>
        <w:rPr>
          <w:rFonts w:eastAsiaTheme="minorEastAsia"/>
          <w:noProof/>
          <w:lang w:eastAsia="en-US"/>
        </w:rPr>
      </w:pPr>
    </w:p>
    <w:p w:rsidR="00862246" w:rsidRPr="006B1C07" w:rsidRDefault="00862246" w:rsidP="00862246">
      <w:pPr>
        <w:autoSpaceDE w:val="0"/>
        <w:autoSpaceDN w:val="0"/>
        <w:adjustRightInd w:val="0"/>
        <w:ind w:right="-20"/>
        <w:jc w:val="both"/>
        <w:rPr>
          <w:rFonts w:eastAsiaTheme="minorEastAsia"/>
          <w:noProof/>
          <w:lang w:eastAsia="en-US"/>
        </w:rPr>
      </w:pPr>
      <w:r w:rsidRPr="006B1C07">
        <w:rPr>
          <w:rFonts w:eastAsiaTheme="minorEastAsia"/>
          <w:noProof/>
          <w:lang w:eastAsia="en-US"/>
        </w:rPr>
        <w:t>Caracterizarea sănătății orale în România având la bază date statistice clare și concludente reprezint</w:t>
      </w:r>
      <w:r w:rsidR="00551A11">
        <w:rPr>
          <w:rFonts w:eastAsiaTheme="minorEastAsia"/>
          <w:noProof/>
          <w:lang w:eastAsia="en-US"/>
        </w:rPr>
        <w:t xml:space="preserve">ă </w:t>
      </w:r>
      <w:r w:rsidRPr="006B1C07">
        <w:rPr>
          <w:rFonts w:eastAsiaTheme="minorEastAsia"/>
          <w:noProof/>
          <w:lang w:eastAsia="en-US"/>
        </w:rPr>
        <w:t xml:space="preserve">un deziderat </w:t>
      </w:r>
      <w:r w:rsidR="00551A11">
        <w:rPr>
          <w:rFonts w:eastAsiaTheme="minorEastAsia"/>
          <w:noProof/>
          <w:lang w:eastAsia="en-US"/>
        </w:rPr>
        <w:t xml:space="preserve">dificil de pus în practică, </w:t>
      </w:r>
      <w:r w:rsidRPr="006B1C07">
        <w:rPr>
          <w:rFonts w:eastAsiaTheme="minorEastAsia"/>
          <w:noProof/>
          <w:lang w:eastAsia="en-US"/>
        </w:rPr>
        <w:t xml:space="preserve">foarte greu de realizat. </w:t>
      </w:r>
    </w:p>
    <w:p w:rsidR="00862246" w:rsidRPr="006B1C07" w:rsidRDefault="00862246" w:rsidP="00862246">
      <w:pPr>
        <w:autoSpaceDE w:val="0"/>
        <w:autoSpaceDN w:val="0"/>
        <w:adjustRightInd w:val="0"/>
        <w:ind w:right="-20"/>
        <w:jc w:val="both"/>
        <w:rPr>
          <w:rFonts w:eastAsiaTheme="minorEastAsia"/>
          <w:noProof/>
          <w:lang w:eastAsia="en-US"/>
        </w:rPr>
      </w:pPr>
      <w:r w:rsidRPr="006B1C07">
        <w:rPr>
          <w:rFonts w:eastAsiaTheme="minorEastAsia"/>
          <w:noProof/>
          <w:lang w:eastAsia="en-US"/>
        </w:rPr>
        <w:t>O cauză a lipsei datelor este reprezentată de faptul că datele nu sunt colectate omogen, neavând la bază o metodologie clară, un set de indicatori sau o obligație a stomatologilor de a raporta aceste aspecte..</w:t>
      </w:r>
    </w:p>
    <w:p w:rsidR="00B13CB4" w:rsidRDefault="00862246" w:rsidP="00B13CB4">
      <w:pPr>
        <w:shd w:val="clear" w:color="auto" w:fill="FFFFFF"/>
        <w:spacing w:before="100" w:beforeAutospacing="1"/>
        <w:jc w:val="both"/>
        <w:rPr>
          <w:rFonts w:eastAsiaTheme="minorEastAsia"/>
          <w:noProof/>
          <w:lang w:eastAsia="en-US"/>
        </w:rPr>
      </w:pPr>
      <w:r w:rsidRPr="006B1C07">
        <w:rPr>
          <w:rFonts w:eastAsiaTheme="minorEastAsia"/>
          <w:noProof/>
          <w:lang w:eastAsia="en-US"/>
        </w:rPr>
        <w:t>Având în vedere asocierea unei sănătăți orale precare cu riscul pentru boli cardiovasculare, diabet, boli metabolice, se impune dezvoltarea unor măsuri de promovare a sănătății orale ca parte integrată a promovării sănătății în general.</w:t>
      </w:r>
    </w:p>
    <w:p w:rsidR="00B13CB4" w:rsidRDefault="00B13CB4" w:rsidP="00B13CB4">
      <w:pPr>
        <w:autoSpaceDE w:val="0"/>
        <w:autoSpaceDN w:val="0"/>
        <w:adjustRightInd w:val="0"/>
        <w:ind w:right="-20"/>
        <w:jc w:val="both"/>
        <w:rPr>
          <w:rFonts w:eastAsiaTheme="minorEastAsia"/>
          <w:noProof/>
          <w:lang w:eastAsia="en-US"/>
        </w:rPr>
      </w:pPr>
    </w:p>
    <w:p w:rsidR="00F01895" w:rsidRPr="006B1C07" w:rsidRDefault="00CF2086" w:rsidP="00B13CB4">
      <w:pPr>
        <w:autoSpaceDE w:val="0"/>
        <w:autoSpaceDN w:val="0"/>
        <w:adjustRightInd w:val="0"/>
        <w:ind w:right="-20"/>
        <w:jc w:val="both"/>
        <w:rPr>
          <w:rFonts w:eastAsiaTheme="minorEastAsia"/>
          <w:noProof/>
          <w:lang w:eastAsia="en-US"/>
        </w:rPr>
      </w:pPr>
      <w:r w:rsidRPr="006B1C07">
        <w:rPr>
          <w:rFonts w:eastAsiaTheme="minorEastAsia"/>
          <w:noProof/>
          <w:lang w:eastAsia="en-US"/>
        </w:rPr>
        <w:t>Copiii preșcolari pot fi incluși ca a grup țintă în anchete de sănătate ca parte a populației obișnuite și programe de supraveghere a s</w:t>
      </w:r>
      <w:r w:rsidR="00246619" w:rsidRPr="006B1C07">
        <w:rPr>
          <w:rFonts w:eastAsiaTheme="minorEastAsia"/>
          <w:noProof/>
          <w:lang w:eastAsia="en-US"/>
        </w:rPr>
        <w:t>ă</w:t>
      </w:r>
      <w:r w:rsidRPr="006B1C07">
        <w:rPr>
          <w:rFonts w:eastAsiaTheme="minorEastAsia"/>
          <w:noProof/>
          <w:lang w:eastAsia="en-US"/>
        </w:rPr>
        <w:t>n</w:t>
      </w:r>
      <w:r w:rsidR="00246619" w:rsidRPr="006B1C07">
        <w:rPr>
          <w:rFonts w:eastAsiaTheme="minorEastAsia"/>
          <w:noProof/>
          <w:lang w:eastAsia="en-US"/>
        </w:rPr>
        <w:t>ă</w:t>
      </w:r>
      <w:r w:rsidRPr="006B1C07">
        <w:rPr>
          <w:rFonts w:eastAsiaTheme="minorEastAsia"/>
          <w:noProof/>
          <w:lang w:eastAsia="en-US"/>
        </w:rPr>
        <w:t>t</w:t>
      </w:r>
      <w:r w:rsidR="00246619" w:rsidRPr="006B1C07">
        <w:rPr>
          <w:rFonts w:eastAsiaTheme="minorEastAsia"/>
          <w:noProof/>
          <w:lang w:eastAsia="en-US"/>
        </w:rPr>
        <w:t>ăț</w:t>
      </w:r>
      <w:r w:rsidRPr="006B1C07">
        <w:rPr>
          <w:rFonts w:eastAsiaTheme="minorEastAsia"/>
          <w:noProof/>
          <w:lang w:eastAsia="en-US"/>
        </w:rPr>
        <w:t>ii orale (12).</w:t>
      </w:r>
    </w:p>
    <w:p w:rsidR="00B13CB4" w:rsidRDefault="00B13CB4" w:rsidP="00B13CB4">
      <w:pPr>
        <w:pStyle w:val="Pa5"/>
        <w:jc w:val="both"/>
        <w:rPr>
          <w:rFonts w:ascii="Times New Roman" w:hAnsi="Times New Roman" w:cs="Times New Roman"/>
          <w:noProof/>
          <w:lang w:val="ro-RO"/>
        </w:rPr>
      </w:pPr>
    </w:p>
    <w:p w:rsidR="00B13CB4" w:rsidRPr="00B13CB4" w:rsidRDefault="00F01895" w:rsidP="00B13CB4">
      <w:pPr>
        <w:shd w:val="clear" w:color="auto" w:fill="FFFFFF"/>
        <w:spacing w:before="100" w:beforeAutospacing="1"/>
        <w:jc w:val="both"/>
        <w:rPr>
          <w:rFonts w:eastAsiaTheme="minorEastAsia"/>
          <w:noProof/>
          <w:lang w:eastAsia="en-US"/>
        </w:rPr>
      </w:pPr>
      <w:r w:rsidRPr="00B13CB4">
        <w:rPr>
          <w:rFonts w:eastAsiaTheme="minorEastAsia"/>
          <w:noProof/>
          <w:lang w:eastAsia="en-US"/>
        </w:rPr>
        <w:t xml:space="preserve">Programele de educație pentru sănătate sunt eficace și eficiente în </w:t>
      </w:r>
      <w:r w:rsidR="00267A3A" w:rsidRPr="00B13CB4">
        <w:rPr>
          <w:rFonts w:eastAsiaTheme="minorEastAsia"/>
          <w:noProof/>
          <w:lang w:eastAsia="en-US"/>
        </w:rPr>
        <w:t>adoptarea pe termen lung a unei igiene orale corecte</w:t>
      </w:r>
      <w:r w:rsidR="00F9347C" w:rsidRPr="00B13CB4">
        <w:rPr>
          <w:rFonts w:eastAsiaTheme="minorEastAsia"/>
          <w:noProof/>
          <w:lang w:eastAsia="en-US"/>
        </w:rPr>
        <w:t xml:space="preserve"> </w:t>
      </w:r>
      <w:r w:rsidR="00A559D2" w:rsidRPr="00B13CB4">
        <w:rPr>
          <w:rFonts w:eastAsiaTheme="minorEastAsia"/>
          <w:noProof/>
          <w:lang w:eastAsia="en-US"/>
        </w:rPr>
        <w:t>(1</w:t>
      </w:r>
      <w:r w:rsidR="00CF2086" w:rsidRPr="00B13CB4">
        <w:rPr>
          <w:rFonts w:eastAsiaTheme="minorEastAsia"/>
          <w:noProof/>
          <w:lang w:eastAsia="en-US"/>
        </w:rPr>
        <w:t>2</w:t>
      </w:r>
      <w:r w:rsidR="00A559D2" w:rsidRPr="00B13CB4">
        <w:rPr>
          <w:rFonts w:eastAsiaTheme="minorEastAsia"/>
          <w:noProof/>
          <w:lang w:eastAsia="en-US"/>
        </w:rPr>
        <w:t>).</w:t>
      </w:r>
    </w:p>
    <w:p w:rsidR="00A559D2" w:rsidRPr="00B13CB4" w:rsidRDefault="00F01895" w:rsidP="00B13CB4">
      <w:pPr>
        <w:shd w:val="clear" w:color="auto" w:fill="FFFFFF"/>
        <w:spacing w:before="100" w:beforeAutospacing="1"/>
        <w:jc w:val="both"/>
        <w:rPr>
          <w:rFonts w:eastAsiaTheme="minorEastAsia"/>
          <w:noProof/>
          <w:lang w:eastAsia="en-US"/>
        </w:rPr>
      </w:pPr>
      <w:r w:rsidRPr="00B13CB4">
        <w:rPr>
          <w:rFonts w:eastAsiaTheme="minorEastAsia"/>
          <w:noProof/>
          <w:lang w:eastAsia="en-US"/>
        </w:rPr>
        <w:t xml:space="preserve">În țările în care intervențiile de prevenire a cariilor din copilăria timpurie au fost integrate în programele de sănătate a mamei și copilului de la nivelul asistenței medicale comunitare și asistenței medicale primare (prin informare/educare/comunicare cu părinții), s-au redus vizitele la stomatolog, </w:t>
      </w:r>
      <w:r w:rsidR="001447D6" w:rsidRPr="00B13CB4">
        <w:rPr>
          <w:rFonts w:eastAsiaTheme="minorEastAsia"/>
          <w:noProof/>
          <w:lang w:eastAsia="en-US"/>
        </w:rPr>
        <w:t xml:space="preserve">cât </w:t>
      </w:r>
      <w:r w:rsidRPr="00B13CB4">
        <w:rPr>
          <w:rFonts w:eastAsiaTheme="minorEastAsia"/>
          <w:noProof/>
          <w:lang w:eastAsia="en-US"/>
        </w:rPr>
        <w:t>și prevalența car</w:t>
      </w:r>
      <w:r w:rsidR="00511E66" w:rsidRPr="00B13CB4">
        <w:rPr>
          <w:rFonts w:eastAsiaTheme="minorEastAsia"/>
          <w:noProof/>
          <w:lang w:eastAsia="en-US"/>
        </w:rPr>
        <w:t xml:space="preserve">iilor la copiii </w:t>
      </w:r>
      <w:r w:rsidR="001447D6" w:rsidRPr="00B13CB4">
        <w:rPr>
          <w:rFonts w:eastAsiaTheme="minorEastAsia"/>
          <w:noProof/>
          <w:lang w:eastAsia="en-US"/>
        </w:rPr>
        <w:t>cu vârste mai mici de</w:t>
      </w:r>
      <w:r w:rsidR="00511E66" w:rsidRPr="00B13CB4">
        <w:rPr>
          <w:rFonts w:eastAsiaTheme="minorEastAsia"/>
          <w:noProof/>
          <w:lang w:eastAsia="en-US"/>
        </w:rPr>
        <w:t xml:space="preserve"> șase ani </w:t>
      </w:r>
      <w:r w:rsidR="00B13CB4">
        <w:rPr>
          <w:rFonts w:eastAsiaTheme="minorEastAsia"/>
          <w:noProof/>
          <w:lang w:eastAsia="en-US"/>
        </w:rPr>
        <w:t>Programele care integrează sănătatea orală și prevenirea bolilor cronice sunt benefice și s-au dovedit eficiente</w:t>
      </w:r>
      <w:r w:rsidR="00B13CB4" w:rsidRPr="00B13CB4">
        <w:rPr>
          <w:rFonts w:eastAsiaTheme="minorEastAsia"/>
          <w:noProof/>
          <w:lang w:eastAsia="en-US"/>
        </w:rPr>
        <w:t xml:space="preserve"> </w:t>
      </w:r>
      <w:r w:rsidR="00511E66" w:rsidRPr="00B13CB4">
        <w:rPr>
          <w:rFonts w:eastAsiaTheme="minorEastAsia"/>
          <w:noProof/>
          <w:lang w:eastAsia="en-US"/>
        </w:rPr>
        <w:t>(</w:t>
      </w:r>
      <w:r w:rsidR="00A559D2" w:rsidRPr="00B13CB4">
        <w:rPr>
          <w:rFonts w:eastAsiaTheme="minorEastAsia"/>
          <w:noProof/>
          <w:lang w:eastAsia="en-US"/>
        </w:rPr>
        <w:t>1</w:t>
      </w:r>
      <w:r w:rsidR="00CF2086" w:rsidRPr="00B13CB4">
        <w:rPr>
          <w:rFonts w:eastAsiaTheme="minorEastAsia"/>
          <w:noProof/>
          <w:lang w:eastAsia="en-US"/>
        </w:rPr>
        <w:t>2</w:t>
      </w:r>
      <w:r w:rsidRPr="00B13CB4">
        <w:rPr>
          <w:rFonts w:eastAsiaTheme="minorEastAsia"/>
          <w:noProof/>
          <w:lang w:eastAsia="en-US"/>
        </w:rPr>
        <w:t>).</w:t>
      </w:r>
    </w:p>
    <w:p w:rsidR="00565FFA" w:rsidRDefault="00565FFA">
      <w:pPr>
        <w:spacing w:after="200" w:line="276" w:lineRule="auto"/>
        <w:rPr>
          <w:rFonts w:eastAsiaTheme="minorEastAsia"/>
          <w:noProof/>
          <w:lang w:eastAsia="en-US"/>
        </w:rPr>
      </w:pPr>
      <w:r>
        <w:rPr>
          <w:rFonts w:eastAsiaTheme="minorEastAsia"/>
          <w:noProof/>
          <w:lang w:eastAsia="en-US"/>
        </w:rPr>
        <w:br w:type="page"/>
      </w:r>
    </w:p>
    <w:p w:rsidR="009F4AA5" w:rsidRPr="00721C89" w:rsidRDefault="009F4AA5" w:rsidP="00721C89">
      <w:pPr>
        <w:pStyle w:val="Heading1"/>
        <w:rPr>
          <w:rFonts w:ascii="Times New Roman" w:hAnsi="Times New Roman" w:cs="Times New Roman"/>
          <w:b/>
          <w:szCs w:val="24"/>
        </w:rPr>
      </w:pPr>
      <w:bookmarkStart w:id="8" w:name="_Toc127347771"/>
      <w:r w:rsidRPr="00721C89">
        <w:rPr>
          <w:rFonts w:ascii="Times New Roman" w:hAnsi="Times New Roman" w:cs="Times New Roman"/>
          <w:b/>
          <w:szCs w:val="24"/>
        </w:rPr>
        <w:lastRenderedPageBreak/>
        <w:t>Referințe bibliografice</w:t>
      </w:r>
      <w:bookmarkEnd w:id="8"/>
    </w:p>
    <w:p w:rsidR="00885B0F" w:rsidRPr="00CC34BE" w:rsidRDefault="00885B0F" w:rsidP="00885B0F">
      <w:pPr>
        <w:pStyle w:val="Pa5"/>
        <w:jc w:val="both"/>
        <w:rPr>
          <w:rFonts w:ascii="Times New Roman" w:hAnsi="Times New Roman" w:cs="Times New Roman"/>
          <w:noProof/>
          <w:sz w:val="22"/>
          <w:lang w:val="ro-RO"/>
        </w:rPr>
      </w:pPr>
      <w:r w:rsidRPr="00CC34BE">
        <w:rPr>
          <w:rStyle w:val="A9"/>
          <w:rFonts w:ascii="Times New Roman" w:hAnsi="Times New Roman" w:cs="Times New Roman"/>
          <w:noProof/>
          <w:color w:val="auto"/>
          <w:szCs w:val="24"/>
          <w:lang w:val="ro-RO"/>
        </w:rPr>
        <w:t xml:space="preserve">1. World Health Organization (2021). World Health Assembly Resolution Geneva: WHO https://www.who.int/news/item/27-05-2021- world-health-assembly-resolution-paves-the-way-for-better-oral-health-care </w:t>
      </w:r>
    </w:p>
    <w:p w:rsidR="00885B0F" w:rsidRPr="00CC34BE" w:rsidRDefault="00885B0F" w:rsidP="00885B0F">
      <w:pPr>
        <w:pStyle w:val="Pa5"/>
        <w:jc w:val="both"/>
        <w:rPr>
          <w:rStyle w:val="A9"/>
          <w:rFonts w:ascii="Times New Roman" w:hAnsi="Times New Roman" w:cs="Times New Roman"/>
          <w:color w:val="auto"/>
          <w:szCs w:val="24"/>
        </w:rPr>
      </w:pPr>
      <w:r w:rsidRPr="00CC34BE">
        <w:rPr>
          <w:rStyle w:val="A9"/>
          <w:rFonts w:ascii="Times New Roman" w:hAnsi="Times New Roman" w:cs="Times New Roman"/>
          <w:color w:val="auto"/>
          <w:szCs w:val="24"/>
        </w:rPr>
        <w:t>2. World Health Organization, Oral Health https://www.euro.who.int/en/health-topics/</w:t>
      </w:r>
      <w:r w:rsidR="00A83602" w:rsidRPr="00CC34BE">
        <w:rPr>
          <w:rStyle w:val="A9"/>
          <w:rFonts w:ascii="Times New Roman" w:hAnsi="Times New Roman" w:cs="Times New Roman"/>
          <w:color w:val="auto"/>
          <w:szCs w:val="24"/>
        </w:rPr>
        <w:t xml:space="preserve"> disease-prevention/oral-health</w:t>
      </w:r>
      <w:r w:rsidRPr="00CC34BE">
        <w:rPr>
          <w:rStyle w:val="A9"/>
          <w:rFonts w:ascii="Times New Roman" w:hAnsi="Times New Roman" w:cs="Times New Roman"/>
          <w:color w:val="auto"/>
          <w:szCs w:val="24"/>
        </w:rPr>
        <w:t>; https://www.euro.who.int/en/heal</w:t>
      </w:r>
      <w:r w:rsidRPr="00CC34BE">
        <w:rPr>
          <w:rStyle w:val="A9"/>
          <w:rFonts w:ascii="Times New Roman" w:hAnsi="Times New Roman" w:cs="Times New Roman"/>
          <w:color w:val="auto"/>
          <w:szCs w:val="24"/>
        </w:rPr>
        <w:softHyphen/>
        <w:t>th-topics/disease-prevention/o</w:t>
      </w:r>
      <w:r w:rsidR="00A83602" w:rsidRPr="00CC34BE">
        <w:rPr>
          <w:rStyle w:val="A9"/>
          <w:rFonts w:ascii="Times New Roman" w:hAnsi="Times New Roman" w:cs="Times New Roman"/>
          <w:color w:val="auto"/>
          <w:szCs w:val="24"/>
        </w:rPr>
        <w:t>ral-health/ data-and-statistics.</w:t>
      </w:r>
      <w:r w:rsidRPr="00CC34BE">
        <w:rPr>
          <w:rStyle w:val="A9"/>
          <w:rFonts w:ascii="Times New Roman" w:hAnsi="Times New Roman" w:cs="Times New Roman"/>
          <w:color w:val="auto"/>
          <w:szCs w:val="24"/>
        </w:rPr>
        <w:t xml:space="preserve"> </w:t>
      </w:r>
    </w:p>
    <w:p w:rsidR="00A83602" w:rsidRPr="00CC34BE" w:rsidRDefault="00885B0F" w:rsidP="00885B0F">
      <w:pPr>
        <w:pStyle w:val="Pa5"/>
        <w:jc w:val="both"/>
        <w:rPr>
          <w:rFonts w:ascii="Times New Roman" w:hAnsi="Times New Roman" w:cs="Times New Roman"/>
          <w:sz w:val="22"/>
        </w:rPr>
      </w:pPr>
      <w:r w:rsidRPr="00CC34BE">
        <w:rPr>
          <w:rFonts w:ascii="Times New Roman" w:hAnsi="Times New Roman" w:cs="Times New Roman"/>
          <w:sz w:val="22"/>
        </w:rPr>
        <w:t xml:space="preserve">3. World Health Organization (WHO) (2017), Sugars and dental caries. </w:t>
      </w:r>
    </w:p>
    <w:p w:rsidR="00A83602" w:rsidRPr="00CC34BE" w:rsidRDefault="00A83602" w:rsidP="00885B0F">
      <w:pPr>
        <w:pStyle w:val="Pa5"/>
        <w:jc w:val="both"/>
        <w:rPr>
          <w:rFonts w:ascii="Times New Roman" w:hAnsi="Times New Roman" w:cs="Times New Roman"/>
          <w:sz w:val="22"/>
        </w:rPr>
      </w:pPr>
      <w:r w:rsidRPr="00CC34BE">
        <w:rPr>
          <w:rFonts w:ascii="Times New Roman" w:hAnsi="Times New Roman" w:cs="Times New Roman"/>
          <w:sz w:val="22"/>
        </w:rPr>
        <w:t>https://apps.who.int/iris/bitstream/handle/10665/259413/WHO-NMH-NHD-17.12-eng.pdf</w:t>
      </w:r>
    </w:p>
    <w:p w:rsidR="00A83602" w:rsidRPr="00CC34BE" w:rsidRDefault="00885B0F" w:rsidP="00A83602">
      <w:pPr>
        <w:jc w:val="both"/>
        <w:rPr>
          <w:bCs/>
          <w:sz w:val="22"/>
        </w:rPr>
      </w:pPr>
      <w:r w:rsidRPr="00CC34BE">
        <w:rPr>
          <w:rFonts w:eastAsiaTheme="minorHAnsi"/>
          <w:sz w:val="22"/>
          <w:lang w:val="en-US" w:eastAsia="en-US"/>
        </w:rPr>
        <w:t xml:space="preserve">4. </w:t>
      </w:r>
      <w:hyperlink r:id="rId31" w:history="1">
        <w:r w:rsidR="00A83602" w:rsidRPr="00CC34BE">
          <w:rPr>
            <w:rStyle w:val="Hyperlink"/>
            <w:bCs/>
            <w:color w:val="auto"/>
            <w:sz w:val="22"/>
            <w:szCs w:val="24"/>
          </w:rPr>
          <w:t>https://www.cdc.gov/oralhealth/fast-facts/index.html</w:t>
        </w:r>
      </w:hyperlink>
    </w:p>
    <w:p w:rsidR="00A83602" w:rsidRPr="00CC34BE" w:rsidRDefault="00A83602" w:rsidP="00885B0F">
      <w:pPr>
        <w:autoSpaceDE w:val="0"/>
        <w:autoSpaceDN w:val="0"/>
        <w:adjustRightInd w:val="0"/>
        <w:spacing w:line="241" w:lineRule="atLeast"/>
        <w:jc w:val="both"/>
        <w:rPr>
          <w:rFonts w:eastAsiaTheme="minorHAnsi"/>
          <w:sz w:val="22"/>
          <w:lang w:val="en-US" w:eastAsia="en-US"/>
        </w:rPr>
      </w:pPr>
      <w:r w:rsidRPr="00CC34BE">
        <w:rPr>
          <w:rFonts w:eastAsiaTheme="minorHAnsi"/>
          <w:sz w:val="22"/>
          <w:lang w:val="en-US" w:eastAsia="en-US"/>
        </w:rPr>
        <w:t>5.</w:t>
      </w:r>
      <w:r w:rsidR="00B145DE" w:rsidRPr="00CC34BE">
        <w:rPr>
          <w:sz w:val="22"/>
          <w:lang w:eastAsia="en-GB"/>
        </w:rPr>
        <w:t xml:space="preserve"> https://www.who.int/publications/i/item/9789240061484</w:t>
      </w:r>
    </w:p>
    <w:p w:rsidR="00A83602" w:rsidRPr="00CC34BE" w:rsidRDefault="002D616F" w:rsidP="004C79A9">
      <w:pPr>
        <w:jc w:val="both"/>
        <w:rPr>
          <w:rFonts w:eastAsiaTheme="minorHAnsi"/>
          <w:sz w:val="22"/>
          <w:lang w:val="en-US" w:eastAsia="en-US"/>
        </w:rPr>
      </w:pPr>
      <w:proofErr w:type="gramStart"/>
      <w:r w:rsidRPr="00CC34BE">
        <w:rPr>
          <w:rFonts w:eastAsiaTheme="minorHAnsi"/>
          <w:sz w:val="22"/>
          <w:lang w:val="en-US" w:eastAsia="en-US"/>
        </w:rPr>
        <w:t>6</w:t>
      </w:r>
      <w:r w:rsidR="00E5588E" w:rsidRPr="00CC34BE">
        <w:rPr>
          <w:rFonts w:eastAsiaTheme="minorHAnsi"/>
          <w:sz w:val="22"/>
          <w:lang w:val="en-US" w:eastAsia="en-US"/>
        </w:rPr>
        <w:t>.</w:t>
      </w:r>
      <w:r w:rsidRPr="00CC34BE">
        <w:rPr>
          <w:sz w:val="22"/>
        </w:rPr>
        <w:t>https</w:t>
      </w:r>
      <w:proofErr w:type="gramEnd"/>
      <w:r w:rsidRPr="00CC34BE">
        <w:rPr>
          <w:sz w:val="22"/>
        </w:rPr>
        <w:t>://ec.europa.eu/eurostat/statisticsexplained/index.php?title=Healthcare_personnel_statistics_-_dentists,_pharmacists_and_physiotherapists&amp;oldid=575010#Healthcare_personnel</w:t>
      </w:r>
    </w:p>
    <w:p w:rsidR="00B5528B" w:rsidRPr="00CC34BE" w:rsidRDefault="004C79A9" w:rsidP="00B5528B">
      <w:pPr>
        <w:jc w:val="both"/>
        <w:rPr>
          <w:sz w:val="22"/>
        </w:rPr>
      </w:pPr>
      <w:r w:rsidRPr="00CC34BE">
        <w:rPr>
          <w:rFonts w:eastAsiaTheme="minorHAnsi"/>
          <w:sz w:val="22"/>
          <w:lang w:val="en-US" w:eastAsia="en-US"/>
        </w:rPr>
        <w:t>7</w:t>
      </w:r>
      <w:r w:rsidR="00B5528B" w:rsidRPr="00CC34BE">
        <w:rPr>
          <w:rFonts w:eastAsiaTheme="minorHAnsi"/>
          <w:sz w:val="22"/>
          <w:lang w:val="en-US" w:eastAsia="en-US"/>
        </w:rPr>
        <w:t xml:space="preserve">. </w:t>
      </w:r>
      <w:r w:rsidR="00B5528B" w:rsidRPr="00CC34BE">
        <w:rPr>
          <w:sz w:val="22"/>
        </w:rPr>
        <w:t>INS, Activitatea re</w:t>
      </w:r>
      <w:r w:rsidR="00CB4203" w:rsidRPr="00CC34BE">
        <w:rPr>
          <w:sz w:val="22"/>
        </w:rPr>
        <w:t>ț</w:t>
      </w:r>
      <w:r w:rsidR="00B5528B" w:rsidRPr="00CC34BE">
        <w:rPr>
          <w:sz w:val="22"/>
        </w:rPr>
        <w:t xml:space="preserve">elei sanitare </w:t>
      </w:r>
      <w:r w:rsidR="00CB4203" w:rsidRPr="00CC34BE">
        <w:rPr>
          <w:sz w:val="22"/>
        </w:rPr>
        <w:t>ș</w:t>
      </w:r>
      <w:r w:rsidR="00B5528B" w:rsidRPr="00CC34BE">
        <w:rPr>
          <w:sz w:val="22"/>
        </w:rPr>
        <w:t>i de ocrotirea s</w:t>
      </w:r>
      <w:r w:rsidR="00CB4203" w:rsidRPr="00CC34BE">
        <w:rPr>
          <w:sz w:val="22"/>
        </w:rPr>
        <w:t>ă</w:t>
      </w:r>
      <w:r w:rsidR="00B5528B" w:rsidRPr="00CC34BE">
        <w:rPr>
          <w:sz w:val="22"/>
        </w:rPr>
        <w:t>n</w:t>
      </w:r>
      <w:r w:rsidR="00CB4203" w:rsidRPr="00CC34BE">
        <w:rPr>
          <w:sz w:val="22"/>
        </w:rPr>
        <w:t>ă</w:t>
      </w:r>
      <w:r w:rsidR="00B5528B" w:rsidRPr="00CC34BE">
        <w:rPr>
          <w:sz w:val="22"/>
        </w:rPr>
        <w:t>t</w:t>
      </w:r>
      <w:r w:rsidR="00CB4203" w:rsidRPr="00CC34BE">
        <w:rPr>
          <w:sz w:val="22"/>
        </w:rPr>
        <w:t>ăț</w:t>
      </w:r>
      <w:r w:rsidR="00B5528B" w:rsidRPr="00CC34BE">
        <w:rPr>
          <w:sz w:val="22"/>
        </w:rPr>
        <w:t>ii in anul 2021</w:t>
      </w:r>
    </w:p>
    <w:p w:rsidR="002D616F" w:rsidRPr="00CC34BE" w:rsidRDefault="00B51A60" w:rsidP="00B5528B">
      <w:pPr>
        <w:autoSpaceDE w:val="0"/>
        <w:autoSpaceDN w:val="0"/>
        <w:adjustRightInd w:val="0"/>
        <w:spacing w:line="241" w:lineRule="atLeast"/>
        <w:jc w:val="both"/>
        <w:rPr>
          <w:rStyle w:val="Hyperlink"/>
          <w:color w:val="auto"/>
          <w:sz w:val="22"/>
          <w:szCs w:val="24"/>
        </w:rPr>
      </w:pPr>
      <w:hyperlink r:id="rId32" w:history="1">
        <w:r w:rsidR="00B5528B" w:rsidRPr="00CC34BE">
          <w:rPr>
            <w:rStyle w:val="Hyperlink"/>
            <w:color w:val="auto"/>
            <w:sz w:val="22"/>
            <w:szCs w:val="24"/>
          </w:rPr>
          <w:t>https://insse.ro/cms/sites/default/files/com_presa/com_pdf/activ_unit_sanitare21r.pdf</w:t>
        </w:r>
      </w:hyperlink>
    </w:p>
    <w:p w:rsidR="004C79A9" w:rsidRPr="00CC34BE" w:rsidRDefault="00B51A60" w:rsidP="00B5528B">
      <w:pPr>
        <w:autoSpaceDE w:val="0"/>
        <w:autoSpaceDN w:val="0"/>
        <w:adjustRightInd w:val="0"/>
        <w:spacing w:line="241" w:lineRule="atLeast"/>
        <w:jc w:val="both"/>
        <w:rPr>
          <w:rStyle w:val="Hyperlink"/>
          <w:color w:val="auto"/>
          <w:sz w:val="22"/>
          <w:szCs w:val="24"/>
        </w:rPr>
      </w:pPr>
      <w:hyperlink r:id="rId33" w:history="1">
        <w:r w:rsidR="00E27B5B" w:rsidRPr="00CC34BE">
          <w:rPr>
            <w:rStyle w:val="Hyperlink"/>
            <w:color w:val="auto"/>
            <w:sz w:val="22"/>
            <w:szCs w:val="24"/>
          </w:rPr>
          <w:t>https://insse.ro/cms/sites/default/files/field/publicatii/starea_de_sanatate_a_populatiei_din_romania_2019.pdf</w:t>
        </w:r>
      </w:hyperlink>
    </w:p>
    <w:p w:rsidR="0063762B" w:rsidRPr="00CC34BE" w:rsidRDefault="004C79A9" w:rsidP="00DD12A4">
      <w:pPr>
        <w:jc w:val="both"/>
        <w:rPr>
          <w:rStyle w:val="Hyperlink"/>
          <w:color w:val="auto"/>
          <w:sz w:val="22"/>
          <w:szCs w:val="24"/>
        </w:rPr>
      </w:pPr>
      <w:r w:rsidRPr="00CC34BE">
        <w:rPr>
          <w:rFonts w:eastAsiaTheme="minorHAnsi"/>
          <w:sz w:val="22"/>
          <w:lang w:val="en-US" w:eastAsia="en-US"/>
        </w:rPr>
        <w:t>8</w:t>
      </w:r>
      <w:r w:rsidR="00E5588E" w:rsidRPr="00CC34BE">
        <w:rPr>
          <w:rFonts w:eastAsiaTheme="minorHAnsi"/>
          <w:sz w:val="22"/>
          <w:lang w:val="en-US" w:eastAsia="en-US"/>
        </w:rPr>
        <w:t>.</w:t>
      </w:r>
      <w:r w:rsidR="0063762B" w:rsidRPr="00CC34BE">
        <w:rPr>
          <w:rFonts w:eastAsiaTheme="minorHAnsi"/>
          <w:sz w:val="22"/>
          <w:lang w:val="en-US" w:eastAsia="en-US"/>
        </w:rPr>
        <w:t xml:space="preserve"> </w:t>
      </w:r>
      <w:r w:rsidR="00DD12A4" w:rsidRPr="00CC34BE">
        <w:rPr>
          <w:sz w:val="22"/>
        </w:rPr>
        <w:t>IARC (International Agency for Research on Cancer), Cancer Today</w:t>
      </w:r>
      <w:r w:rsidR="00CC34BE" w:rsidRPr="00CC34BE">
        <w:rPr>
          <w:sz w:val="22"/>
        </w:rPr>
        <w:t>,</w:t>
      </w:r>
      <w:r w:rsidR="00DD12A4" w:rsidRPr="00CC34BE">
        <w:rPr>
          <w:sz w:val="22"/>
        </w:rPr>
        <w:t xml:space="preserve"> </w:t>
      </w:r>
      <w:hyperlink r:id="rId34" w:history="1">
        <w:r w:rsidR="00DD12A4" w:rsidRPr="00CC34BE">
          <w:rPr>
            <w:rStyle w:val="Hyperlink"/>
            <w:color w:val="auto"/>
            <w:sz w:val="22"/>
            <w:szCs w:val="24"/>
          </w:rPr>
          <w:t>http://gco.iarc.fr/today/home</w:t>
        </w:r>
      </w:hyperlink>
    </w:p>
    <w:p w:rsidR="00512AC9" w:rsidRPr="00CC34BE" w:rsidRDefault="004C79A9" w:rsidP="004C79A9">
      <w:pPr>
        <w:jc w:val="both"/>
        <w:rPr>
          <w:sz w:val="22"/>
        </w:rPr>
      </w:pPr>
      <w:r w:rsidRPr="00CC34BE">
        <w:rPr>
          <w:rStyle w:val="Hyperlink"/>
          <w:color w:val="auto"/>
          <w:sz w:val="22"/>
          <w:szCs w:val="24"/>
        </w:rPr>
        <w:t>9</w:t>
      </w:r>
      <w:r w:rsidR="0063762B" w:rsidRPr="00CC34BE">
        <w:rPr>
          <w:rStyle w:val="Hyperlink"/>
          <w:color w:val="auto"/>
          <w:sz w:val="22"/>
          <w:szCs w:val="24"/>
        </w:rPr>
        <w:t xml:space="preserve">. </w:t>
      </w:r>
      <w:hyperlink r:id="rId35" w:history="1">
        <w:r w:rsidR="00512AC9" w:rsidRPr="00CC34BE">
          <w:rPr>
            <w:sz w:val="22"/>
          </w:rPr>
          <w:t>Global Periodontal Health Project 2019 NDA survey | FDI World Dental Federation</w:t>
        </w:r>
      </w:hyperlink>
    </w:p>
    <w:p w:rsidR="00E5588E" w:rsidRPr="00CC34BE" w:rsidRDefault="00B51A60" w:rsidP="00512AC9">
      <w:pPr>
        <w:autoSpaceDE w:val="0"/>
        <w:autoSpaceDN w:val="0"/>
        <w:adjustRightInd w:val="0"/>
        <w:spacing w:line="241" w:lineRule="atLeast"/>
        <w:jc w:val="both"/>
        <w:rPr>
          <w:sz w:val="22"/>
        </w:rPr>
      </w:pPr>
      <w:hyperlink r:id="rId36" w:history="1">
        <w:r w:rsidR="00512AC9" w:rsidRPr="00CC34BE">
          <w:rPr>
            <w:sz w:val="22"/>
          </w:rPr>
          <w:t>GPHP-2019_NDA_Survey-Report (fdiworlddental.org)</w:t>
        </w:r>
      </w:hyperlink>
    </w:p>
    <w:p w:rsidR="007C356C" w:rsidRPr="00CC34BE" w:rsidRDefault="007C356C" w:rsidP="00A94D18">
      <w:pPr>
        <w:contextualSpacing/>
        <w:jc w:val="both"/>
        <w:rPr>
          <w:rStyle w:val="Hyperlink"/>
          <w:color w:val="auto"/>
          <w:sz w:val="22"/>
          <w:szCs w:val="24"/>
        </w:rPr>
      </w:pPr>
      <w:r w:rsidRPr="00CC34BE">
        <w:rPr>
          <w:rFonts w:eastAsiaTheme="minorHAnsi"/>
          <w:sz w:val="22"/>
          <w:lang w:val="en-US" w:eastAsia="en-US"/>
        </w:rPr>
        <w:t>1</w:t>
      </w:r>
      <w:r w:rsidR="004C79A9" w:rsidRPr="00CC34BE">
        <w:rPr>
          <w:rFonts w:eastAsiaTheme="minorHAnsi"/>
          <w:sz w:val="22"/>
          <w:lang w:val="en-US" w:eastAsia="en-US"/>
        </w:rPr>
        <w:t>0</w:t>
      </w:r>
      <w:r w:rsidRPr="00CC34BE">
        <w:rPr>
          <w:rFonts w:eastAsiaTheme="minorHAnsi"/>
          <w:sz w:val="22"/>
          <w:lang w:val="en-US" w:eastAsia="en-US"/>
        </w:rPr>
        <w:t xml:space="preserve">. </w:t>
      </w:r>
      <w:r w:rsidRPr="00CC34BE">
        <w:rPr>
          <w:bCs/>
          <w:sz w:val="22"/>
        </w:rPr>
        <w:t>Raport de cercetare Comportamente de Sănătate la Copii şi Adolescenţi din România – St</w:t>
      </w:r>
      <w:r w:rsidR="0058166D" w:rsidRPr="00CC34BE">
        <w:rPr>
          <w:bCs/>
          <w:sz w:val="22"/>
        </w:rPr>
        <w:t>udiul HBSC 2019</w:t>
      </w:r>
      <w:r w:rsidR="00CC34BE" w:rsidRPr="00CC34BE">
        <w:rPr>
          <w:bCs/>
          <w:sz w:val="22"/>
        </w:rPr>
        <w:t>,</w:t>
      </w:r>
      <w:r w:rsidR="00A94D18" w:rsidRPr="00CC34BE">
        <w:rPr>
          <w:bCs/>
          <w:sz w:val="22"/>
        </w:rPr>
        <w:t xml:space="preserve"> </w:t>
      </w:r>
      <w:hyperlink r:id="rId37" w:history="1">
        <w:r w:rsidRPr="00CC34BE">
          <w:rPr>
            <w:rStyle w:val="Hyperlink"/>
            <w:color w:val="auto"/>
            <w:sz w:val="22"/>
            <w:szCs w:val="24"/>
          </w:rPr>
          <w:t>https://drive.google.com/file/d/1_RITbl7uxKIGjhjFNLv6Vi3fOmM08kyI/view</w:t>
        </w:r>
      </w:hyperlink>
    </w:p>
    <w:p w:rsidR="0058166D" w:rsidRPr="00CC34BE" w:rsidRDefault="0058166D" w:rsidP="0058166D">
      <w:pPr>
        <w:contextualSpacing/>
        <w:jc w:val="both"/>
        <w:rPr>
          <w:rStyle w:val="Hyperlink"/>
          <w:color w:val="auto"/>
          <w:sz w:val="22"/>
          <w:szCs w:val="24"/>
        </w:rPr>
      </w:pPr>
      <w:r w:rsidRPr="00CC34BE">
        <w:rPr>
          <w:rStyle w:val="Hyperlink"/>
          <w:color w:val="auto"/>
          <w:sz w:val="22"/>
          <w:szCs w:val="24"/>
        </w:rPr>
        <w:t xml:space="preserve">11. </w:t>
      </w:r>
      <w:r w:rsidRPr="00CC34BE">
        <w:rPr>
          <w:bCs/>
          <w:sz w:val="22"/>
        </w:rPr>
        <w:t xml:space="preserve">Studiul privind determinanții comportamentali ai stării de sănătate pentru populația adultă din România  CompSanRO </w:t>
      </w:r>
      <w:r w:rsidR="00B13CB4">
        <w:rPr>
          <w:rStyle w:val="Hyperlink"/>
          <w:color w:val="auto"/>
          <w:sz w:val="22"/>
          <w:szCs w:val="24"/>
        </w:rPr>
        <w:fldChar w:fldCharType="begin"/>
      </w:r>
      <w:r w:rsidR="00B13CB4">
        <w:rPr>
          <w:rStyle w:val="Hyperlink"/>
          <w:color w:val="auto"/>
          <w:sz w:val="22"/>
          <w:szCs w:val="24"/>
        </w:rPr>
        <w:instrText xml:space="preserve"> HYPERLINK "http://insp.gov.ro/sites/cnepss/wp-content/uploads/2017/07/COMPSAN2.pdf" </w:instrText>
      </w:r>
      <w:r w:rsidR="00B13CB4">
        <w:rPr>
          <w:rStyle w:val="Hyperlink"/>
          <w:color w:val="auto"/>
          <w:sz w:val="22"/>
          <w:szCs w:val="24"/>
        </w:rPr>
        <w:fldChar w:fldCharType="separate"/>
      </w:r>
      <w:r w:rsidRPr="00CC34BE">
        <w:rPr>
          <w:rStyle w:val="Hyperlink"/>
          <w:color w:val="auto"/>
          <w:sz w:val="22"/>
          <w:szCs w:val="24"/>
        </w:rPr>
        <w:t>http://insp.gov.ro/sites/cnepss/wp-content/uploads/2017/07/COMPSAN2.pdf</w:t>
      </w:r>
      <w:r w:rsidR="00B13CB4">
        <w:rPr>
          <w:rStyle w:val="Hyperlink"/>
          <w:color w:val="auto"/>
          <w:sz w:val="22"/>
          <w:szCs w:val="24"/>
        </w:rPr>
        <w:fldChar w:fldCharType="end"/>
      </w:r>
    </w:p>
    <w:p w:rsidR="00CF2086" w:rsidRPr="00CC34BE" w:rsidRDefault="00CF2086" w:rsidP="00CF2086">
      <w:pPr>
        <w:spacing w:after="100" w:afterAutospacing="1"/>
        <w:contextualSpacing/>
        <w:jc w:val="both"/>
        <w:rPr>
          <w:rFonts w:eastAsia="Trebuchet MS"/>
          <w:b/>
          <w:bCs/>
          <w:color w:val="0099D6"/>
          <w:w w:val="75"/>
          <w:sz w:val="22"/>
          <w:lang w:val="en-US" w:eastAsia="en-US"/>
        </w:rPr>
      </w:pPr>
      <w:r w:rsidRPr="00CC34BE">
        <w:rPr>
          <w:rFonts w:eastAsiaTheme="minorHAnsi"/>
          <w:sz w:val="22"/>
          <w:lang w:val="en-US" w:eastAsia="en-US"/>
        </w:rPr>
        <w:t>12.</w:t>
      </w:r>
      <w:r w:rsidRPr="00CC34BE">
        <w:rPr>
          <w:noProof/>
          <w:color w:val="000000"/>
          <w:sz w:val="22"/>
        </w:rPr>
        <w:t xml:space="preserve"> Ending childhood dental caries: WHO implementation </w:t>
      </w:r>
      <w:r w:rsidRPr="00CC34BE">
        <w:rPr>
          <w:rStyle w:val="A9"/>
          <w:rFonts w:cs="Times New Roman"/>
          <w:szCs w:val="24"/>
        </w:rPr>
        <w:t xml:space="preserve">manual, 2019. </w:t>
      </w:r>
    </w:p>
    <w:p w:rsidR="002F241E" w:rsidRPr="00CC34BE" w:rsidRDefault="00B51A60" w:rsidP="002F241E">
      <w:pPr>
        <w:autoSpaceDE w:val="0"/>
        <w:autoSpaceDN w:val="0"/>
        <w:adjustRightInd w:val="0"/>
        <w:spacing w:line="241" w:lineRule="atLeast"/>
        <w:jc w:val="both"/>
        <w:rPr>
          <w:rFonts w:eastAsiaTheme="minorHAnsi"/>
          <w:sz w:val="22"/>
          <w:lang w:val="en-US" w:eastAsia="en-US"/>
        </w:rPr>
      </w:pPr>
      <w:hyperlink r:id="rId38" w:history="1">
        <w:r w:rsidR="00B5594B" w:rsidRPr="00CC34BE">
          <w:rPr>
            <w:rStyle w:val="Hyperlink"/>
            <w:rFonts w:eastAsiaTheme="minorHAnsi"/>
            <w:color w:val="auto"/>
            <w:sz w:val="22"/>
            <w:szCs w:val="24"/>
            <w:lang w:val="en-US" w:eastAsia="en-US"/>
          </w:rPr>
          <w:t>https://apps.who.int/iris/bitstream/handle/10665/330643/9789240000056-eng.pdf?sequence=1&amp;isAllowed=y</w:t>
        </w:r>
      </w:hyperlink>
    </w:p>
    <w:p w:rsidR="00B5594B" w:rsidRPr="00CC34BE" w:rsidRDefault="00B5594B" w:rsidP="002F241E">
      <w:pPr>
        <w:autoSpaceDE w:val="0"/>
        <w:autoSpaceDN w:val="0"/>
        <w:adjustRightInd w:val="0"/>
        <w:spacing w:line="241" w:lineRule="atLeast"/>
        <w:jc w:val="both"/>
        <w:rPr>
          <w:rFonts w:eastAsia="Tahoma"/>
          <w:color w:val="414042"/>
          <w:w w:val="95"/>
          <w:sz w:val="22"/>
          <w:lang w:val="en-US" w:eastAsia="en-US"/>
        </w:rPr>
      </w:pPr>
      <w:r w:rsidRPr="00CC34BE">
        <w:rPr>
          <w:rFonts w:eastAsiaTheme="minorHAnsi"/>
          <w:sz w:val="22"/>
          <w:lang w:val="en-US" w:eastAsia="en-US"/>
        </w:rPr>
        <w:t xml:space="preserve">13. INSP-UMF “Carol </w:t>
      </w:r>
      <w:proofErr w:type="spellStart"/>
      <w:r w:rsidRPr="00CC34BE">
        <w:rPr>
          <w:rFonts w:eastAsiaTheme="minorHAnsi"/>
          <w:sz w:val="22"/>
          <w:lang w:val="en-US" w:eastAsia="en-US"/>
        </w:rPr>
        <w:t>Davilla</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Programul</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Național</w:t>
      </w:r>
      <w:proofErr w:type="spellEnd"/>
      <w:r w:rsidRPr="00CC34BE">
        <w:rPr>
          <w:rFonts w:eastAsiaTheme="minorHAnsi"/>
          <w:sz w:val="22"/>
          <w:lang w:val="en-US" w:eastAsia="en-US"/>
        </w:rPr>
        <w:t xml:space="preserve"> de </w:t>
      </w:r>
      <w:proofErr w:type="spellStart"/>
      <w:r w:rsidRPr="00CC34BE">
        <w:rPr>
          <w:rFonts w:eastAsiaTheme="minorHAnsi"/>
          <w:sz w:val="22"/>
          <w:lang w:val="en-US" w:eastAsia="en-US"/>
        </w:rPr>
        <w:t>Evaluare</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și</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Promovare</w:t>
      </w:r>
      <w:proofErr w:type="spellEnd"/>
      <w:r w:rsidRPr="00CC34BE">
        <w:rPr>
          <w:rFonts w:eastAsiaTheme="minorHAnsi"/>
          <w:sz w:val="22"/>
          <w:lang w:val="en-US" w:eastAsia="en-US"/>
        </w:rPr>
        <w:t xml:space="preserve"> a Sănătății </w:t>
      </w:r>
      <w:proofErr w:type="spellStart"/>
      <w:r w:rsidRPr="00CC34BE">
        <w:rPr>
          <w:rFonts w:eastAsiaTheme="minorHAnsi"/>
          <w:sz w:val="22"/>
          <w:lang w:val="en-US" w:eastAsia="en-US"/>
        </w:rPr>
        <w:t>și</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Educație</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pentru</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Sănătate</w:t>
      </w:r>
      <w:proofErr w:type="spellEnd"/>
      <w:r w:rsidRPr="00CC34BE">
        <w:rPr>
          <w:rFonts w:eastAsiaTheme="minorHAnsi"/>
          <w:sz w:val="22"/>
          <w:lang w:val="en-US" w:eastAsia="en-US"/>
        </w:rPr>
        <w:t>” – „</w:t>
      </w:r>
      <w:proofErr w:type="spellStart"/>
      <w:r w:rsidRPr="00CC34BE">
        <w:rPr>
          <w:rFonts w:eastAsiaTheme="minorHAnsi"/>
          <w:sz w:val="22"/>
          <w:lang w:val="en-US" w:eastAsia="en-US"/>
        </w:rPr>
        <w:t>Supravegherea</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și</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Monitorizarea</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Stării</w:t>
      </w:r>
      <w:proofErr w:type="spellEnd"/>
      <w:r w:rsidRPr="00CC34BE">
        <w:rPr>
          <w:rFonts w:eastAsiaTheme="minorHAnsi"/>
          <w:sz w:val="22"/>
          <w:lang w:val="en-US" w:eastAsia="en-US"/>
        </w:rPr>
        <w:t xml:space="preserve"> de </w:t>
      </w:r>
      <w:proofErr w:type="spellStart"/>
      <w:r w:rsidRPr="00CC34BE">
        <w:rPr>
          <w:rFonts w:eastAsiaTheme="minorHAnsi"/>
          <w:sz w:val="22"/>
          <w:lang w:val="en-US" w:eastAsia="en-US"/>
        </w:rPr>
        <w:t>Sănătate</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Orală</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în</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Școli</w:t>
      </w:r>
      <w:proofErr w:type="spellEnd"/>
      <w:r w:rsidRPr="00CC34BE">
        <w:rPr>
          <w:rFonts w:eastAsiaTheme="minorHAnsi"/>
          <w:sz w:val="22"/>
          <w:lang w:val="en-US" w:eastAsia="en-US"/>
        </w:rPr>
        <w:t>”</w:t>
      </w:r>
    </w:p>
    <w:sectPr w:rsidR="00B5594B" w:rsidRPr="00CC34BE" w:rsidSect="00620480">
      <w:footerReference w:type="default" r:id="rId3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A60" w:rsidRDefault="00B51A60">
      <w:r>
        <w:separator/>
      </w:r>
    </w:p>
  </w:endnote>
  <w:endnote w:type="continuationSeparator" w:id="0">
    <w:p w:rsidR="00B51A60" w:rsidRDefault="00B51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195"/>
      <w:docPartObj>
        <w:docPartGallery w:val="Page Numbers (Bottom of Page)"/>
        <w:docPartUnique/>
      </w:docPartObj>
    </w:sdtPr>
    <w:sdtEndPr/>
    <w:sdtContent>
      <w:p w:rsidR="00620480" w:rsidRDefault="00620480">
        <w:pPr>
          <w:pStyle w:val="Footer"/>
          <w:jc w:val="right"/>
        </w:pPr>
        <w:r>
          <w:fldChar w:fldCharType="begin"/>
        </w:r>
        <w:r>
          <w:instrText xml:space="preserve"> PAGE   \* MERGEFORMAT </w:instrText>
        </w:r>
        <w:r>
          <w:fldChar w:fldCharType="separate"/>
        </w:r>
        <w:r w:rsidR="00DA2E7E">
          <w:rPr>
            <w:noProof/>
          </w:rPr>
          <w:t>24</w:t>
        </w:r>
        <w:r>
          <w:rPr>
            <w:noProof/>
          </w:rPr>
          <w:fldChar w:fldCharType="end"/>
        </w:r>
      </w:p>
    </w:sdtContent>
  </w:sdt>
  <w:p w:rsidR="00620480" w:rsidRDefault="006204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A60" w:rsidRDefault="00B51A60">
      <w:r>
        <w:separator/>
      </w:r>
    </w:p>
  </w:footnote>
  <w:footnote w:type="continuationSeparator" w:id="0">
    <w:p w:rsidR="00B51A60" w:rsidRDefault="00B51A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29_"/>
      </v:shape>
    </w:pict>
  </w:numPicBullet>
  <w:abstractNum w:abstractNumId="0">
    <w:nsid w:val="0AE479BF"/>
    <w:multiLevelType w:val="multilevel"/>
    <w:tmpl w:val="E354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D14BCB"/>
    <w:multiLevelType w:val="hybridMultilevel"/>
    <w:tmpl w:val="2FF8AEF4"/>
    <w:lvl w:ilvl="0" w:tplc="D9F4EEB4">
      <w:start w:val="1"/>
      <w:numFmt w:val="low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
    <w:nsid w:val="274416F2"/>
    <w:multiLevelType w:val="multilevel"/>
    <w:tmpl w:val="E3C2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C4266F"/>
    <w:multiLevelType w:val="hybridMultilevel"/>
    <w:tmpl w:val="28909F10"/>
    <w:lvl w:ilvl="0" w:tplc="928A38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090D0C"/>
    <w:multiLevelType w:val="hybridMultilevel"/>
    <w:tmpl w:val="DD023B28"/>
    <w:lvl w:ilvl="0" w:tplc="50FC46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2551BD"/>
    <w:multiLevelType w:val="hybridMultilevel"/>
    <w:tmpl w:val="28909F10"/>
    <w:lvl w:ilvl="0" w:tplc="928A38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5D5370"/>
    <w:multiLevelType w:val="hybridMultilevel"/>
    <w:tmpl w:val="865A9676"/>
    <w:lvl w:ilvl="0" w:tplc="04D6E48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6145D7"/>
    <w:multiLevelType w:val="hybridMultilevel"/>
    <w:tmpl w:val="F7D64E2E"/>
    <w:lvl w:ilvl="0" w:tplc="D9F4EEB4">
      <w:start w:val="1"/>
      <w:numFmt w:val="low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abstractNumId w:val="2"/>
  </w:num>
  <w:num w:numId="2">
    <w:abstractNumId w:val="6"/>
  </w:num>
  <w:num w:numId="3">
    <w:abstractNumId w:val="7"/>
  </w:num>
  <w:num w:numId="4">
    <w:abstractNumId w:val="1"/>
  </w:num>
  <w:num w:numId="5">
    <w:abstractNumId w:val="0"/>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FD5"/>
    <w:rsid w:val="000006DF"/>
    <w:rsid w:val="00006AC2"/>
    <w:rsid w:val="000213D6"/>
    <w:rsid w:val="000264B9"/>
    <w:rsid w:val="000268C1"/>
    <w:rsid w:val="000324EB"/>
    <w:rsid w:val="00044FB6"/>
    <w:rsid w:val="00064AEE"/>
    <w:rsid w:val="0007017D"/>
    <w:rsid w:val="00070299"/>
    <w:rsid w:val="0007428D"/>
    <w:rsid w:val="000841E9"/>
    <w:rsid w:val="000924F6"/>
    <w:rsid w:val="00093628"/>
    <w:rsid w:val="00094084"/>
    <w:rsid w:val="000B3F27"/>
    <w:rsid w:val="000B4832"/>
    <w:rsid w:val="000C3704"/>
    <w:rsid w:val="000C7F24"/>
    <w:rsid w:val="000D07C4"/>
    <w:rsid w:val="000D0DE3"/>
    <w:rsid w:val="000D16A4"/>
    <w:rsid w:val="000D2116"/>
    <w:rsid w:val="000E6904"/>
    <w:rsid w:val="0010334B"/>
    <w:rsid w:val="001239F2"/>
    <w:rsid w:val="00131568"/>
    <w:rsid w:val="0013264F"/>
    <w:rsid w:val="00133B48"/>
    <w:rsid w:val="00140B89"/>
    <w:rsid w:val="001435C8"/>
    <w:rsid w:val="001447D6"/>
    <w:rsid w:val="00161FAC"/>
    <w:rsid w:val="00164DAB"/>
    <w:rsid w:val="001651D5"/>
    <w:rsid w:val="00165AB2"/>
    <w:rsid w:val="00171647"/>
    <w:rsid w:val="00174911"/>
    <w:rsid w:val="0018055A"/>
    <w:rsid w:val="001B022E"/>
    <w:rsid w:val="001C24B6"/>
    <w:rsid w:val="001C4A9E"/>
    <w:rsid w:val="001D7D3D"/>
    <w:rsid w:val="001F3AB1"/>
    <w:rsid w:val="002133DB"/>
    <w:rsid w:val="00215E3E"/>
    <w:rsid w:val="0021660A"/>
    <w:rsid w:val="00230935"/>
    <w:rsid w:val="00246619"/>
    <w:rsid w:val="002474EB"/>
    <w:rsid w:val="0025344E"/>
    <w:rsid w:val="00267A3A"/>
    <w:rsid w:val="0027146E"/>
    <w:rsid w:val="00281DD9"/>
    <w:rsid w:val="00283925"/>
    <w:rsid w:val="00285B41"/>
    <w:rsid w:val="00297D7C"/>
    <w:rsid w:val="002B29A6"/>
    <w:rsid w:val="002B535F"/>
    <w:rsid w:val="002C159B"/>
    <w:rsid w:val="002D2047"/>
    <w:rsid w:val="002D4901"/>
    <w:rsid w:val="002D616F"/>
    <w:rsid w:val="002D6ACE"/>
    <w:rsid w:val="002E4662"/>
    <w:rsid w:val="002E685D"/>
    <w:rsid w:val="002F0B06"/>
    <w:rsid w:val="002F241E"/>
    <w:rsid w:val="00317815"/>
    <w:rsid w:val="00322684"/>
    <w:rsid w:val="00333A40"/>
    <w:rsid w:val="00333A77"/>
    <w:rsid w:val="0034144D"/>
    <w:rsid w:val="003465E4"/>
    <w:rsid w:val="003648F6"/>
    <w:rsid w:val="0038021F"/>
    <w:rsid w:val="00395CB7"/>
    <w:rsid w:val="003A0B28"/>
    <w:rsid w:val="003A56D9"/>
    <w:rsid w:val="003B2DB8"/>
    <w:rsid w:val="003B71D3"/>
    <w:rsid w:val="003C296B"/>
    <w:rsid w:val="003C67AA"/>
    <w:rsid w:val="003D7C16"/>
    <w:rsid w:val="003E477E"/>
    <w:rsid w:val="003F1D28"/>
    <w:rsid w:val="004010A0"/>
    <w:rsid w:val="004027AC"/>
    <w:rsid w:val="00405058"/>
    <w:rsid w:val="00413501"/>
    <w:rsid w:val="00436F64"/>
    <w:rsid w:val="004550DF"/>
    <w:rsid w:val="004824F3"/>
    <w:rsid w:val="00496ECC"/>
    <w:rsid w:val="004A0202"/>
    <w:rsid w:val="004A2174"/>
    <w:rsid w:val="004A38ED"/>
    <w:rsid w:val="004A4D07"/>
    <w:rsid w:val="004B006F"/>
    <w:rsid w:val="004B636D"/>
    <w:rsid w:val="004C38DA"/>
    <w:rsid w:val="004C4A83"/>
    <w:rsid w:val="004C6C46"/>
    <w:rsid w:val="004C79A9"/>
    <w:rsid w:val="004D0082"/>
    <w:rsid w:val="004D303E"/>
    <w:rsid w:val="004E5A89"/>
    <w:rsid w:val="004E6AC2"/>
    <w:rsid w:val="00504D52"/>
    <w:rsid w:val="00505045"/>
    <w:rsid w:val="00511E66"/>
    <w:rsid w:val="00512AC9"/>
    <w:rsid w:val="00525362"/>
    <w:rsid w:val="00535054"/>
    <w:rsid w:val="00536A9B"/>
    <w:rsid w:val="00545513"/>
    <w:rsid w:val="0055162E"/>
    <w:rsid w:val="00551A11"/>
    <w:rsid w:val="005539E3"/>
    <w:rsid w:val="00565FFA"/>
    <w:rsid w:val="00567C0E"/>
    <w:rsid w:val="0057221E"/>
    <w:rsid w:val="00573D1F"/>
    <w:rsid w:val="0058166D"/>
    <w:rsid w:val="00582FB3"/>
    <w:rsid w:val="00584DC9"/>
    <w:rsid w:val="005872A4"/>
    <w:rsid w:val="00593F85"/>
    <w:rsid w:val="00595794"/>
    <w:rsid w:val="0059712D"/>
    <w:rsid w:val="005A1B62"/>
    <w:rsid w:val="005B5447"/>
    <w:rsid w:val="005B7A0B"/>
    <w:rsid w:val="005C6CD4"/>
    <w:rsid w:val="005D5B37"/>
    <w:rsid w:val="005D6515"/>
    <w:rsid w:val="005E7911"/>
    <w:rsid w:val="005F35D2"/>
    <w:rsid w:val="005F3ED3"/>
    <w:rsid w:val="00603DF1"/>
    <w:rsid w:val="00613A62"/>
    <w:rsid w:val="00617E9F"/>
    <w:rsid w:val="006200DF"/>
    <w:rsid w:val="00620480"/>
    <w:rsid w:val="0062200D"/>
    <w:rsid w:val="00622C56"/>
    <w:rsid w:val="00627F19"/>
    <w:rsid w:val="00632258"/>
    <w:rsid w:val="0063762B"/>
    <w:rsid w:val="00637B28"/>
    <w:rsid w:val="006467FB"/>
    <w:rsid w:val="00653C50"/>
    <w:rsid w:val="006706BC"/>
    <w:rsid w:val="00670A50"/>
    <w:rsid w:val="0067513F"/>
    <w:rsid w:val="00691608"/>
    <w:rsid w:val="00691DF0"/>
    <w:rsid w:val="00696BE6"/>
    <w:rsid w:val="006A5E79"/>
    <w:rsid w:val="006B1C07"/>
    <w:rsid w:val="006B6521"/>
    <w:rsid w:val="006B6F1D"/>
    <w:rsid w:val="006E73D9"/>
    <w:rsid w:val="006F5044"/>
    <w:rsid w:val="00710268"/>
    <w:rsid w:val="00712B4D"/>
    <w:rsid w:val="00712DCC"/>
    <w:rsid w:val="00720DB9"/>
    <w:rsid w:val="00721C89"/>
    <w:rsid w:val="00726735"/>
    <w:rsid w:val="00730444"/>
    <w:rsid w:val="00743212"/>
    <w:rsid w:val="0075240D"/>
    <w:rsid w:val="00753E26"/>
    <w:rsid w:val="00760AAE"/>
    <w:rsid w:val="00764DBD"/>
    <w:rsid w:val="00774FAE"/>
    <w:rsid w:val="00775AC8"/>
    <w:rsid w:val="007968BC"/>
    <w:rsid w:val="00797DEF"/>
    <w:rsid w:val="007A513D"/>
    <w:rsid w:val="007B2081"/>
    <w:rsid w:val="007C356C"/>
    <w:rsid w:val="007D5F48"/>
    <w:rsid w:val="007D5FD5"/>
    <w:rsid w:val="007E4B94"/>
    <w:rsid w:val="007F0CBF"/>
    <w:rsid w:val="008153CC"/>
    <w:rsid w:val="00822DC5"/>
    <w:rsid w:val="0084445A"/>
    <w:rsid w:val="0086129A"/>
    <w:rsid w:val="00861BF1"/>
    <w:rsid w:val="00862246"/>
    <w:rsid w:val="00884F88"/>
    <w:rsid w:val="00885B0F"/>
    <w:rsid w:val="00894B53"/>
    <w:rsid w:val="008A7DFF"/>
    <w:rsid w:val="008B1D5D"/>
    <w:rsid w:val="008B2F73"/>
    <w:rsid w:val="008B68B9"/>
    <w:rsid w:val="008C1E14"/>
    <w:rsid w:val="008F3269"/>
    <w:rsid w:val="008F4E57"/>
    <w:rsid w:val="00901D8F"/>
    <w:rsid w:val="009174C9"/>
    <w:rsid w:val="00921350"/>
    <w:rsid w:val="00932218"/>
    <w:rsid w:val="00947A23"/>
    <w:rsid w:val="00980877"/>
    <w:rsid w:val="009826C4"/>
    <w:rsid w:val="009A0318"/>
    <w:rsid w:val="009A12C5"/>
    <w:rsid w:val="009A44E7"/>
    <w:rsid w:val="009A6C85"/>
    <w:rsid w:val="009A77D7"/>
    <w:rsid w:val="009A7A24"/>
    <w:rsid w:val="009B7714"/>
    <w:rsid w:val="009C3F83"/>
    <w:rsid w:val="009C6606"/>
    <w:rsid w:val="009F44F5"/>
    <w:rsid w:val="009F4AA5"/>
    <w:rsid w:val="00A00454"/>
    <w:rsid w:val="00A40F3E"/>
    <w:rsid w:val="00A46F1D"/>
    <w:rsid w:val="00A559D2"/>
    <w:rsid w:val="00A56249"/>
    <w:rsid w:val="00A636C0"/>
    <w:rsid w:val="00A6657B"/>
    <w:rsid w:val="00A66A0A"/>
    <w:rsid w:val="00A74493"/>
    <w:rsid w:val="00A77C03"/>
    <w:rsid w:val="00A81F84"/>
    <w:rsid w:val="00A83602"/>
    <w:rsid w:val="00A94D18"/>
    <w:rsid w:val="00AA1345"/>
    <w:rsid w:val="00AB0215"/>
    <w:rsid w:val="00AB2B7B"/>
    <w:rsid w:val="00AB4C50"/>
    <w:rsid w:val="00AB7EF5"/>
    <w:rsid w:val="00AD0394"/>
    <w:rsid w:val="00AD6A5D"/>
    <w:rsid w:val="00AE17A3"/>
    <w:rsid w:val="00AE77D7"/>
    <w:rsid w:val="00AF1F65"/>
    <w:rsid w:val="00AF24C2"/>
    <w:rsid w:val="00AF71AC"/>
    <w:rsid w:val="00B13CB4"/>
    <w:rsid w:val="00B145DE"/>
    <w:rsid w:val="00B154D8"/>
    <w:rsid w:val="00B37C14"/>
    <w:rsid w:val="00B51A60"/>
    <w:rsid w:val="00B5528B"/>
    <w:rsid w:val="00B5553D"/>
    <w:rsid w:val="00B5594B"/>
    <w:rsid w:val="00B5740E"/>
    <w:rsid w:val="00B75FA4"/>
    <w:rsid w:val="00B767CB"/>
    <w:rsid w:val="00B85A6B"/>
    <w:rsid w:val="00B87A9D"/>
    <w:rsid w:val="00B92C45"/>
    <w:rsid w:val="00BA3F41"/>
    <w:rsid w:val="00BA6DE1"/>
    <w:rsid w:val="00BB2DDC"/>
    <w:rsid w:val="00BB2EFD"/>
    <w:rsid w:val="00BB6AFA"/>
    <w:rsid w:val="00BB7B2D"/>
    <w:rsid w:val="00BC5123"/>
    <w:rsid w:val="00BF4710"/>
    <w:rsid w:val="00BF5246"/>
    <w:rsid w:val="00BF5403"/>
    <w:rsid w:val="00C22659"/>
    <w:rsid w:val="00C4190E"/>
    <w:rsid w:val="00C51596"/>
    <w:rsid w:val="00C56D8C"/>
    <w:rsid w:val="00C673DA"/>
    <w:rsid w:val="00C70070"/>
    <w:rsid w:val="00C917F9"/>
    <w:rsid w:val="00C927DB"/>
    <w:rsid w:val="00C9545B"/>
    <w:rsid w:val="00CB189F"/>
    <w:rsid w:val="00CB3F23"/>
    <w:rsid w:val="00CB4203"/>
    <w:rsid w:val="00CB4661"/>
    <w:rsid w:val="00CC2E60"/>
    <w:rsid w:val="00CC34BE"/>
    <w:rsid w:val="00CC5F69"/>
    <w:rsid w:val="00CD4AA3"/>
    <w:rsid w:val="00CF2086"/>
    <w:rsid w:val="00CF75EB"/>
    <w:rsid w:val="00D02D67"/>
    <w:rsid w:val="00D04A54"/>
    <w:rsid w:val="00D24AEA"/>
    <w:rsid w:val="00D25D77"/>
    <w:rsid w:val="00D352A8"/>
    <w:rsid w:val="00D450DD"/>
    <w:rsid w:val="00D53962"/>
    <w:rsid w:val="00D97EFC"/>
    <w:rsid w:val="00DA08CC"/>
    <w:rsid w:val="00DA2E7E"/>
    <w:rsid w:val="00DA3AEA"/>
    <w:rsid w:val="00DB2C8B"/>
    <w:rsid w:val="00DB3BB5"/>
    <w:rsid w:val="00DB5879"/>
    <w:rsid w:val="00DD12A4"/>
    <w:rsid w:val="00DE5973"/>
    <w:rsid w:val="00DF0FDA"/>
    <w:rsid w:val="00DF6A74"/>
    <w:rsid w:val="00E02858"/>
    <w:rsid w:val="00E14A40"/>
    <w:rsid w:val="00E2619B"/>
    <w:rsid w:val="00E27B5B"/>
    <w:rsid w:val="00E41807"/>
    <w:rsid w:val="00E43020"/>
    <w:rsid w:val="00E50B70"/>
    <w:rsid w:val="00E5588E"/>
    <w:rsid w:val="00E6132E"/>
    <w:rsid w:val="00E85C1C"/>
    <w:rsid w:val="00E90B77"/>
    <w:rsid w:val="00E90C04"/>
    <w:rsid w:val="00EA2E55"/>
    <w:rsid w:val="00EA4A27"/>
    <w:rsid w:val="00EA4BA0"/>
    <w:rsid w:val="00EA5657"/>
    <w:rsid w:val="00EB1265"/>
    <w:rsid w:val="00EB3DDF"/>
    <w:rsid w:val="00EB4EEC"/>
    <w:rsid w:val="00EC37B7"/>
    <w:rsid w:val="00EF14AC"/>
    <w:rsid w:val="00EF7FE1"/>
    <w:rsid w:val="00F01895"/>
    <w:rsid w:val="00F45FF0"/>
    <w:rsid w:val="00F55300"/>
    <w:rsid w:val="00F63DC4"/>
    <w:rsid w:val="00F709FA"/>
    <w:rsid w:val="00F86435"/>
    <w:rsid w:val="00F8775D"/>
    <w:rsid w:val="00F9347C"/>
    <w:rsid w:val="00FB26C7"/>
    <w:rsid w:val="00FB45DC"/>
    <w:rsid w:val="00FC32F4"/>
    <w:rsid w:val="00FC78A6"/>
    <w:rsid w:val="00FE22E5"/>
    <w:rsid w:val="00FE5A42"/>
    <w:rsid w:val="00FE6B12"/>
    <w:rsid w:val="00FF0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704"/>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uiPriority w:val="9"/>
    <w:qFormat/>
    <w:rsid w:val="006B1C0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C04"/>
    <w:pPr>
      <w:ind w:left="720"/>
      <w:contextualSpacing/>
    </w:pPr>
  </w:style>
  <w:style w:type="paragraph" w:customStyle="1" w:styleId="Default">
    <w:name w:val="Default"/>
    <w:rsid w:val="00E90C0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632258"/>
    <w:pPr>
      <w:tabs>
        <w:tab w:val="center" w:pos="4680"/>
        <w:tab w:val="right" w:pos="9360"/>
      </w:tabs>
    </w:pPr>
  </w:style>
  <w:style w:type="character" w:customStyle="1" w:styleId="HeaderChar">
    <w:name w:val="Header Char"/>
    <w:basedOn w:val="DefaultParagraphFont"/>
    <w:link w:val="Header"/>
    <w:uiPriority w:val="99"/>
    <w:rsid w:val="00632258"/>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632258"/>
    <w:pPr>
      <w:tabs>
        <w:tab w:val="center" w:pos="4680"/>
        <w:tab w:val="right" w:pos="9360"/>
      </w:tabs>
    </w:pPr>
  </w:style>
  <w:style w:type="character" w:customStyle="1" w:styleId="FooterChar">
    <w:name w:val="Footer Char"/>
    <w:basedOn w:val="DefaultParagraphFont"/>
    <w:link w:val="Footer"/>
    <w:uiPriority w:val="99"/>
    <w:rsid w:val="00632258"/>
    <w:rPr>
      <w:rFonts w:ascii="Times New Roman" w:eastAsia="Times New Roman" w:hAnsi="Times New Roman" w:cs="Times New Roman"/>
      <w:sz w:val="24"/>
      <w:szCs w:val="24"/>
      <w:lang w:val="ro-RO" w:eastAsia="ro-RO"/>
    </w:rPr>
  </w:style>
  <w:style w:type="table" w:styleId="TableGrid">
    <w:name w:val="Table Grid"/>
    <w:basedOn w:val="TableNormal"/>
    <w:uiPriority w:val="59"/>
    <w:rsid w:val="00632258"/>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2DB8"/>
    <w:rPr>
      <w:rFonts w:ascii="Tahoma" w:hAnsi="Tahoma" w:cs="Tahoma"/>
      <w:sz w:val="16"/>
      <w:szCs w:val="16"/>
    </w:rPr>
  </w:style>
  <w:style w:type="character" w:customStyle="1" w:styleId="BalloonTextChar">
    <w:name w:val="Balloon Text Char"/>
    <w:basedOn w:val="DefaultParagraphFont"/>
    <w:link w:val="BalloonText"/>
    <w:uiPriority w:val="99"/>
    <w:semiHidden/>
    <w:rsid w:val="003B2DB8"/>
    <w:rPr>
      <w:rFonts w:ascii="Tahoma" w:eastAsia="Times New Roman" w:hAnsi="Tahoma" w:cs="Tahoma"/>
      <w:sz w:val="16"/>
      <w:szCs w:val="16"/>
      <w:lang w:val="ro-RO" w:eastAsia="ro-RO"/>
    </w:rPr>
  </w:style>
  <w:style w:type="character" w:styleId="Hyperlink">
    <w:name w:val="Hyperlink"/>
    <w:uiPriority w:val="99"/>
    <w:unhideWhenUsed/>
    <w:rsid w:val="00AA1345"/>
    <w:rPr>
      <w:strike w:val="0"/>
      <w:dstrike w:val="0"/>
      <w:color w:val="0081CE"/>
      <w:sz w:val="18"/>
      <w:szCs w:val="18"/>
      <w:u w:val="none"/>
      <w:effect w:val="none"/>
    </w:rPr>
  </w:style>
  <w:style w:type="paragraph" w:styleId="HTMLPreformatted">
    <w:name w:val="HTML Preformatted"/>
    <w:basedOn w:val="Normal"/>
    <w:link w:val="HTMLPreformattedChar"/>
    <w:uiPriority w:val="99"/>
    <w:unhideWhenUsed/>
    <w:rsid w:val="003648F6"/>
    <w:rPr>
      <w:rFonts w:ascii="Consolas" w:hAnsi="Consolas"/>
      <w:sz w:val="20"/>
      <w:szCs w:val="20"/>
    </w:rPr>
  </w:style>
  <w:style w:type="character" w:customStyle="1" w:styleId="HTMLPreformattedChar">
    <w:name w:val="HTML Preformatted Char"/>
    <w:basedOn w:val="DefaultParagraphFont"/>
    <w:link w:val="HTMLPreformatted"/>
    <w:uiPriority w:val="99"/>
    <w:rsid w:val="003648F6"/>
    <w:rPr>
      <w:rFonts w:ascii="Consolas" w:eastAsia="Times New Roman" w:hAnsi="Consolas" w:cs="Times New Roman"/>
      <w:sz w:val="20"/>
      <w:szCs w:val="20"/>
      <w:lang w:val="ro-RO" w:eastAsia="ro-RO"/>
    </w:rPr>
  </w:style>
  <w:style w:type="character" w:customStyle="1" w:styleId="y2iqfc">
    <w:name w:val="y2iqfc"/>
    <w:basedOn w:val="DefaultParagraphFont"/>
    <w:rsid w:val="00A46F1D"/>
  </w:style>
  <w:style w:type="paragraph" w:styleId="NormalWeb">
    <w:name w:val="Normal (Web)"/>
    <w:basedOn w:val="Normal"/>
    <w:uiPriority w:val="99"/>
    <w:rsid w:val="004E6AC2"/>
    <w:pPr>
      <w:spacing w:before="100" w:beforeAutospacing="1" w:after="100" w:afterAutospacing="1"/>
    </w:pPr>
    <w:rPr>
      <w:lang w:val="en-US"/>
    </w:rPr>
  </w:style>
  <w:style w:type="paragraph" w:customStyle="1" w:styleId="Pa5">
    <w:name w:val="Pa5"/>
    <w:basedOn w:val="Default"/>
    <w:next w:val="Default"/>
    <w:uiPriority w:val="99"/>
    <w:rsid w:val="001651D5"/>
    <w:pPr>
      <w:spacing w:line="241" w:lineRule="atLeast"/>
    </w:pPr>
    <w:rPr>
      <w:rFonts w:ascii="Calibri" w:eastAsiaTheme="minorHAnsi" w:hAnsi="Calibri" w:cstheme="minorBidi"/>
      <w:color w:val="auto"/>
    </w:rPr>
  </w:style>
  <w:style w:type="paragraph" w:customStyle="1" w:styleId="Pa9">
    <w:name w:val="Pa9"/>
    <w:basedOn w:val="Default"/>
    <w:next w:val="Default"/>
    <w:uiPriority w:val="99"/>
    <w:rsid w:val="00AE17A3"/>
    <w:pPr>
      <w:spacing w:line="241" w:lineRule="atLeast"/>
    </w:pPr>
    <w:rPr>
      <w:rFonts w:ascii="Calibri" w:eastAsiaTheme="minorHAnsi" w:hAnsi="Calibri" w:cstheme="minorBidi"/>
      <w:color w:val="auto"/>
    </w:rPr>
  </w:style>
  <w:style w:type="character" w:customStyle="1" w:styleId="A9">
    <w:name w:val="A9"/>
    <w:uiPriority w:val="99"/>
    <w:rsid w:val="008C1E14"/>
    <w:rPr>
      <w:rFonts w:cs="Calibri"/>
      <w:color w:val="000000"/>
      <w:sz w:val="22"/>
      <w:szCs w:val="22"/>
    </w:rPr>
  </w:style>
  <w:style w:type="paragraph" w:customStyle="1" w:styleId="TableParagraph">
    <w:name w:val="Table Paragraph"/>
    <w:basedOn w:val="Normal"/>
    <w:uiPriority w:val="1"/>
    <w:qFormat/>
    <w:rsid w:val="00595794"/>
    <w:pPr>
      <w:widowControl w:val="0"/>
      <w:autoSpaceDE w:val="0"/>
      <w:autoSpaceDN w:val="0"/>
    </w:pPr>
    <w:rPr>
      <w:rFonts w:ascii="Tahoma" w:eastAsia="Tahoma" w:hAnsi="Tahoma" w:cs="Tahoma"/>
      <w:sz w:val="22"/>
      <w:szCs w:val="22"/>
      <w:lang w:val="en-US" w:eastAsia="en-US"/>
    </w:rPr>
  </w:style>
  <w:style w:type="character" w:customStyle="1" w:styleId="Heading1Char">
    <w:name w:val="Heading 1 Char"/>
    <w:basedOn w:val="DefaultParagraphFont"/>
    <w:link w:val="Heading1"/>
    <w:uiPriority w:val="9"/>
    <w:rsid w:val="006B1C07"/>
    <w:rPr>
      <w:rFonts w:asciiTheme="majorHAnsi" w:eastAsiaTheme="majorEastAsia" w:hAnsiTheme="majorHAnsi" w:cstheme="majorBidi"/>
      <w:color w:val="365F91" w:themeColor="accent1" w:themeShade="BF"/>
      <w:sz w:val="32"/>
      <w:szCs w:val="32"/>
      <w:lang w:val="ro-RO" w:eastAsia="ro-RO"/>
    </w:rPr>
  </w:style>
  <w:style w:type="paragraph" w:styleId="TOCHeading">
    <w:name w:val="TOC Heading"/>
    <w:basedOn w:val="Heading1"/>
    <w:next w:val="Normal"/>
    <w:uiPriority w:val="39"/>
    <w:unhideWhenUsed/>
    <w:qFormat/>
    <w:rsid w:val="00721C89"/>
    <w:pPr>
      <w:spacing w:line="259" w:lineRule="auto"/>
      <w:outlineLvl w:val="9"/>
    </w:pPr>
    <w:rPr>
      <w:lang w:val="en-US" w:eastAsia="en-US"/>
    </w:rPr>
  </w:style>
  <w:style w:type="paragraph" w:styleId="TOC1">
    <w:name w:val="toc 1"/>
    <w:basedOn w:val="Normal"/>
    <w:next w:val="Normal"/>
    <w:autoRedefine/>
    <w:uiPriority w:val="39"/>
    <w:unhideWhenUsed/>
    <w:rsid w:val="00721C89"/>
    <w:pPr>
      <w:spacing w:after="100"/>
    </w:pPr>
  </w:style>
  <w:style w:type="paragraph" w:styleId="TOC2">
    <w:name w:val="toc 2"/>
    <w:basedOn w:val="Normal"/>
    <w:next w:val="Normal"/>
    <w:autoRedefine/>
    <w:uiPriority w:val="39"/>
    <w:unhideWhenUsed/>
    <w:rsid w:val="00721C89"/>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704"/>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uiPriority w:val="9"/>
    <w:qFormat/>
    <w:rsid w:val="006B1C0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C04"/>
    <w:pPr>
      <w:ind w:left="720"/>
      <w:contextualSpacing/>
    </w:pPr>
  </w:style>
  <w:style w:type="paragraph" w:customStyle="1" w:styleId="Default">
    <w:name w:val="Default"/>
    <w:rsid w:val="00E90C0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632258"/>
    <w:pPr>
      <w:tabs>
        <w:tab w:val="center" w:pos="4680"/>
        <w:tab w:val="right" w:pos="9360"/>
      </w:tabs>
    </w:pPr>
  </w:style>
  <w:style w:type="character" w:customStyle="1" w:styleId="HeaderChar">
    <w:name w:val="Header Char"/>
    <w:basedOn w:val="DefaultParagraphFont"/>
    <w:link w:val="Header"/>
    <w:uiPriority w:val="99"/>
    <w:rsid w:val="00632258"/>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632258"/>
    <w:pPr>
      <w:tabs>
        <w:tab w:val="center" w:pos="4680"/>
        <w:tab w:val="right" w:pos="9360"/>
      </w:tabs>
    </w:pPr>
  </w:style>
  <w:style w:type="character" w:customStyle="1" w:styleId="FooterChar">
    <w:name w:val="Footer Char"/>
    <w:basedOn w:val="DefaultParagraphFont"/>
    <w:link w:val="Footer"/>
    <w:uiPriority w:val="99"/>
    <w:rsid w:val="00632258"/>
    <w:rPr>
      <w:rFonts w:ascii="Times New Roman" w:eastAsia="Times New Roman" w:hAnsi="Times New Roman" w:cs="Times New Roman"/>
      <w:sz w:val="24"/>
      <w:szCs w:val="24"/>
      <w:lang w:val="ro-RO" w:eastAsia="ro-RO"/>
    </w:rPr>
  </w:style>
  <w:style w:type="table" w:styleId="TableGrid">
    <w:name w:val="Table Grid"/>
    <w:basedOn w:val="TableNormal"/>
    <w:uiPriority w:val="59"/>
    <w:rsid w:val="00632258"/>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2DB8"/>
    <w:rPr>
      <w:rFonts w:ascii="Tahoma" w:hAnsi="Tahoma" w:cs="Tahoma"/>
      <w:sz w:val="16"/>
      <w:szCs w:val="16"/>
    </w:rPr>
  </w:style>
  <w:style w:type="character" w:customStyle="1" w:styleId="BalloonTextChar">
    <w:name w:val="Balloon Text Char"/>
    <w:basedOn w:val="DefaultParagraphFont"/>
    <w:link w:val="BalloonText"/>
    <w:uiPriority w:val="99"/>
    <w:semiHidden/>
    <w:rsid w:val="003B2DB8"/>
    <w:rPr>
      <w:rFonts w:ascii="Tahoma" w:eastAsia="Times New Roman" w:hAnsi="Tahoma" w:cs="Tahoma"/>
      <w:sz w:val="16"/>
      <w:szCs w:val="16"/>
      <w:lang w:val="ro-RO" w:eastAsia="ro-RO"/>
    </w:rPr>
  </w:style>
  <w:style w:type="character" w:styleId="Hyperlink">
    <w:name w:val="Hyperlink"/>
    <w:uiPriority w:val="99"/>
    <w:unhideWhenUsed/>
    <w:rsid w:val="00AA1345"/>
    <w:rPr>
      <w:strike w:val="0"/>
      <w:dstrike w:val="0"/>
      <w:color w:val="0081CE"/>
      <w:sz w:val="18"/>
      <w:szCs w:val="18"/>
      <w:u w:val="none"/>
      <w:effect w:val="none"/>
    </w:rPr>
  </w:style>
  <w:style w:type="paragraph" w:styleId="HTMLPreformatted">
    <w:name w:val="HTML Preformatted"/>
    <w:basedOn w:val="Normal"/>
    <w:link w:val="HTMLPreformattedChar"/>
    <w:uiPriority w:val="99"/>
    <w:unhideWhenUsed/>
    <w:rsid w:val="003648F6"/>
    <w:rPr>
      <w:rFonts w:ascii="Consolas" w:hAnsi="Consolas"/>
      <w:sz w:val="20"/>
      <w:szCs w:val="20"/>
    </w:rPr>
  </w:style>
  <w:style w:type="character" w:customStyle="1" w:styleId="HTMLPreformattedChar">
    <w:name w:val="HTML Preformatted Char"/>
    <w:basedOn w:val="DefaultParagraphFont"/>
    <w:link w:val="HTMLPreformatted"/>
    <w:uiPriority w:val="99"/>
    <w:rsid w:val="003648F6"/>
    <w:rPr>
      <w:rFonts w:ascii="Consolas" w:eastAsia="Times New Roman" w:hAnsi="Consolas" w:cs="Times New Roman"/>
      <w:sz w:val="20"/>
      <w:szCs w:val="20"/>
      <w:lang w:val="ro-RO" w:eastAsia="ro-RO"/>
    </w:rPr>
  </w:style>
  <w:style w:type="character" w:customStyle="1" w:styleId="y2iqfc">
    <w:name w:val="y2iqfc"/>
    <w:basedOn w:val="DefaultParagraphFont"/>
    <w:rsid w:val="00A46F1D"/>
  </w:style>
  <w:style w:type="paragraph" w:styleId="NormalWeb">
    <w:name w:val="Normal (Web)"/>
    <w:basedOn w:val="Normal"/>
    <w:uiPriority w:val="99"/>
    <w:rsid w:val="004E6AC2"/>
    <w:pPr>
      <w:spacing w:before="100" w:beforeAutospacing="1" w:after="100" w:afterAutospacing="1"/>
    </w:pPr>
    <w:rPr>
      <w:lang w:val="en-US"/>
    </w:rPr>
  </w:style>
  <w:style w:type="paragraph" w:customStyle="1" w:styleId="Pa5">
    <w:name w:val="Pa5"/>
    <w:basedOn w:val="Default"/>
    <w:next w:val="Default"/>
    <w:uiPriority w:val="99"/>
    <w:rsid w:val="001651D5"/>
    <w:pPr>
      <w:spacing w:line="241" w:lineRule="atLeast"/>
    </w:pPr>
    <w:rPr>
      <w:rFonts w:ascii="Calibri" w:eastAsiaTheme="minorHAnsi" w:hAnsi="Calibri" w:cstheme="minorBidi"/>
      <w:color w:val="auto"/>
    </w:rPr>
  </w:style>
  <w:style w:type="paragraph" w:customStyle="1" w:styleId="Pa9">
    <w:name w:val="Pa9"/>
    <w:basedOn w:val="Default"/>
    <w:next w:val="Default"/>
    <w:uiPriority w:val="99"/>
    <w:rsid w:val="00AE17A3"/>
    <w:pPr>
      <w:spacing w:line="241" w:lineRule="atLeast"/>
    </w:pPr>
    <w:rPr>
      <w:rFonts w:ascii="Calibri" w:eastAsiaTheme="minorHAnsi" w:hAnsi="Calibri" w:cstheme="minorBidi"/>
      <w:color w:val="auto"/>
    </w:rPr>
  </w:style>
  <w:style w:type="character" w:customStyle="1" w:styleId="A9">
    <w:name w:val="A9"/>
    <w:uiPriority w:val="99"/>
    <w:rsid w:val="008C1E14"/>
    <w:rPr>
      <w:rFonts w:cs="Calibri"/>
      <w:color w:val="000000"/>
      <w:sz w:val="22"/>
      <w:szCs w:val="22"/>
    </w:rPr>
  </w:style>
  <w:style w:type="paragraph" w:customStyle="1" w:styleId="TableParagraph">
    <w:name w:val="Table Paragraph"/>
    <w:basedOn w:val="Normal"/>
    <w:uiPriority w:val="1"/>
    <w:qFormat/>
    <w:rsid w:val="00595794"/>
    <w:pPr>
      <w:widowControl w:val="0"/>
      <w:autoSpaceDE w:val="0"/>
      <w:autoSpaceDN w:val="0"/>
    </w:pPr>
    <w:rPr>
      <w:rFonts w:ascii="Tahoma" w:eastAsia="Tahoma" w:hAnsi="Tahoma" w:cs="Tahoma"/>
      <w:sz w:val="22"/>
      <w:szCs w:val="22"/>
      <w:lang w:val="en-US" w:eastAsia="en-US"/>
    </w:rPr>
  </w:style>
  <w:style w:type="character" w:customStyle="1" w:styleId="Heading1Char">
    <w:name w:val="Heading 1 Char"/>
    <w:basedOn w:val="DefaultParagraphFont"/>
    <w:link w:val="Heading1"/>
    <w:uiPriority w:val="9"/>
    <w:rsid w:val="006B1C07"/>
    <w:rPr>
      <w:rFonts w:asciiTheme="majorHAnsi" w:eastAsiaTheme="majorEastAsia" w:hAnsiTheme="majorHAnsi" w:cstheme="majorBidi"/>
      <w:color w:val="365F91" w:themeColor="accent1" w:themeShade="BF"/>
      <w:sz w:val="32"/>
      <w:szCs w:val="32"/>
      <w:lang w:val="ro-RO" w:eastAsia="ro-RO"/>
    </w:rPr>
  </w:style>
  <w:style w:type="paragraph" w:styleId="TOCHeading">
    <w:name w:val="TOC Heading"/>
    <w:basedOn w:val="Heading1"/>
    <w:next w:val="Normal"/>
    <w:uiPriority w:val="39"/>
    <w:unhideWhenUsed/>
    <w:qFormat/>
    <w:rsid w:val="00721C89"/>
    <w:pPr>
      <w:spacing w:line="259" w:lineRule="auto"/>
      <w:outlineLvl w:val="9"/>
    </w:pPr>
    <w:rPr>
      <w:lang w:val="en-US" w:eastAsia="en-US"/>
    </w:rPr>
  </w:style>
  <w:style w:type="paragraph" w:styleId="TOC1">
    <w:name w:val="toc 1"/>
    <w:basedOn w:val="Normal"/>
    <w:next w:val="Normal"/>
    <w:autoRedefine/>
    <w:uiPriority w:val="39"/>
    <w:unhideWhenUsed/>
    <w:rsid w:val="00721C89"/>
    <w:pPr>
      <w:spacing w:after="100"/>
    </w:pPr>
  </w:style>
  <w:style w:type="paragraph" w:styleId="TOC2">
    <w:name w:val="toc 2"/>
    <w:basedOn w:val="Normal"/>
    <w:next w:val="Normal"/>
    <w:autoRedefine/>
    <w:uiPriority w:val="39"/>
    <w:unhideWhenUsed/>
    <w:rsid w:val="00721C8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7325">
      <w:bodyDiv w:val="1"/>
      <w:marLeft w:val="0"/>
      <w:marRight w:val="0"/>
      <w:marTop w:val="0"/>
      <w:marBottom w:val="0"/>
      <w:divBdr>
        <w:top w:val="none" w:sz="0" w:space="0" w:color="auto"/>
        <w:left w:val="none" w:sz="0" w:space="0" w:color="auto"/>
        <w:bottom w:val="none" w:sz="0" w:space="0" w:color="auto"/>
        <w:right w:val="none" w:sz="0" w:space="0" w:color="auto"/>
      </w:divBdr>
    </w:div>
    <w:div w:id="190345139">
      <w:bodyDiv w:val="1"/>
      <w:marLeft w:val="0"/>
      <w:marRight w:val="0"/>
      <w:marTop w:val="0"/>
      <w:marBottom w:val="0"/>
      <w:divBdr>
        <w:top w:val="none" w:sz="0" w:space="0" w:color="auto"/>
        <w:left w:val="none" w:sz="0" w:space="0" w:color="auto"/>
        <w:bottom w:val="none" w:sz="0" w:space="0" w:color="auto"/>
        <w:right w:val="none" w:sz="0" w:space="0" w:color="auto"/>
      </w:divBdr>
    </w:div>
    <w:div w:id="1209146759">
      <w:bodyDiv w:val="1"/>
      <w:marLeft w:val="0"/>
      <w:marRight w:val="0"/>
      <w:marTop w:val="0"/>
      <w:marBottom w:val="0"/>
      <w:divBdr>
        <w:top w:val="none" w:sz="0" w:space="0" w:color="auto"/>
        <w:left w:val="none" w:sz="0" w:space="0" w:color="auto"/>
        <w:bottom w:val="none" w:sz="0" w:space="0" w:color="auto"/>
        <w:right w:val="none" w:sz="0" w:space="0" w:color="auto"/>
      </w:divBdr>
    </w:div>
    <w:div w:id="149032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7.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gco.iarc.fr/today/home"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hyperlink" Target="https://insse.ro/cms/sites/default/files/field/publicatii/starea_de_sanatate_a_populatiei_din_romania_2019.pdf" TargetMode="External"/><Relationship Id="rId38" Type="http://schemas.openxmlformats.org/officeDocument/2006/relationships/hyperlink" Target="https://apps.who.int/iris/bitstream/handle/10665/330643/9789240000056-eng.pdf?sequence=1&amp;isAllowed=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chart" Target="charts/chart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hyperlink" Target="https://insse.ro/cms/sites/default/files/com_presa/com_pdf/activ_unit_sanitare21r.pdf" TargetMode="External"/><Relationship Id="rId37" Type="http://schemas.openxmlformats.org/officeDocument/2006/relationships/hyperlink" Target="https://drive.google.com/file/d/1_RITbl7uxKIGjhjFNLv6Vi3fOmM08kyI/view"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image" Target="media/image14.png"/><Relationship Id="rId36" Type="http://schemas.openxmlformats.org/officeDocument/2006/relationships/hyperlink" Target="https://www.fdiworlddental.org/sites/default/files/media/resources/gphp-2019_nda_survey-report.pdf" TargetMode="Externa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yperlink" Target="https://www.cdc.gov/oralhealth/fast-facts/index.html"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hyperlink" Target="https://www.fdiworlddental.org/resources/surveys/global-periodontal-health-project-2019-nda-surve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Eugenia%20Bratu\Eugenia\PROMOVARE\CAMPANIE%20SANATATE%20ORALA%202023\baza%20de%20date%20sanatatatea%20orala%20%202022-2023%20v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ugenia%20Bratu\Eugenia\PROMOVARE\CAMPANIE%20SANATATE%20ORALA%202023\baza%20de%20date%20sanatatatea%20orala%20%202022-2023%20v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Eugenia%20Bratu\Eugenia\PROMOVARE\CAMPANIE%20SANATATE%20ORALA%202023\baza%20de%20date%20sanatatatea%20orala%20%202022-2023%20v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Eugenia%20Bratu\Eugenia\PROMOVARE\CAMPANIE%20SANATATE%20ORALA%202023\baza%20de%20date%20sanatatatea%20orala%20%202022-2023%20v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Eugenia%20Bratu\Eugenia\PROMOVARE\CAMPANIE%20SANATATE%20ORALA%202023\baza%20de%20date%20sanatatatea%20orala%20%202022-2023%20v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Eugenia%20Bratu\Eugenia\PROMOVARE\CAMPANIE%20SANATATE%20ORALA%202023\baza%20de%20date%20sanatatatea%20orala%20%202022-2023%20v2eb.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Eugenia%20Bratu\Eugenia\PROMOVARE\CAMPANIE%20SANATATE%20ORALA%202023\baza%20de%20date%20sanatatatea%20orala%20%202022-2023%20v2eb.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Sheet1!$C$3</c:f>
              <c:strCache>
                <c:ptCount val="1"/>
                <c:pt idx="0">
                  <c:v>%</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Sheet1!$B$4:$B$14</c:f>
              <c:strCache>
                <c:ptCount val="11"/>
                <c:pt idx="0">
                  <c:v>6 ani</c:v>
                </c:pt>
                <c:pt idx="1">
                  <c:v>7 ani</c:v>
                </c:pt>
                <c:pt idx="2">
                  <c:v>8 ani</c:v>
                </c:pt>
                <c:pt idx="3">
                  <c:v>9 ani</c:v>
                </c:pt>
                <c:pt idx="4">
                  <c:v>10 ani</c:v>
                </c:pt>
                <c:pt idx="5">
                  <c:v>11 ani</c:v>
                </c:pt>
                <c:pt idx="6">
                  <c:v>12 ani</c:v>
                </c:pt>
                <c:pt idx="7">
                  <c:v>13 ani</c:v>
                </c:pt>
                <c:pt idx="8">
                  <c:v>14 ani</c:v>
                </c:pt>
                <c:pt idx="9">
                  <c:v>15 ani</c:v>
                </c:pt>
                <c:pt idx="10">
                  <c:v>Neprecizat</c:v>
                </c:pt>
              </c:strCache>
            </c:strRef>
          </c:cat>
          <c:val>
            <c:numRef>
              <c:f>Sheet1!$C$4:$C$14</c:f>
              <c:numCache>
                <c:formatCode>0.00%</c:formatCode>
                <c:ptCount val="11"/>
                <c:pt idx="0">
                  <c:v>0.105</c:v>
                </c:pt>
                <c:pt idx="1">
                  <c:v>0.107</c:v>
                </c:pt>
                <c:pt idx="2">
                  <c:v>0.11</c:v>
                </c:pt>
                <c:pt idx="3">
                  <c:v>0.122</c:v>
                </c:pt>
                <c:pt idx="4">
                  <c:v>0.1045</c:v>
                </c:pt>
                <c:pt idx="5">
                  <c:v>9.1499999999999998E-2</c:v>
                </c:pt>
                <c:pt idx="6">
                  <c:v>0.1125</c:v>
                </c:pt>
                <c:pt idx="7">
                  <c:v>0.11700000000000001</c:v>
                </c:pt>
                <c:pt idx="8">
                  <c:v>9.0499999999999997E-2</c:v>
                </c:pt>
                <c:pt idx="9">
                  <c:v>2E-3</c:v>
                </c:pt>
                <c:pt idx="10">
                  <c:v>3.7999999999999999E-2</c:v>
                </c:pt>
              </c:numCache>
            </c:numRef>
          </c:val>
        </c:ser>
        <c:dLbls>
          <c:showLegendKey val="0"/>
          <c:showVal val="0"/>
          <c:showCatName val="0"/>
          <c:showSerName val="0"/>
          <c:showPercent val="0"/>
          <c:showBubbleSize val="0"/>
        </c:dLbls>
        <c:gapWidth val="0"/>
        <c:overlap val="100"/>
        <c:axId val="331159040"/>
        <c:axId val="331160576"/>
      </c:barChart>
      <c:catAx>
        <c:axId val="33115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160576"/>
        <c:crosses val="autoZero"/>
        <c:auto val="1"/>
        <c:lblAlgn val="ctr"/>
        <c:lblOffset val="100"/>
        <c:noMultiLvlLbl val="0"/>
      </c:catAx>
      <c:valAx>
        <c:axId val="331160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15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Sheet1!$C$19</c:f>
              <c:strCache>
                <c:ptCount val="1"/>
                <c:pt idx="0">
                  <c:v>Starea de sănătate a dinților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Sheet1!$B$20:$B$26</c:f>
              <c:strCache>
                <c:ptCount val="7"/>
                <c:pt idx="0">
                  <c:v>Excelentă</c:v>
                </c:pt>
                <c:pt idx="1">
                  <c:v>Foarte bună</c:v>
                </c:pt>
                <c:pt idx="2">
                  <c:v>Bună</c:v>
                </c:pt>
                <c:pt idx="3">
                  <c:v>Satisfăcătoare</c:v>
                </c:pt>
                <c:pt idx="4">
                  <c:v>Precară</c:v>
                </c:pt>
                <c:pt idx="5">
                  <c:v>Nu știu/nu pot estima</c:v>
                </c:pt>
                <c:pt idx="6">
                  <c:v>Neprecizat</c:v>
                </c:pt>
              </c:strCache>
            </c:strRef>
          </c:cat>
          <c:val>
            <c:numRef>
              <c:f>Sheet1!$C$20:$C$26</c:f>
              <c:numCache>
                <c:formatCode>0.00%</c:formatCode>
                <c:ptCount val="7"/>
                <c:pt idx="0">
                  <c:v>7.1499999999999994E-2</c:v>
                </c:pt>
                <c:pt idx="1">
                  <c:v>0.28499999999999998</c:v>
                </c:pt>
                <c:pt idx="2">
                  <c:v>0.438</c:v>
                </c:pt>
                <c:pt idx="3">
                  <c:v>0.1065</c:v>
                </c:pt>
                <c:pt idx="4">
                  <c:v>3.95E-2</c:v>
                </c:pt>
                <c:pt idx="5">
                  <c:v>4.1500000000000002E-2</c:v>
                </c:pt>
                <c:pt idx="6">
                  <c:v>1.7999999999999999E-2</c:v>
                </c:pt>
              </c:numCache>
            </c:numRef>
          </c:val>
        </c:ser>
        <c:ser>
          <c:idx val="1"/>
          <c:order val="1"/>
          <c:tx>
            <c:strRef>
              <c:f>Sheet1!$D$19</c:f>
              <c:strCache>
                <c:ptCount val="1"/>
                <c:pt idx="0">
                  <c:v>Starea de sănătate a gingiilor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Sheet1!$B$20:$B$26</c:f>
              <c:strCache>
                <c:ptCount val="7"/>
                <c:pt idx="0">
                  <c:v>Excelentă</c:v>
                </c:pt>
                <c:pt idx="1">
                  <c:v>Foarte bună</c:v>
                </c:pt>
                <c:pt idx="2">
                  <c:v>Bună</c:v>
                </c:pt>
                <c:pt idx="3">
                  <c:v>Satisfăcătoare</c:v>
                </c:pt>
                <c:pt idx="4">
                  <c:v>Precară</c:v>
                </c:pt>
                <c:pt idx="5">
                  <c:v>Nu știu/nu pot estima</c:v>
                </c:pt>
                <c:pt idx="6">
                  <c:v>Neprecizat</c:v>
                </c:pt>
              </c:strCache>
            </c:strRef>
          </c:cat>
          <c:val>
            <c:numRef>
              <c:f>Sheet1!$D$20:$D$26</c:f>
              <c:numCache>
                <c:formatCode>0.00%</c:formatCode>
                <c:ptCount val="7"/>
                <c:pt idx="0">
                  <c:v>0.1535</c:v>
                </c:pt>
                <c:pt idx="1">
                  <c:v>0.33550000000000002</c:v>
                </c:pt>
                <c:pt idx="2">
                  <c:v>0.32300000000000001</c:v>
                </c:pt>
                <c:pt idx="3">
                  <c:v>5.6000000000000001E-2</c:v>
                </c:pt>
                <c:pt idx="4">
                  <c:v>1.0999999999999999E-2</c:v>
                </c:pt>
                <c:pt idx="5">
                  <c:v>4.2000000000000003E-2</c:v>
                </c:pt>
                <c:pt idx="6">
                  <c:v>7.9000000000000001E-2</c:v>
                </c:pt>
              </c:numCache>
            </c:numRef>
          </c:val>
        </c:ser>
        <c:dLbls>
          <c:showLegendKey val="0"/>
          <c:showVal val="0"/>
          <c:showCatName val="0"/>
          <c:showSerName val="0"/>
          <c:showPercent val="0"/>
          <c:showBubbleSize val="0"/>
        </c:dLbls>
        <c:gapWidth val="219"/>
        <c:overlap val="-27"/>
        <c:axId val="331193728"/>
        <c:axId val="331211904"/>
      </c:barChart>
      <c:catAx>
        <c:axId val="33119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211904"/>
        <c:crosses val="autoZero"/>
        <c:auto val="1"/>
        <c:lblAlgn val="ctr"/>
        <c:lblOffset val="100"/>
        <c:noMultiLvlLbl val="0"/>
      </c:catAx>
      <c:valAx>
        <c:axId val="331211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19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Sheet1!$B$32:$B$37</c:f>
              <c:strCache>
                <c:ptCount val="6"/>
                <c:pt idx="0">
                  <c:v>Des</c:v>
                </c:pt>
                <c:pt idx="1">
                  <c:v>Ocazional</c:v>
                </c:pt>
                <c:pt idx="2">
                  <c:v>Rar</c:v>
                </c:pt>
                <c:pt idx="3">
                  <c:v>Niciodată</c:v>
                </c:pt>
                <c:pt idx="4">
                  <c:v>Nu știu/nu pot estima</c:v>
                </c:pt>
                <c:pt idx="5">
                  <c:v>Neprecizat</c:v>
                </c:pt>
              </c:strCache>
            </c:strRef>
          </c:cat>
          <c:val>
            <c:numRef>
              <c:f>Sheet1!$C$32:$C$37</c:f>
              <c:numCache>
                <c:formatCode>0.00%</c:formatCode>
                <c:ptCount val="6"/>
                <c:pt idx="0">
                  <c:v>3.2000000000000001E-2</c:v>
                </c:pt>
                <c:pt idx="1">
                  <c:v>0.189</c:v>
                </c:pt>
                <c:pt idx="2">
                  <c:v>0.42099999999999999</c:v>
                </c:pt>
                <c:pt idx="3">
                  <c:v>0.31950000000000001</c:v>
                </c:pt>
                <c:pt idx="4">
                  <c:v>2.6499999999999999E-2</c:v>
                </c:pt>
                <c:pt idx="5">
                  <c:v>1.2E-2</c:v>
                </c:pt>
              </c:numCache>
            </c:numRef>
          </c:val>
        </c:ser>
        <c:dLbls>
          <c:showLegendKey val="0"/>
          <c:showVal val="0"/>
          <c:showCatName val="0"/>
          <c:showSerName val="0"/>
          <c:showPercent val="0"/>
          <c:showBubbleSize val="0"/>
        </c:dLbls>
        <c:gapWidth val="219"/>
        <c:overlap val="-27"/>
        <c:axId val="352154752"/>
        <c:axId val="352156288"/>
      </c:barChart>
      <c:catAx>
        <c:axId val="35215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56288"/>
        <c:crosses val="autoZero"/>
        <c:auto val="1"/>
        <c:lblAlgn val="ctr"/>
        <c:lblOffset val="100"/>
        <c:noMultiLvlLbl val="0"/>
      </c:catAx>
      <c:valAx>
        <c:axId val="352156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54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Sheet1!$B$50:$B$57</c:f>
              <c:strCache>
                <c:ptCount val="8"/>
                <c:pt idx="0">
                  <c:v>O data</c:v>
                </c:pt>
                <c:pt idx="1">
                  <c:v>De două ori</c:v>
                </c:pt>
                <c:pt idx="2">
                  <c:v>De trei ori</c:v>
                </c:pt>
                <c:pt idx="3">
                  <c:v>De patru ori</c:v>
                </c:pt>
                <c:pt idx="4">
                  <c:v>De cinci ori sau mai mult</c:v>
                </c:pt>
                <c:pt idx="5">
                  <c:v>Niciodată în ultimele 12 luni</c:v>
                </c:pt>
                <c:pt idx="6">
                  <c:v>Nu știu/nu îmi amintesc</c:v>
                </c:pt>
                <c:pt idx="7">
                  <c:v>Neprecizat</c:v>
                </c:pt>
              </c:strCache>
            </c:strRef>
          </c:cat>
          <c:val>
            <c:numRef>
              <c:f>Sheet1!$C$50:$C$57</c:f>
              <c:numCache>
                <c:formatCode>0.00%</c:formatCode>
                <c:ptCount val="8"/>
                <c:pt idx="0">
                  <c:v>0.223</c:v>
                </c:pt>
                <c:pt idx="1">
                  <c:v>0.21199999999999999</c:v>
                </c:pt>
                <c:pt idx="2">
                  <c:v>0.12</c:v>
                </c:pt>
                <c:pt idx="3">
                  <c:v>7.6499999999999999E-2</c:v>
                </c:pt>
                <c:pt idx="4">
                  <c:v>0.14099999999999999</c:v>
                </c:pt>
                <c:pt idx="5">
                  <c:v>0.19750000000000001</c:v>
                </c:pt>
                <c:pt idx="6">
                  <c:v>1.95E-2</c:v>
                </c:pt>
                <c:pt idx="7">
                  <c:v>1.0500000000000001E-2</c:v>
                </c:pt>
              </c:numCache>
            </c:numRef>
          </c:val>
        </c:ser>
        <c:dLbls>
          <c:showLegendKey val="0"/>
          <c:showVal val="0"/>
          <c:showCatName val="0"/>
          <c:showSerName val="0"/>
          <c:showPercent val="0"/>
          <c:showBubbleSize val="0"/>
        </c:dLbls>
        <c:gapWidth val="219"/>
        <c:overlap val="-27"/>
        <c:axId val="352184576"/>
        <c:axId val="294719488"/>
      </c:barChart>
      <c:catAx>
        <c:axId val="35218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719488"/>
        <c:crosses val="autoZero"/>
        <c:auto val="1"/>
        <c:lblAlgn val="ctr"/>
        <c:lblOffset val="100"/>
        <c:noMultiLvlLbl val="0"/>
      </c:catAx>
      <c:valAx>
        <c:axId val="294719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8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Sheet1!$G$74:$G$77</c:f>
              <c:strCache>
                <c:ptCount val="4"/>
                <c:pt idx="0">
                  <c:v>Durere sau probleme la nivelul dinților/gingiilor/cavității orale</c:v>
                </c:pt>
                <c:pt idx="1">
                  <c:v>Tratament/ vizite multiple</c:v>
                </c:pt>
                <c:pt idx="2">
                  <c:v>Control de rutină</c:v>
                </c:pt>
                <c:pt idx="3">
                  <c:v>Nu știu/nu îmi amintesc</c:v>
                </c:pt>
              </c:strCache>
            </c:strRef>
          </c:cat>
          <c:val>
            <c:numRef>
              <c:f>Sheet1!$H$74:$H$77</c:f>
              <c:numCache>
                <c:formatCode>0.00%</c:formatCode>
                <c:ptCount val="4"/>
                <c:pt idx="0">
                  <c:v>0.38846153846153847</c:v>
                </c:pt>
                <c:pt idx="1">
                  <c:v>0.18846153846153846</c:v>
                </c:pt>
                <c:pt idx="2">
                  <c:v>4.230769230769231E-2</c:v>
                </c:pt>
                <c:pt idx="3">
                  <c:v>4.230769230769231E-2</c:v>
                </c:pt>
              </c:numCache>
            </c:numRef>
          </c:val>
        </c:ser>
        <c:dLbls>
          <c:showLegendKey val="0"/>
          <c:showVal val="0"/>
          <c:showCatName val="0"/>
          <c:showSerName val="0"/>
          <c:showPercent val="0"/>
          <c:showBubbleSize val="0"/>
        </c:dLbls>
        <c:gapWidth val="182"/>
        <c:axId val="294731136"/>
        <c:axId val="294745216"/>
      </c:barChart>
      <c:catAx>
        <c:axId val="29473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745216"/>
        <c:crosses val="autoZero"/>
        <c:auto val="1"/>
        <c:lblAlgn val="ctr"/>
        <c:lblOffset val="100"/>
        <c:noMultiLvlLbl val="0"/>
      </c:catAx>
      <c:valAx>
        <c:axId val="2947452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73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Sheet1!$B$87:$B$93</c:f>
              <c:strCache>
                <c:ptCount val="7"/>
                <c:pt idx="0">
                  <c:v>Niciodată</c:v>
                </c:pt>
                <c:pt idx="1">
                  <c:v>De câteva ori pe lună</c:v>
                </c:pt>
                <c:pt idx="2">
                  <c:v>O dată pe săptămână</c:v>
                </c:pt>
                <c:pt idx="3">
                  <c:v>De câteva ori pe săptămână (2-6 ori)</c:v>
                </c:pt>
                <c:pt idx="4">
                  <c:v>O dată pe zi</c:v>
                </c:pt>
                <c:pt idx="5">
                  <c:v>De două sau mai multe ori pe zi</c:v>
                </c:pt>
                <c:pt idx="6">
                  <c:v>Neprecizat</c:v>
                </c:pt>
              </c:strCache>
            </c:strRef>
          </c:cat>
          <c:val>
            <c:numRef>
              <c:f>Sheet1!$C$87:$C$93</c:f>
              <c:numCache>
                <c:formatCode>0.00%</c:formatCode>
                <c:ptCount val="7"/>
                <c:pt idx="0">
                  <c:v>3.0000000000000001E-3</c:v>
                </c:pt>
                <c:pt idx="1">
                  <c:v>6.0000000000000001E-3</c:v>
                </c:pt>
                <c:pt idx="2">
                  <c:v>1.15E-2</c:v>
                </c:pt>
                <c:pt idx="3">
                  <c:v>0.08</c:v>
                </c:pt>
                <c:pt idx="4">
                  <c:v>0.377</c:v>
                </c:pt>
                <c:pt idx="5">
                  <c:v>0.50949999999999995</c:v>
                </c:pt>
                <c:pt idx="6">
                  <c:v>1.2999999999999999E-2</c:v>
                </c:pt>
              </c:numCache>
            </c:numRef>
          </c:val>
        </c:ser>
        <c:dLbls>
          <c:showLegendKey val="0"/>
          <c:showVal val="0"/>
          <c:showCatName val="0"/>
          <c:showSerName val="0"/>
          <c:showPercent val="0"/>
          <c:showBubbleSize val="0"/>
        </c:dLbls>
        <c:gapWidth val="182"/>
        <c:axId val="331117312"/>
        <c:axId val="331118848"/>
      </c:barChart>
      <c:catAx>
        <c:axId val="331117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118848"/>
        <c:crosses val="autoZero"/>
        <c:auto val="1"/>
        <c:lblAlgn val="ctr"/>
        <c:lblOffset val="100"/>
        <c:noMultiLvlLbl val="0"/>
      </c:catAx>
      <c:valAx>
        <c:axId val="3311188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11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Sheet1!$F$99:$F$102</c:f>
              <c:strCache>
                <c:ptCount val="4"/>
                <c:pt idx="0">
                  <c:v>Apă de gură</c:v>
                </c:pt>
                <c:pt idx="1">
                  <c:v>Duș/irigator bucal</c:v>
                </c:pt>
                <c:pt idx="2">
                  <c:v>Periuță interdentară</c:v>
                </c:pt>
                <c:pt idx="3">
                  <c:v>Periuță electrică</c:v>
                </c:pt>
              </c:strCache>
            </c:strRef>
          </c:cat>
          <c:val>
            <c:numRef>
              <c:f>Sheet1!$G$99:$G$102</c:f>
              <c:numCache>
                <c:formatCode>0.00%</c:formatCode>
                <c:ptCount val="4"/>
                <c:pt idx="0">
                  <c:v>0.6696428571428571</c:v>
                </c:pt>
                <c:pt idx="1">
                  <c:v>0.19642857142857142</c:v>
                </c:pt>
                <c:pt idx="2">
                  <c:v>9.8214285714285712E-2</c:v>
                </c:pt>
                <c:pt idx="3">
                  <c:v>1.7857142857142856E-2</c:v>
                </c:pt>
              </c:numCache>
            </c:numRef>
          </c:val>
        </c:ser>
        <c:dLbls>
          <c:showLegendKey val="0"/>
          <c:showVal val="0"/>
          <c:showCatName val="0"/>
          <c:showSerName val="0"/>
          <c:showPercent val="0"/>
          <c:showBubbleSize val="0"/>
        </c:dLbls>
        <c:gapWidth val="182"/>
        <c:axId val="294926208"/>
        <c:axId val="294927744"/>
      </c:barChart>
      <c:catAx>
        <c:axId val="29492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927744"/>
        <c:crosses val="autoZero"/>
        <c:auto val="1"/>
        <c:lblAlgn val="ctr"/>
        <c:lblOffset val="100"/>
        <c:noMultiLvlLbl val="0"/>
      </c:catAx>
      <c:valAx>
        <c:axId val="2949277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926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300610301330858E-2"/>
          <c:y val="0.12176225552451107"/>
          <c:w val="0.93146550451866061"/>
          <c:h val="0.33994107188214379"/>
        </c:manualLayout>
      </c:layout>
      <c:barChart>
        <c:barDir val="col"/>
        <c:grouping val="clustered"/>
        <c:varyColors val="0"/>
        <c:ser>
          <c:idx val="0"/>
          <c:order val="0"/>
          <c:tx>
            <c:strRef>
              <c:f>Sheet1!$B$1</c:f>
              <c:strCache>
                <c:ptCount val="1"/>
                <c:pt idx="0">
                  <c:v>2014</c:v>
                </c:pt>
              </c:strCache>
            </c:strRef>
          </c:tx>
          <c:invertIfNegative val="0"/>
          <c:cat>
            <c:strRef>
              <c:f>Sheet1!$A$2:$A$32</c:f>
              <c:strCache>
                <c:ptCount val="31"/>
                <c:pt idx="0">
                  <c:v>Liechtenstein</c:v>
                </c:pt>
                <c:pt idx="1">
                  <c:v>Cipru</c:v>
                </c:pt>
                <c:pt idx="2">
                  <c:v>Lituania</c:v>
                </c:pt>
                <c:pt idx="3">
                  <c:v>Bulgaria</c:v>
                </c:pt>
                <c:pt idx="4">
                  <c:v>Estonia</c:v>
                </c:pt>
                <c:pt idx="5">
                  <c:v>Luxembourg</c:v>
                </c:pt>
                <c:pt idx="6">
                  <c:v>Romania</c:v>
                </c:pt>
                <c:pt idx="7">
                  <c:v>Norvegia</c:v>
                </c:pt>
                <c:pt idx="8">
                  <c:v>Croatia</c:v>
                </c:pt>
                <c:pt idx="9">
                  <c:v>Italia</c:v>
                </c:pt>
                <c:pt idx="10">
                  <c:v>Germania</c:v>
                </c:pt>
                <c:pt idx="11">
                  <c:v>Islanda</c:v>
                </c:pt>
                <c:pt idx="12">
                  <c:v>Suedia</c:v>
                </c:pt>
                <c:pt idx="13">
                  <c:v>Belgia</c:v>
                </c:pt>
                <c:pt idx="14">
                  <c:v>Slovenia</c:v>
                </c:pt>
                <c:pt idx="15">
                  <c:v>Cehia</c:v>
                </c:pt>
                <c:pt idx="16">
                  <c:v>Danemarca</c:v>
                </c:pt>
                <c:pt idx="17">
                  <c:v>Finlanda</c:v>
                </c:pt>
                <c:pt idx="18">
                  <c:v>Letonia</c:v>
                </c:pt>
                <c:pt idx="19">
                  <c:v>Ungaria</c:v>
                </c:pt>
                <c:pt idx="20">
                  <c:v>Franta</c:v>
                </c:pt>
                <c:pt idx="21">
                  <c:v>Austria</c:v>
                </c:pt>
                <c:pt idx="22">
                  <c:v>Olanda</c:v>
                </c:pt>
                <c:pt idx="23">
                  <c:v>Malta</c:v>
                </c:pt>
                <c:pt idx="24">
                  <c:v>Elvetia</c:v>
                </c:pt>
                <c:pt idx="25">
                  <c:v>Polonia</c:v>
                </c:pt>
                <c:pt idx="26">
                  <c:v>Grecia</c:v>
                </c:pt>
                <c:pt idx="27">
                  <c:v>Portugalia</c:v>
                </c:pt>
                <c:pt idx="28">
                  <c:v>Spania</c:v>
                </c:pt>
                <c:pt idx="29">
                  <c:v>Irlanda</c:v>
                </c:pt>
                <c:pt idx="30">
                  <c:v>Slovacia</c:v>
                </c:pt>
              </c:strCache>
            </c:strRef>
          </c:cat>
          <c:val>
            <c:numRef>
              <c:f>Sheet1!$B$2:$B$32</c:f>
              <c:numCache>
                <c:formatCode>General</c:formatCode>
                <c:ptCount val="31"/>
                <c:pt idx="0">
                  <c:v>136.91999999999999</c:v>
                </c:pt>
                <c:pt idx="1">
                  <c:v>98.42</c:v>
                </c:pt>
                <c:pt idx="2">
                  <c:v>91.02</c:v>
                </c:pt>
                <c:pt idx="3">
                  <c:v>99.56</c:v>
                </c:pt>
                <c:pt idx="4">
                  <c:v>92.98</c:v>
                </c:pt>
                <c:pt idx="5">
                  <c:v>85.56</c:v>
                </c:pt>
                <c:pt idx="6">
                  <c:v>74.569999999999993</c:v>
                </c:pt>
                <c:pt idx="7">
                  <c:v>86.62</c:v>
                </c:pt>
                <c:pt idx="8">
                  <c:v>78.540000000000006</c:v>
                </c:pt>
                <c:pt idx="9">
                  <c:v>78.319999999999993</c:v>
                </c:pt>
                <c:pt idx="10">
                  <c:v>85.47</c:v>
                </c:pt>
                <c:pt idx="11">
                  <c:v>83.69</c:v>
                </c:pt>
                <c:pt idx="12">
                  <c:v>81.5</c:v>
                </c:pt>
                <c:pt idx="13">
                  <c:v>72.33</c:v>
                </c:pt>
                <c:pt idx="14">
                  <c:v>66.2</c:v>
                </c:pt>
                <c:pt idx="15">
                  <c:v>75.11</c:v>
                </c:pt>
                <c:pt idx="16">
                  <c:v>76.94</c:v>
                </c:pt>
                <c:pt idx="17">
                  <c:v>73.02</c:v>
                </c:pt>
                <c:pt idx="18">
                  <c:v>70.22</c:v>
                </c:pt>
                <c:pt idx="19">
                  <c:v>62.87</c:v>
                </c:pt>
                <c:pt idx="20">
                  <c:v>61.69</c:v>
                </c:pt>
                <c:pt idx="21">
                  <c:v>57.25</c:v>
                </c:pt>
                <c:pt idx="22">
                  <c:v>49.87</c:v>
                </c:pt>
                <c:pt idx="23">
                  <c:v>46.25</c:v>
                </c:pt>
                <c:pt idx="24">
                  <c:v>51.05</c:v>
                </c:pt>
                <c:pt idx="25">
                  <c:v>34.43</c:v>
                </c:pt>
              </c:numCache>
            </c:numRef>
          </c:val>
          <c:extLst xmlns:c16r2="http://schemas.microsoft.com/office/drawing/2015/06/chart">
            <c:ext xmlns:c16="http://schemas.microsoft.com/office/drawing/2014/chart" uri="{C3380CC4-5D6E-409C-BE32-E72D297353CC}">
              <c16:uniqueId val="{00000000-0211-4199-B67B-8D56B8A9F18E}"/>
            </c:ext>
          </c:extLst>
        </c:ser>
        <c:ser>
          <c:idx val="1"/>
          <c:order val="1"/>
          <c:tx>
            <c:strRef>
              <c:f>Sheet1!$C$1</c:f>
              <c:strCache>
                <c:ptCount val="1"/>
                <c:pt idx="0">
                  <c:v>2020</c:v>
                </c:pt>
              </c:strCache>
            </c:strRef>
          </c:tx>
          <c:spPr>
            <a:solidFill>
              <a:srgbClr val="CC0000"/>
            </a:solidFill>
          </c:spPr>
          <c:invertIfNegative val="0"/>
          <c:cat>
            <c:strRef>
              <c:f>Sheet1!$A$2:$A$32</c:f>
              <c:strCache>
                <c:ptCount val="31"/>
                <c:pt idx="0">
                  <c:v>Liechtenstein</c:v>
                </c:pt>
                <c:pt idx="1">
                  <c:v>Cipru</c:v>
                </c:pt>
                <c:pt idx="2">
                  <c:v>Lituania</c:v>
                </c:pt>
                <c:pt idx="3">
                  <c:v>Bulgaria</c:v>
                </c:pt>
                <c:pt idx="4">
                  <c:v>Estonia</c:v>
                </c:pt>
                <c:pt idx="5">
                  <c:v>Luxembourg</c:v>
                </c:pt>
                <c:pt idx="6">
                  <c:v>Romania</c:v>
                </c:pt>
                <c:pt idx="7">
                  <c:v>Norvegia</c:v>
                </c:pt>
                <c:pt idx="8">
                  <c:v>Croatia</c:v>
                </c:pt>
                <c:pt idx="9">
                  <c:v>Italia</c:v>
                </c:pt>
                <c:pt idx="10">
                  <c:v>Germania</c:v>
                </c:pt>
                <c:pt idx="11">
                  <c:v>Islanda</c:v>
                </c:pt>
                <c:pt idx="12">
                  <c:v>Suedia</c:v>
                </c:pt>
                <c:pt idx="13">
                  <c:v>Belgia</c:v>
                </c:pt>
                <c:pt idx="14">
                  <c:v>Slovenia</c:v>
                </c:pt>
                <c:pt idx="15">
                  <c:v>Cehia</c:v>
                </c:pt>
                <c:pt idx="16">
                  <c:v>Danemarca</c:v>
                </c:pt>
                <c:pt idx="17">
                  <c:v>Finlanda</c:v>
                </c:pt>
                <c:pt idx="18">
                  <c:v>Letonia</c:v>
                </c:pt>
                <c:pt idx="19">
                  <c:v>Ungaria</c:v>
                </c:pt>
                <c:pt idx="20">
                  <c:v>Franta</c:v>
                </c:pt>
                <c:pt idx="21">
                  <c:v>Austria</c:v>
                </c:pt>
                <c:pt idx="22">
                  <c:v>Olanda</c:v>
                </c:pt>
                <c:pt idx="23">
                  <c:v>Malta</c:v>
                </c:pt>
                <c:pt idx="24">
                  <c:v>Elvetia</c:v>
                </c:pt>
                <c:pt idx="25">
                  <c:v>Polonia</c:v>
                </c:pt>
                <c:pt idx="26">
                  <c:v>Grecia</c:v>
                </c:pt>
                <c:pt idx="27">
                  <c:v>Portugalia</c:v>
                </c:pt>
                <c:pt idx="28">
                  <c:v>Spania</c:v>
                </c:pt>
                <c:pt idx="29">
                  <c:v>Irlanda</c:v>
                </c:pt>
                <c:pt idx="30">
                  <c:v>Slovacia</c:v>
                </c:pt>
              </c:strCache>
            </c:strRef>
          </c:cat>
          <c:val>
            <c:numRef>
              <c:f>Sheet1!$C$2:$C$32</c:f>
              <c:numCache>
                <c:formatCode>General</c:formatCode>
                <c:ptCount val="31"/>
                <c:pt idx="0">
                  <c:v>131.1</c:v>
                </c:pt>
                <c:pt idx="1">
                  <c:v>113.5</c:v>
                </c:pt>
                <c:pt idx="2">
                  <c:v>110.9</c:v>
                </c:pt>
                <c:pt idx="3">
                  <c:v>106.3</c:v>
                </c:pt>
                <c:pt idx="4">
                  <c:v>100.5</c:v>
                </c:pt>
                <c:pt idx="5">
                  <c:v>97.4</c:v>
                </c:pt>
                <c:pt idx="6">
                  <c:v>95</c:v>
                </c:pt>
                <c:pt idx="7">
                  <c:v>91.1</c:v>
                </c:pt>
                <c:pt idx="8">
                  <c:v>87.1</c:v>
                </c:pt>
                <c:pt idx="9">
                  <c:v>86.9</c:v>
                </c:pt>
                <c:pt idx="10">
                  <c:v>85.5</c:v>
                </c:pt>
                <c:pt idx="11">
                  <c:v>79.099999999999994</c:v>
                </c:pt>
                <c:pt idx="12">
                  <c:v>77.900000000000006</c:v>
                </c:pt>
                <c:pt idx="13">
                  <c:v>76.8</c:v>
                </c:pt>
                <c:pt idx="14">
                  <c:v>74.7</c:v>
                </c:pt>
                <c:pt idx="15">
                  <c:v>74</c:v>
                </c:pt>
                <c:pt idx="16">
                  <c:v>72.099999999999994</c:v>
                </c:pt>
                <c:pt idx="17">
                  <c:v>71.7</c:v>
                </c:pt>
                <c:pt idx="18">
                  <c:v>71.7</c:v>
                </c:pt>
                <c:pt idx="19">
                  <c:v>67.5</c:v>
                </c:pt>
                <c:pt idx="20">
                  <c:v>63.6</c:v>
                </c:pt>
                <c:pt idx="21">
                  <c:v>58.4</c:v>
                </c:pt>
                <c:pt idx="22">
                  <c:v>56.6</c:v>
                </c:pt>
                <c:pt idx="23">
                  <c:v>52.2</c:v>
                </c:pt>
                <c:pt idx="24">
                  <c:v>40.6</c:v>
                </c:pt>
                <c:pt idx="25">
                  <c:v>35.1</c:v>
                </c:pt>
                <c:pt idx="26">
                  <c:v>127.7</c:v>
                </c:pt>
                <c:pt idx="27">
                  <c:v>113.3</c:v>
                </c:pt>
                <c:pt idx="28">
                  <c:v>84</c:v>
                </c:pt>
                <c:pt idx="29">
                  <c:v>66</c:v>
                </c:pt>
                <c:pt idx="30">
                  <c:v>52.9</c:v>
                </c:pt>
              </c:numCache>
            </c:numRef>
          </c:val>
          <c:extLst xmlns:c16r2="http://schemas.microsoft.com/office/drawing/2015/06/chart">
            <c:ext xmlns:c16="http://schemas.microsoft.com/office/drawing/2014/chart" uri="{C3380CC4-5D6E-409C-BE32-E72D297353CC}">
              <c16:uniqueId val="{00000001-0211-4199-B67B-8D56B8A9F18E}"/>
            </c:ext>
          </c:extLst>
        </c:ser>
        <c:ser>
          <c:idx val="2"/>
          <c:order val="2"/>
          <c:tx>
            <c:strRef>
              <c:f>Sheet1!$D$1</c:f>
              <c:strCache>
                <c:ptCount val="1"/>
              </c:strCache>
            </c:strRef>
          </c:tx>
          <c:spPr>
            <a:noFill/>
          </c:spPr>
          <c:invertIfNegative val="0"/>
          <c:cat>
            <c:strRef>
              <c:f>Sheet1!$A$2:$A$32</c:f>
              <c:strCache>
                <c:ptCount val="31"/>
                <c:pt idx="0">
                  <c:v>Liechtenstein</c:v>
                </c:pt>
                <c:pt idx="1">
                  <c:v>Cipru</c:v>
                </c:pt>
                <c:pt idx="2">
                  <c:v>Lituania</c:v>
                </c:pt>
                <c:pt idx="3">
                  <c:v>Bulgaria</c:v>
                </c:pt>
                <c:pt idx="4">
                  <c:v>Estonia</c:v>
                </c:pt>
                <c:pt idx="5">
                  <c:v>Luxembourg</c:v>
                </c:pt>
                <c:pt idx="6">
                  <c:v>Romania</c:v>
                </c:pt>
                <c:pt idx="7">
                  <c:v>Norvegia</c:v>
                </c:pt>
                <c:pt idx="8">
                  <c:v>Croatia</c:v>
                </c:pt>
                <c:pt idx="9">
                  <c:v>Italia</c:v>
                </c:pt>
                <c:pt idx="10">
                  <c:v>Germania</c:v>
                </c:pt>
                <c:pt idx="11">
                  <c:v>Islanda</c:v>
                </c:pt>
                <c:pt idx="12">
                  <c:v>Suedia</c:v>
                </c:pt>
                <c:pt idx="13">
                  <c:v>Belgia</c:v>
                </c:pt>
                <c:pt idx="14">
                  <c:v>Slovenia</c:v>
                </c:pt>
                <c:pt idx="15">
                  <c:v>Cehia</c:v>
                </c:pt>
                <c:pt idx="16">
                  <c:v>Danemarca</c:v>
                </c:pt>
                <c:pt idx="17">
                  <c:v>Finlanda</c:v>
                </c:pt>
                <c:pt idx="18">
                  <c:v>Letonia</c:v>
                </c:pt>
                <c:pt idx="19">
                  <c:v>Ungaria</c:v>
                </c:pt>
                <c:pt idx="20">
                  <c:v>Franta</c:v>
                </c:pt>
                <c:pt idx="21">
                  <c:v>Austria</c:v>
                </c:pt>
                <c:pt idx="22">
                  <c:v>Olanda</c:v>
                </c:pt>
                <c:pt idx="23">
                  <c:v>Malta</c:v>
                </c:pt>
                <c:pt idx="24">
                  <c:v>Elvetia</c:v>
                </c:pt>
                <c:pt idx="25">
                  <c:v>Polonia</c:v>
                </c:pt>
                <c:pt idx="26">
                  <c:v>Grecia</c:v>
                </c:pt>
                <c:pt idx="27">
                  <c:v>Portugalia</c:v>
                </c:pt>
                <c:pt idx="28">
                  <c:v>Spania</c:v>
                </c:pt>
                <c:pt idx="29">
                  <c:v>Irlanda</c:v>
                </c:pt>
                <c:pt idx="30">
                  <c:v>Slovacia</c:v>
                </c:pt>
              </c:strCache>
            </c:strRef>
          </c:cat>
          <c:val>
            <c:numRef>
              <c:f>Sheet1!$D$2:$D$32</c:f>
              <c:numCache>
                <c:formatCode>General</c:formatCode>
                <c:ptCount val="31"/>
              </c:numCache>
            </c:numRef>
          </c:val>
          <c:extLst xmlns:c16r2="http://schemas.microsoft.com/office/drawing/2015/06/chart">
            <c:ext xmlns:c16="http://schemas.microsoft.com/office/drawing/2014/chart" uri="{C3380CC4-5D6E-409C-BE32-E72D297353CC}">
              <c16:uniqueId val="{00000002-0211-4199-B67B-8D56B8A9F18E}"/>
            </c:ext>
          </c:extLst>
        </c:ser>
        <c:dLbls>
          <c:showLegendKey val="0"/>
          <c:showVal val="0"/>
          <c:showCatName val="0"/>
          <c:showSerName val="0"/>
          <c:showPercent val="0"/>
          <c:showBubbleSize val="0"/>
        </c:dLbls>
        <c:gapWidth val="0"/>
        <c:overlap val="20"/>
        <c:axId val="294972032"/>
        <c:axId val="294977920"/>
      </c:barChart>
      <c:catAx>
        <c:axId val="294972032"/>
        <c:scaling>
          <c:orientation val="minMax"/>
        </c:scaling>
        <c:delete val="0"/>
        <c:axPos val="b"/>
        <c:numFmt formatCode="General" sourceLinked="1"/>
        <c:majorTickMark val="none"/>
        <c:minorTickMark val="none"/>
        <c:tickLblPos val="nextTo"/>
        <c:txPr>
          <a:bodyPr rot="-5400000" vert="horz"/>
          <a:lstStyle/>
          <a:p>
            <a:pPr>
              <a:defRPr sz="900"/>
            </a:pPr>
            <a:endParaRPr lang="en-US"/>
          </a:p>
        </c:txPr>
        <c:crossAx val="294977920"/>
        <c:crosses val="autoZero"/>
        <c:auto val="1"/>
        <c:lblAlgn val="ctr"/>
        <c:lblOffset val="100"/>
        <c:noMultiLvlLbl val="0"/>
      </c:catAx>
      <c:valAx>
        <c:axId val="294977920"/>
        <c:scaling>
          <c:orientation val="minMax"/>
        </c:scaling>
        <c:delete val="0"/>
        <c:axPos val="l"/>
        <c:majorGridlines/>
        <c:numFmt formatCode="General" sourceLinked="1"/>
        <c:majorTickMark val="none"/>
        <c:minorTickMark val="none"/>
        <c:tickLblPos val="nextTo"/>
        <c:spPr>
          <a:ln w="9525">
            <a:noFill/>
          </a:ln>
        </c:spPr>
        <c:crossAx val="294972032"/>
        <c:crosses val="autoZero"/>
        <c:crossBetween val="between"/>
      </c:valAx>
    </c:plotArea>
    <c:legend>
      <c:legendPos val="b"/>
      <c:layout>
        <c:manualLayout>
          <c:xMode val="edge"/>
          <c:yMode val="edge"/>
          <c:x val="0.40273185807672557"/>
          <c:y val="0.84924212344750261"/>
          <c:w val="0.19453628384654803"/>
          <c:h val="7.9985580841326717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CF0F1-6E49-424B-A59F-DC37143E5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5080</Words>
  <Characters>28957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DMardare</cp:lastModifiedBy>
  <cp:revision>6</cp:revision>
  <cp:lastPrinted>2023-02-16T11:27:00Z</cp:lastPrinted>
  <dcterms:created xsi:type="dcterms:W3CDTF">2023-02-15T09:06:00Z</dcterms:created>
  <dcterms:modified xsi:type="dcterms:W3CDTF">2023-03-03T06:49:00Z</dcterms:modified>
</cp:coreProperties>
</file>