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B3D99" w14:textId="77777777" w:rsidR="00F0424B" w:rsidRPr="00FF6A24" w:rsidRDefault="00641EB2" w:rsidP="00FF6A24">
      <w:pPr>
        <w:pStyle w:val="ListParagraph"/>
        <w:suppressAutoHyphens w:val="0"/>
        <w:ind w:left="0" w:firstLine="720"/>
        <w:jc w:val="center"/>
        <w:textAlignment w:val="auto"/>
        <w:rPr>
          <w:rFonts w:ascii="Times New Roman" w:hAnsi="Times New Roman"/>
          <w:sz w:val="22"/>
          <w:szCs w:val="22"/>
          <w:lang w:val="ro-RO"/>
        </w:rPr>
      </w:pPr>
      <w:bookmarkStart w:id="0" w:name="_GoBack"/>
      <w:bookmarkEnd w:id="0"/>
      <w:r w:rsidRPr="00FF6A24">
        <w:rPr>
          <w:rFonts w:ascii="Times New Roman" w:hAnsi="Times New Roman"/>
          <w:noProof/>
          <w:sz w:val="22"/>
          <w:szCs w:val="22"/>
        </w:rPr>
        <w:drawing>
          <wp:inline distT="0" distB="0" distL="0" distR="0" wp14:anchorId="5CF15861" wp14:editId="31D85FB9">
            <wp:extent cx="5391146" cy="819146"/>
            <wp:effectExtent l="0" t="0" r="0" b="0"/>
            <wp:docPr id="1"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5391146" cy="819146"/>
                    </a:xfrm>
                    <a:prstGeom prst="rect">
                      <a:avLst/>
                    </a:prstGeom>
                    <a:noFill/>
                    <a:ln>
                      <a:noFill/>
                      <a:prstDash/>
                    </a:ln>
                  </pic:spPr>
                </pic:pic>
              </a:graphicData>
            </a:graphic>
          </wp:inline>
        </w:drawing>
      </w:r>
    </w:p>
    <w:p w14:paraId="59D6DE5D" w14:textId="1B555840" w:rsidR="00F0424B" w:rsidRDefault="00F0424B" w:rsidP="00FF6A24">
      <w:pPr>
        <w:pStyle w:val="ListParagraph"/>
        <w:suppressAutoHyphens w:val="0"/>
        <w:ind w:left="2160" w:firstLine="720"/>
        <w:textAlignment w:val="auto"/>
        <w:rPr>
          <w:rFonts w:ascii="Times New Roman" w:hAnsi="Times New Roman"/>
          <w:b/>
          <w:color w:val="0070C0"/>
          <w:sz w:val="22"/>
          <w:szCs w:val="22"/>
          <w:lang w:val="ro-RO"/>
        </w:rPr>
      </w:pPr>
    </w:p>
    <w:p w14:paraId="34275383" w14:textId="63BB8E45" w:rsidR="00FF6A24" w:rsidRDefault="00FF6A24" w:rsidP="00FF6A24">
      <w:pPr>
        <w:pStyle w:val="ListParagraph"/>
        <w:suppressAutoHyphens w:val="0"/>
        <w:ind w:left="2160" w:firstLine="720"/>
        <w:textAlignment w:val="auto"/>
        <w:rPr>
          <w:rFonts w:ascii="Times New Roman" w:hAnsi="Times New Roman"/>
          <w:b/>
          <w:color w:val="0070C0"/>
          <w:sz w:val="22"/>
          <w:szCs w:val="22"/>
          <w:lang w:val="ro-RO"/>
        </w:rPr>
      </w:pPr>
    </w:p>
    <w:p w14:paraId="2D4DEA6C" w14:textId="212706A8" w:rsidR="00FF6A24" w:rsidRDefault="00FF6A24" w:rsidP="00FF6A24">
      <w:pPr>
        <w:pStyle w:val="ListParagraph"/>
        <w:suppressAutoHyphens w:val="0"/>
        <w:ind w:left="2160" w:firstLine="720"/>
        <w:textAlignment w:val="auto"/>
        <w:rPr>
          <w:rFonts w:ascii="Times New Roman" w:hAnsi="Times New Roman"/>
          <w:b/>
          <w:color w:val="0070C0"/>
          <w:sz w:val="22"/>
          <w:szCs w:val="22"/>
          <w:lang w:val="ro-RO"/>
        </w:rPr>
      </w:pPr>
    </w:p>
    <w:p w14:paraId="71371134" w14:textId="689BDE3E" w:rsidR="00FF6A24" w:rsidRDefault="00FF6A24" w:rsidP="00FF6A24">
      <w:pPr>
        <w:pStyle w:val="ListParagraph"/>
        <w:suppressAutoHyphens w:val="0"/>
        <w:ind w:left="2160" w:firstLine="720"/>
        <w:textAlignment w:val="auto"/>
        <w:rPr>
          <w:rFonts w:ascii="Times New Roman" w:hAnsi="Times New Roman"/>
          <w:b/>
          <w:color w:val="0070C0"/>
          <w:sz w:val="22"/>
          <w:szCs w:val="22"/>
          <w:lang w:val="ro-RO"/>
        </w:rPr>
      </w:pPr>
    </w:p>
    <w:p w14:paraId="3EA9CF29" w14:textId="137D1B2F" w:rsidR="00FF6A24" w:rsidRDefault="00FF6A24" w:rsidP="00FF6A24">
      <w:pPr>
        <w:pStyle w:val="ListParagraph"/>
        <w:suppressAutoHyphens w:val="0"/>
        <w:ind w:left="2160" w:firstLine="720"/>
        <w:textAlignment w:val="auto"/>
        <w:rPr>
          <w:rFonts w:ascii="Times New Roman" w:hAnsi="Times New Roman"/>
          <w:b/>
          <w:color w:val="0070C0"/>
          <w:sz w:val="22"/>
          <w:szCs w:val="22"/>
          <w:lang w:val="ro-RO"/>
        </w:rPr>
      </w:pPr>
    </w:p>
    <w:p w14:paraId="418891E5" w14:textId="2F51E465" w:rsidR="00FF6A24" w:rsidRDefault="00FF6A24" w:rsidP="00FF6A24">
      <w:pPr>
        <w:pStyle w:val="ListParagraph"/>
        <w:suppressAutoHyphens w:val="0"/>
        <w:ind w:left="2160" w:firstLine="720"/>
        <w:textAlignment w:val="auto"/>
        <w:rPr>
          <w:rFonts w:ascii="Times New Roman" w:hAnsi="Times New Roman"/>
          <w:b/>
          <w:color w:val="0070C0"/>
          <w:sz w:val="22"/>
          <w:szCs w:val="22"/>
          <w:lang w:val="ro-RO"/>
        </w:rPr>
      </w:pPr>
    </w:p>
    <w:p w14:paraId="73B3C73D" w14:textId="52EF531D" w:rsidR="00FF6A24" w:rsidRDefault="00FF6A24" w:rsidP="00FF6A24">
      <w:pPr>
        <w:pStyle w:val="ListParagraph"/>
        <w:suppressAutoHyphens w:val="0"/>
        <w:ind w:left="2160" w:firstLine="720"/>
        <w:textAlignment w:val="auto"/>
        <w:rPr>
          <w:rFonts w:ascii="Times New Roman" w:hAnsi="Times New Roman"/>
          <w:b/>
          <w:color w:val="0070C0"/>
          <w:sz w:val="22"/>
          <w:szCs w:val="22"/>
          <w:lang w:val="ro-RO"/>
        </w:rPr>
      </w:pPr>
    </w:p>
    <w:p w14:paraId="4254655D" w14:textId="77777777" w:rsidR="00FF6A24" w:rsidRPr="00FF6A24" w:rsidRDefault="00FF6A24" w:rsidP="00FF6A24">
      <w:pPr>
        <w:pStyle w:val="ListParagraph"/>
        <w:suppressAutoHyphens w:val="0"/>
        <w:ind w:left="2160" w:firstLine="720"/>
        <w:textAlignment w:val="auto"/>
        <w:rPr>
          <w:rFonts w:ascii="Times New Roman" w:hAnsi="Times New Roman"/>
          <w:b/>
          <w:color w:val="0070C0"/>
          <w:sz w:val="22"/>
          <w:szCs w:val="22"/>
          <w:lang w:val="ro-RO"/>
        </w:rPr>
      </w:pPr>
    </w:p>
    <w:p w14:paraId="231D7013" w14:textId="77777777" w:rsidR="00F0424B" w:rsidRPr="00FF6A24" w:rsidRDefault="00F0424B" w:rsidP="00FF6A24">
      <w:pPr>
        <w:suppressAutoHyphens w:val="0"/>
        <w:spacing w:after="0" w:line="240" w:lineRule="auto"/>
        <w:textAlignment w:val="auto"/>
        <w:rPr>
          <w:rFonts w:ascii="Times New Roman" w:hAnsi="Times New Roman"/>
          <w:b/>
          <w:color w:val="0070C0"/>
          <w:lang w:val="ro-RO"/>
        </w:rPr>
      </w:pPr>
    </w:p>
    <w:p w14:paraId="3B615E06" w14:textId="77777777" w:rsidR="00F0424B" w:rsidRPr="00FF6A24" w:rsidRDefault="00641EB2" w:rsidP="00FF6A24">
      <w:pPr>
        <w:suppressAutoHyphens w:val="0"/>
        <w:spacing w:after="0" w:line="240" w:lineRule="auto"/>
        <w:jc w:val="center"/>
        <w:textAlignment w:val="auto"/>
        <w:rPr>
          <w:rFonts w:ascii="Times New Roman" w:hAnsi="Times New Roman"/>
          <w:b/>
          <w:color w:val="0070C0"/>
          <w:sz w:val="44"/>
          <w:szCs w:val="44"/>
          <w:lang w:val="ro-RO"/>
        </w:rPr>
      </w:pPr>
      <w:r w:rsidRPr="00FF6A24">
        <w:rPr>
          <w:rFonts w:ascii="Times New Roman" w:hAnsi="Times New Roman"/>
          <w:b/>
          <w:color w:val="0070C0"/>
          <w:sz w:val="44"/>
          <w:szCs w:val="44"/>
          <w:lang w:val="ro-RO"/>
        </w:rPr>
        <w:t>OCTOMBRIE 2020</w:t>
      </w:r>
    </w:p>
    <w:p w14:paraId="2160CCD8" w14:textId="77777777" w:rsidR="00F0424B" w:rsidRPr="00FF6A24" w:rsidRDefault="00641EB2" w:rsidP="00FF6A24">
      <w:pPr>
        <w:spacing w:after="0" w:line="240" w:lineRule="auto"/>
        <w:jc w:val="center"/>
        <w:rPr>
          <w:rFonts w:ascii="Times New Roman" w:hAnsi="Times New Roman"/>
          <w:b/>
          <w:color w:val="0070C0"/>
          <w:sz w:val="44"/>
          <w:szCs w:val="44"/>
          <w:lang w:val="ro-RO"/>
        </w:rPr>
      </w:pPr>
      <w:r w:rsidRPr="00FF6A24">
        <w:rPr>
          <w:rFonts w:ascii="Times New Roman" w:hAnsi="Times New Roman"/>
          <w:b/>
          <w:color w:val="0070C0"/>
          <w:sz w:val="44"/>
          <w:szCs w:val="44"/>
          <w:lang w:val="ro-RO"/>
        </w:rPr>
        <w:t>CAMPANIA</w:t>
      </w:r>
    </w:p>
    <w:p w14:paraId="199F4AF2" w14:textId="6ACE85A5" w:rsidR="00F0424B" w:rsidRPr="00FF6A24" w:rsidRDefault="00641EB2" w:rsidP="00FF6A24">
      <w:pPr>
        <w:spacing w:after="0" w:line="240" w:lineRule="auto"/>
        <w:jc w:val="center"/>
        <w:rPr>
          <w:rFonts w:ascii="Times New Roman" w:hAnsi="Times New Roman"/>
          <w:b/>
          <w:color w:val="0070C0"/>
          <w:sz w:val="44"/>
          <w:szCs w:val="44"/>
          <w:lang w:val="ro-RO"/>
        </w:rPr>
      </w:pPr>
      <w:r w:rsidRPr="00FF6A24">
        <w:rPr>
          <w:rFonts w:ascii="Times New Roman" w:hAnsi="Times New Roman"/>
          <w:b/>
          <w:color w:val="0070C0"/>
          <w:sz w:val="44"/>
          <w:szCs w:val="44"/>
          <w:lang w:val="ro-RO"/>
        </w:rPr>
        <w:t>LUNA NAŢIONALĂ A INFORMĂRII DESPRE EFECTELE NUTRIȚIEI/ALIMENTAȚIEI</w:t>
      </w:r>
    </w:p>
    <w:p w14:paraId="0ABAFFEF" w14:textId="6A927D9B" w:rsidR="00FF6A24" w:rsidRDefault="00FF6A24" w:rsidP="00FF6A24">
      <w:pPr>
        <w:pageBreakBefore/>
        <w:suppressAutoHyphens w:val="0"/>
        <w:spacing w:after="0" w:line="240" w:lineRule="auto"/>
        <w:jc w:val="both"/>
        <w:rPr>
          <w:rFonts w:ascii="Times New Roman" w:hAnsi="Times New Roman"/>
          <w:lang w:val="ro-RO"/>
        </w:rPr>
      </w:pPr>
      <w:r>
        <w:rPr>
          <w:rFonts w:ascii="Times New Roman" w:hAnsi="Times New Roman"/>
          <w:lang w:val="ro-RO"/>
        </w:rPr>
        <w:lastRenderedPageBreak/>
        <w:t>Cuprins:</w:t>
      </w:r>
    </w:p>
    <w:sdt>
      <w:sdtPr>
        <w:rPr>
          <w:rFonts w:ascii="Calibri" w:eastAsia="Calibri" w:hAnsi="Calibri" w:cs="Times New Roman"/>
          <w:color w:val="auto"/>
          <w:sz w:val="22"/>
          <w:szCs w:val="22"/>
        </w:rPr>
        <w:id w:val="-713583196"/>
        <w:docPartObj>
          <w:docPartGallery w:val="Table of Contents"/>
          <w:docPartUnique/>
        </w:docPartObj>
      </w:sdtPr>
      <w:sdtEndPr>
        <w:rPr>
          <w:b/>
          <w:bCs/>
          <w:noProof/>
        </w:rPr>
      </w:sdtEndPr>
      <w:sdtContent>
        <w:p w14:paraId="4E23C0C5" w14:textId="4C07BA5E" w:rsidR="00B15A17" w:rsidRDefault="00B15A17">
          <w:pPr>
            <w:pStyle w:val="TOCHeading"/>
          </w:pPr>
        </w:p>
        <w:p w14:paraId="3A293BD3" w14:textId="4780EE60" w:rsidR="00B15A17" w:rsidRDefault="00B15A17">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674237" w:history="1">
            <w:r w:rsidRPr="00A34B97">
              <w:rPr>
                <w:rStyle w:val="Hyperlink"/>
                <w:rFonts w:ascii="Times New Roman" w:hAnsi="Times New Roman"/>
                <w:noProof/>
                <w:lang w:val="ro-RO"/>
              </w:rPr>
              <w:t>1.Caracteristici generale: alimentația sănătoasă vs alimentația nesănătoasă:</w:t>
            </w:r>
            <w:r>
              <w:rPr>
                <w:noProof/>
                <w:webHidden/>
              </w:rPr>
              <w:tab/>
            </w:r>
            <w:r>
              <w:rPr>
                <w:noProof/>
                <w:webHidden/>
              </w:rPr>
              <w:fldChar w:fldCharType="begin"/>
            </w:r>
            <w:r>
              <w:rPr>
                <w:noProof/>
                <w:webHidden/>
              </w:rPr>
              <w:instrText xml:space="preserve"> PAGEREF _Toc50674237 \h </w:instrText>
            </w:r>
            <w:r>
              <w:rPr>
                <w:noProof/>
                <w:webHidden/>
              </w:rPr>
            </w:r>
            <w:r>
              <w:rPr>
                <w:noProof/>
                <w:webHidden/>
              </w:rPr>
              <w:fldChar w:fldCharType="separate"/>
            </w:r>
            <w:r>
              <w:rPr>
                <w:noProof/>
                <w:webHidden/>
              </w:rPr>
              <w:t>3</w:t>
            </w:r>
            <w:r>
              <w:rPr>
                <w:noProof/>
                <w:webHidden/>
              </w:rPr>
              <w:fldChar w:fldCharType="end"/>
            </w:r>
          </w:hyperlink>
        </w:p>
        <w:p w14:paraId="5AE8DD3A" w14:textId="0645553C" w:rsidR="00B15A17" w:rsidRDefault="00A95BF7">
          <w:pPr>
            <w:pStyle w:val="TOC1"/>
            <w:tabs>
              <w:tab w:val="right" w:leader="dot" w:pos="9350"/>
            </w:tabs>
            <w:rPr>
              <w:rFonts w:asciiTheme="minorHAnsi" w:eastAsiaTheme="minorEastAsia" w:hAnsiTheme="minorHAnsi" w:cstheme="minorBidi"/>
              <w:noProof/>
            </w:rPr>
          </w:pPr>
          <w:hyperlink w:anchor="_Toc50674238" w:history="1">
            <w:r w:rsidR="00B15A17" w:rsidRPr="00A34B97">
              <w:rPr>
                <w:rStyle w:val="Hyperlink"/>
                <w:rFonts w:ascii="Times New Roman" w:hAnsi="Times New Roman"/>
                <w:noProof/>
                <w:snapToGrid w:val="0"/>
                <w:lang w:val="ro-RO"/>
              </w:rPr>
              <w:t>2. Date statistice la nivel european, național și județean asupra alimentației la sân:</w:t>
            </w:r>
            <w:r w:rsidR="00B15A17">
              <w:rPr>
                <w:noProof/>
                <w:webHidden/>
              </w:rPr>
              <w:tab/>
            </w:r>
            <w:r w:rsidR="00B15A17">
              <w:rPr>
                <w:noProof/>
                <w:webHidden/>
              </w:rPr>
              <w:fldChar w:fldCharType="begin"/>
            </w:r>
            <w:r w:rsidR="00B15A17">
              <w:rPr>
                <w:noProof/>
                <w:webHidden/>
              </w:rPr>
              <w:instrText xml:space="preserve"> PAGEREF _Toc50674238 \h </w:instrText>
            </w:r>
            <w:r w:rsidR="00B15A17">
              <w:rPr>
                <w:noProof/>
                <w:webHidden/>
              </w:rPr>
            </w:r>
            <w:r w:rsidR="00B15A17">
              <w:rPr>
                <w:noProof/>
                <w:webHidden/>
              </w:rPr>
              <w:fldChar w:fldCharType="separate"/>
            </w:r>
            <w:r w:rsidR="00B15A17">
              <w:rPr>
                <w:noProof/>
                <w:webHidden/>
              </w:rPr>
              <w:t>5</w:t>
            </w:r>
            <w:r w:rsidR="00B15A17">
              <w:rPr>
                <w:noProof/>
                <w:webHidden/>
              </w:rPr>
              <w:fldChar w:fldCharType="end"/>
            </w:r>
          </w:hyperlink>
        </w:p>
        <w:p w14:paraId="327BD02A" w14:textId="3E93FF86" w:rsidR="00B15A17" w:rsidRDefault="00A95BF7">
          <w:pPr>
            <w:pStyle w:val="TOC1"/>
            <w:tabs>
              <w:tab w:val="right" w:leader="dot" w:pos="9350"/>
            </w:tabs>
            <w:rPr>
              <w:rFonts w:asciiTheme="minorHAnsi" w:eastAsiaTheme="minorEastAsia" w:hAnsiTheme="minorHAnsi" w:cstheme="minorBidi"/>
              <w:noProof/>
            </w:rPr>
          </w:pPr>
          <w:hyperlink w:anchor="_Toc50674239" w:history="1">
            <w:r w:rsidR="00B15A17" w:rsidRPr="00A34B97">
              <w:rPr>
                <w:rStyle w:val="Hyperlink"/>
                <w:rFonts w:ascii="Times New Roman" w:hAnsi="Times New Roman"/>
                <w:noProof/>
                <w:lang w:val="ro-RO"/>
              </w:rPr>
              <w:t>3. Magnitudinea problemei de sănătate publică, mortalitatea infantilă</w:t>
            </w:r>
            <w:r w:rsidR="00B15A17">
              <w:rPr>
                <w:noProof/>
                <w:webHidden/>
              </w:rPr>
              <w:tab/>
            </w:r>
            <w:r w:rsidR="00B15A17">
              <w:rPr>
                <w:noProof/>
                <w:webHidden/>
              </w:rPr>
              <w:fldChar w:fldCharType="begin"/>
            </w:r>
            <w:r w:rsidR="00B15A17">
              <w:rPr>
                <w:noProof/>
                <w:webHidden/>
              </w:rPr>
              <w:instrText xml:space="preserve"> PAGEREF _Toc50674239 \h </w:instrText>
            </w:r>
            <w:r w:rsidR="00B15A17">
              <w:rPr>
                <w:noProof/>
                <w:webHidden/>
              </w:rPr>
            </w:r>
            <w:r w:rsidR="00B15A17">
              <w:rPr>
                <w:noProof/>
                <w:webHidden/>
              </w:rPr>
              <w:fldChar w:fldCharType="separate"/>
            </w:r>
            <w:r w:rsidR="00B15A17">
              <w:rPr>
                <w:noProof/>
                <w:webHidden/>
              </w:rPr>
              <w:t>9</w:t>
            </w:r>
            <w:r w:rsidR="00B15A17">
              <w:rPr>
                <w:noProof/>
                <w:webHidden/>
              </w:rPr>
              <w:fldChar w:fldCharType="end"/>
            </w:r>
          </w:hyperlink>
        </w:p>
        <w:p w14:paraId="52EDA9C8" w14:textId="574FC3AD" w:rsidR="00B15A17" w:rsidRDefault="00A95BF7">
          <w:pPr>
            <w:pStyle w:val="TOC1"/>
            <w:tabs>
              <w:tab w:val="right" w:leader="dot" w:pos="9350"/>
            </w:tabs>
            <w:rPr>
              <w:rFonts w:asciiTheme="minorHAnsi" w:eastAsiaTheme="minorEastAsia" w:hAnsiTheme="minorHAnsi" w:cstheme="minorBidi"/>
              <w:noProof/>
            </w:rPr>
          </w:pPr>
          <w:hyperlink w:anchor="_Toc50674240" w:history="1">
            <w:r w:rsidR="00B15A17" w:rsidRPr="00A34B97">
              <w:rPr>
                <w:rStyle w:val="Hyperlink"/>
                <w:rFonts w:ascii="Times New Roman" w:hAnsi="Times New Roman"/>
                <w:noProof/>
                <w:snapToGrid w:val="0"/>
                <w:lang w:val="ro-RO"/>
              </w:rPr>
              <w:t>4. Date statistice la nivel european, național și județean asupra diabetului zaharat:</w:t>
            </w:r>
            <w:r w:rsidR="00B15A17">
              <w:rPr>
                <w:noProof/>
                <w:webHidden/>
              </w:rPr>
              <w:tab/>
            </w:r>
            <w:r w:rsidR="00B15A17">
              <w:rPr>
                <w:noProof/>
                <w:webHidden/>
              </w:rPr>
              <w:fldChar w:fldCharType="begin"/>
            </w:r>
            <w:r w:rsidR="00B15A17">
              <w:rPr>
                <w:noProof/>
                <w:webHidden/>
              </w:rPr>
              <w:instrText xml:space="preserve"> PAGEREF _Toc50674240 \h </w:instrText>
            </w:r>
            <w:r w:rsidR="00B15A17">
              <w:rPr>
                <w:noProof/>
                <w:webHidden/>
              </w:rPr>
            </w:r>
            <w:r w:rsidR="00B15A17">
              <w:rPr>
                <w:noProof/>
                <w:webHidden/>
              </w:rPr>
              <w:fldChar w:fldCharType="separate"/>
            </w:r>
            <w:r w:rsidR="00B15A17">
              <w:rPr>
                <w:noProof/>
                <w:webHidden/>
              </w:rPr>
              <w:t>11</w:t>
            </w:r>
            <w:r w:rsidR="00B15A17">
              <w:rPr>
                <w:noProof/>
                <w:webHidden/>
              </w:rPr>
              <w:fldChar w:fldCharType="end"/>
            </w:r>
          </w:hyperlink>
        </w:p>
        <w:p w14:paraId="02974549" w14:textId="7B66695F" w:rsidR="00B15A17" w:rsidRDefault="00A95BF7">
          <w:pPr>
            <w:pStyle w:val="TOC1"/>
            <w:tabs>
              <w:tab w:val="right" w:leader="dot" w:pos="9350"/>
            </w:tabs>
            <w:rPr>
              <w:rFonts w:asciiTheme="minorHAnsi" w:eastAsiaTheme="minorEastAsia" w:hAnsiTheme="minorHAnsi" w:cstheme="minorBidi"/>
              <w:noProof/>
            </w:rPr>
          </w:pPr>
          <w:hyperlink w:anchor="_Toc50674241" w:history="1">
            <w:r w:rsidR="00B15A17" w:rsidRPr="00A34B97">
              <w:rPr>
                <w:rStyle w:val="Hyperlink"/>
                <w:rFonts w:ascii="Times New Roman" w:hAnsi="Times New Roman"/>
                <w:noProof/>
                <w:lang w:val="ro-RO"/>
              </w:rPr>
              <w:t>5. Magnitudinea problemei de sănătate publică, mortalitatea prin diabet zaharat 2007-2018</w:t>
            </w:r>
            <w:r w:rsidR="00B15A17">
              <w:rPr>
                <w:noProof/>
                <w:webHidden/>
              </w:rPr>
              <w:tab/>
            </w:r>
            <w:r w:rsidR="00B15A17">
              <w:rPr>
                <w:noProof/>
                <w:webHidden/>
              </w:rPr>
              <w:fldChar w:fldCharType="begin"/>
            </w:r>
            <w:r w:rsidR="00B15A17">
              <w:rPr>
                <w:noProof/>
                <w:webHidden/>
              </w:rPr>
              <w:instrText xml:space="preserve"> PAGEREF _Toc50674241 \h </w:instrText>
            </w:r>
            <w:r w:rsidR="00B15A17">
              <w:rPr>
                <w:noProof/>
                <w:webHidden/>
              </w:rPr>
            </w:r>
            <w:r w:rsidR="00B15A17">
              <w:rPr>
                <w:noProof/>
                <w:webHidden/>
              </w:rPr>
              <w:fldChar w:fldCharType="separate"/>
            </w:r>
            <w:r w:rsidR="00B15A17">
              <w:rPr>
                <w:noProof/>
                <w:webHidden/>
              </w:rPr>
              <w:t>17</w:t>
            </w:r>
            <w:r w:rsidR="00B15A17">
              <w:rPr>
                <w:noProof/>
                <w:webHidden/>
              </w:rPr>
              <w:fldChar w:fldCharType="end"/>
            </w:r>
          </w:hyperlink>
        </w:p>
        <w:p w14:paraId="0049BD04" w14:textId="5EA6B33D" w:rsidR="00B15A17" w:rsidRDefault="00A95BF7">
          <w:pPr>
            <w:pStyle w:val="TOC1"/>
            <w:tabs>
              <w:tab w:val="right" w:leader="dot" w:pos="9350"/>
            </w:tabs>
            <w:rPr>
              <w:rFonts w:asciiTheme="minorHAnsi" w:eastAsiaTheme="minorEastAsia" w:hAnsiTheme="minorHAnsi" w:cstheme="minorBidi"/>
              <w:noProof/>
            </w:rPr>
          </w:pPr>
          <w:hyperlink w:anchor="_Toc50674242" w:history="1">
            <w:r w:rsidR="00B15A17" w:rsidRPr="00A34B97">
              <w:rPr>
                <w:rStyle w:val="Hyperlink"/>
                <w:rFonts w:ascii="Times New Roman" w:hAnsi="Times New Roman"/>
                <w:noProof/>
                <w:lang w:val="ro-RO"/>
              </w:rPr>
              <w:t>6. Rezultate relevante din studii naționale, europene şi internaţionale:</w:t>
            </w:r>
            <w:r w:rsidR="00B15A17">
              <w:rPr>
                <w:noProof/>
                <w:webHidden/>
              </w:rPr>
              <w:tab/>
            </w:r>
            <w:r w:rsidR="00B15A17">
              <w:rPr>
                <w:noProof/>
                <w:webHidden/>
              </w:rPr>
              <w:fldChar w:fldCharType="begin"/>
            </w:r>
            <w:r w:rsidR="00B15A17">
              <w:rPr>
                <w:noProof/>
                <w:webHidden/>
              </w:rPr>
              <w:instrText xml:space="preserve"> PAGEREF _Toc50674242 \h </w:instrText>
            </w:r>
            <w:r w:rsidR="00B15A17">
              <w:rPr>
                <w:noProof/>
                <w:webHidden/>
              </w:rPr>
            </w:r>
            <w:r w:rsidR="00B15A17">
              <w:rPr>
                <w:noProof/>
                <w:webHidden/>
              </w:rPr>
              <w:fldChar w:fldCharType="separate"/>
            </w:r>
            <w:r w:rsidR="00B15A17">
              <w:rPr>
                <w:noProof/>
                <w:webHidden/>
              </w:rPr>
              <w:t>19</w:t>
            </w:r>
            <w:r w:rsidR="00B15A17">
              <w:rPr>
                <w:noProof/>
                <w:webHidden/>
              </w:rPr>
              <w:fldChar w:fldCharType="end"/>
            </w:r>
          </w:hyperlink>
        </w:p>
        <w:p w14:paraId="27E4FE7A" w14:textId="6C23BAAC" w:rsidR="00B15A17" w:rsidRDefault="00A95BF7">
          <w:pPr>
            <w:pStyle w:val="TOC1"/>
            <w:tabs>
              <w:tab w:val="right" w:leader="dot" w:pos="9350"/>
            </w:tabs>
            <w:rPr>
              <w:rFonts w:asciiTheme="minorHAnsi" w:eastAsiaTheme="minorEastAsia" w:hAnsiTheme="minorHAnsi" w:cstheme="minorBidi"/>
              <w:noProof/>
            </w:rPr>
          </w:pPr>
          <w:hyperlink w:anchor="_Toc50674243" w:history="1">
            <w:r w:rsidR="00B15A17" w:rsidRPr="00A34B97">
              <w:rPr>
                <w:rStyle w:val="Hyperlink"/>
                <w:rFonts w:ascii="Times New Roman" w:hAnsi="Times New Roman"/>
                <w:noProof/>
                <w:lang w:val="ro-RO"/>
              </w:rPr>
              <w:t>7.Intervenţii eficace la nivel naţional pentru grupurile ţintă ale campaniei.</w:t>
            </w:r>
            <w:r w:rsidR="00B15A17">
              <w:rPr>
                <w:noProof/>
                <w:webHidden/>
              </w:rPr>
              <w:tab/>
            </w:r>
            <w:r w:rsidR="00B15A17">
              <w:rPr>
                <w:noProof/>
                <w:webHidden/>
              </w:rPr>
              <w:fldChar w:fldCharType="begin"/>
            </w:r>
            <w:r w:rsidR="00B15A17">
              <w:rPr>
                <w:noProof/>
                <w:webHidden/>
              </w:rPr>
              <w:instrText xml:space="preserve"> PAGEREF _Toc50674243 \h </w:instrText>
            </w:r>
            <w:r w:rsidR="00B15A17">
              <w:rPr>
                <w:noProof/>
                <w:webHidden/>
              </w:rPr>
            </w:r>
            <w:r w:rsidR="00B15A17">
              <w:rPr>
                <w:noProof/>
                <w:webHidden/>
              </w:rPr>
              <w:fldChar w:fldCharType="separate"/>
            </w:r>
            <w:r w:rsidR="00B15A17">
              <w:rPr>
                <w:noProof/>
                <w:webHidden/>
              </w:rPr>
              <w:t>19</w:t>
            </w:r>
            <w:r w:rsidR="00B15A17">
              <w:rPr>
                <w:noProof/>
                <w:webHidden/>
              </w:rPr>
              <w:fldChar w:fldCharType="end"/>
            </w:r>
          </w:hyperlink>
        </w:p>
        <w:p w14:paraId="4CA72972" w14:textId="31BD5AB6" w:rsidR="00B15A17" w:rsidRDefault="00B15A17">
          <w:r>
            <w:rPr>
              <w:b/>
              <w:bCs/>
              <w:noProof/>
            </w:rPr>
            <w:fldChar w:fldCharType="end"/>
          </w:r>
        </w:p>
      </w:sdtContent>
    </w:sdt>
    <w:p w14:paraId="4EDEC49E" w14:textId="5329B431" w:rsidR="00FF6A24" w:rsidRDefault="00FF6A24">
      <w:pPr>
        <w:suppressAutoHyphens w:val="0"/>
        <w:rPr>
          <w:rFonts w:ascii="Times New Roman" w:hAnsi="Times New Roman"/>
          <w:lang w:val="ro-RO"/>
        </w:rPr>
      </w:pPr>
    </w:p>
    <w:p w14:paraId="01F2B0FE" w14:textId="567CB70C" w:rsidR="00FF6A24" w:rsidRDefault="00FF6A24">
      <w:pPr>
        <w:suppressAutoHyphens w:val="0"/>
        <w:rPr>
          <w:rFonts w:ascii="Times New Roman" w:hAnsi="Times New Roman"/>
          <w:lang w:val="ro-RO"/>
        </w:rPr>
      </w:pPr>
    </w:p>
    <w:p w14:paraId="098718BD" w14:textId="1ECCB8D1" w:rsidR="00FF6A24" w:rsidRDefault="00FF6A24">
      <w:pPr>
        <w:suppressAutoHyphens w:val="0"/>
        <w:rPr>
          <w:rFonts w:ascii="Times New Roman" w:hAnsi="Times New Roman"/>
          <w:lang w:val="ro-RO"/>
        </w:rPr>
      </w:pPr>
    </w:p>
    <w:p w14:paraId="2EDAFF92" w14:textId="228B4F1F" w:rsidR="00FF6A24" w:rsidRDefault="00FF6A24">
      <w:pPr>
        <w:suppressAutoHyphens w:val="0"/>
        <w:rPr>
          <w:rFonts w:ascii="Times New Roman" w:hAnsi="Times New Roman"/>
          <w:lang w:val="ro-RO"/>
        </w:rPr>
      </w:pPr>
    </w:p>
    <w:p w14:paraId="55670BE3" w14:textId="6B138E36" w:rsidR="00FF6A24" w:rsidRDefault="00FF6A24">
      <w:pPr>
        <w:suppressAutoHyphens w:val="0"/>
        <w:rPr>
          <w:rFonts w:ascii="Times New Roman" w:hAnsi="Times New Roman"/>
          <w:lang w:val="ro-RO"/>
        </w:rPr>
      </w:pPr>
      <w:r>
        <w:rPr>
          <w:rFonts w:ascii="Times New Roman" w:hAnsi="Times New Roman"/>
          <w:lang w:val="ro-RO"/>
        </w:rPr>
        <w:br w:type="page"/>
      </w:r>
    </w:p>
    <w:p w14:paraId="6843A81F" w14:textId="77777777" w:rsidR="00FF6A24" w:rsidRDefault="00FF6A24">
      <w:pPr>
        <w:suppressAutoHyphens w:val="0"/>
        <w:rPr>
          <w:rFonts w:ascii="Times New Roman" w:hAnsi="Times New Roman"/>
          <w:lang w:val="ro-RO"/>
        </w:rPr>
      </w:pPr>
    </w:p>
    <w:p w14:paraId="46DF2080" w14:textId="003A3E14" w:rsidR="00F0424B" w:rsidRPr="00FF6A24" w:rsidRDefault="00220D52" w:rsidP="00FF6A24">
      <w:pPr>
        <w:pStyle w:val="Heading1"/>
        <w:jc w:val="center"/>
        <w:rPr>
          <w:rFonts w:ascii="Times New Roman" w:hAnsi="Times New Roman" w:cs="Times New Roman"/>
          <w:sz w:val="22"/>
          <w:szCs w:val="22"/>
          <w:lang w:val="ro-RO"/>
        </w:rPr>
      </w:pPr>
      <w:bookmarkStart w:id="1" w:name="_Toc50674237"/>
      <w:r w:rsidRPr="00FF6A24">
        <w:rPr>
          <w:rFonts w:ascii="Times New Roman" w:hAnsi="Times New Roman" w:cs="Times New Roman"/>
          <w:sz w:val="22"/>
          <w:szCs w:val="22"/>
          <w:lang w:val="ro-RO"/>
        </w:rPr>
        <w:t>1.</w:t>
      </w:r>
      <w:r w:rsidR="000F1A7E" w:rsidRPr="00FF6A24">
        <w:rPr>
          <w:rFonts w:ascii="Times New Roman" w:hAnsi="Times New Roman" w:cs="Times New Roman"/>
          <w:sz w:val="22"/>
          <w:szCs w:val="22"/>
          <w:lang w:val="ro-RO"/>
        </w:rPr>
        <w:t>Caracteristici generale</w:t>
      </w:r>
      <w:r w:rsidR="009100DF" w:rsidRPr="00FF6A24">
        <w:rPr>
          <w:rFonts w:ascii="Times New Roman" w:hAnsi="Times New Roman" w:cs="Times New Roman"/>
          <w:sz w:val="22"/>
          <w:szCs w:val="22"/>
          <w:lang w:val="ro-RO"/>
        </w:rPr>
        <w:t>: alimentația sănătoasă vs alimentația nesănătoasă</w:t>
      </w:r>
      <w:r w:rsidR="000F1A7E" w:rsidRPr="00FF6A24">
        <w:rPr>
          <w:rFonts w:ascii="Times New Roman" w:hAnsi="Times New Roman" w:cs="Times New Roman"/>
          <w:sz w:val="22"/>
          <w:szCs w:val="22"/>
          <w:lang w:val="ro-RO"/>
        </w:rPr>
        <w:t>:</w:t>
      </w:r>
      <w:bookmarkEnd w:id="1"/>
    </w:p>
    <w:p w14:paraId="78EEB5AC" w14:textId="27AA7E6B" w:rsidR="00F0424B" w:rsidRPr="00FF6A24" w:rsidRDefault="00F0424B" w:rsidP="00FF6A24">
      <w:pPr>
        <w:pStyle w:val="ListParagraph"/>
        <w:suppressAutoHyphens w:val="0"/>
        <w:jc w:val="both"/>
        <w:rPr>
          <w:rFonts w:ascii="Times New Roman" w:hAnsi="Times New Roman"/>
          <w:sz w:val="22"/>
          <w:szCs w:val="22"/>
          <w:lang w:val="ro-RO"/>
        </w:rPr>
      </w:pPr>
    </w:p>
    <w:p w14:paraId="52C0A0D8" w14:textId="68E67184" w:rsidR="000F1A7E" w:rsidRPr="00FF6A24" w:rsidRDefault="000F1A7E" w:rsidP="00FF6A24">
      <w:pPr>
        <w:pStyle w:val="ListParagraph"/>
        <w:suppressAutoHyphens w:val="0"/>
        <w:ind w:firstLine="360"/>
        <w:jc w:val="both"/>
        <w:rPr>
          <w:rFonts w:ascii="Times New Roman" w:hAnsi="Times New Roman"/>
          <w:sz w:val="22"/>
          <w:szCs w:val="22"/>
          <w:lang w:val="ro-RO"/>
        </w:rPr>
      </w:pPr>
      <w:r w:rsidRPr="00FF6A24">
        <w:rPr>
          <w:rFonts w:ascii="Times New Roman" w:hAnsi="Times New Roman"/>
          <w:sz w:val="22"/>
          <w:szCs w:val="22"/>
          <w:lang w:val="ro-RO"/>
        </w:rPr>
        <w:t>Este bine cunoscut faptul ca alimentația influențează starea de sănătate. A</w:t>
      </w:r>
      <w:r w:rsidR="00A55967" w:rsidRPr="00FF6A24">
        <w:rPr>
          <w:rFonts w:ascii="Times New Roman" w:hAnsi="Times New Roman"/>
          <w:sz w:val="22"/>
          <w:szCs w:val="22"/>
          <w:lang w:val="ro-RO"/>
        </w:rPr>
        <w:t>ltfel spus</w:t>
      </w:r>
      <w:r w:rsidRPr="00FF6A24">
        <w:rPr>
          <w:rFonts w:ascii="Times New Roman" w:hAnsi="Times New Roman"/>
          <w:sz w:val="22"/>
          <w:szCs w:val="22"/>
          <w:lang w:val="ro-RO"/>
        </w:rPr>
        <w:t xml:space="preserve">, </w:t>
      </w:r>
      <w:r w:rsidR="00A55967" w:rsidRPr="00FF6A24">
        <w:rPr>
          <w:rFonts w:ascii="Times New Roman" w:hAnsi="Times New Roman"/>
          <w:sz w:val="22"/>
          <w:szCs w:val="22"/>
          <w:lang w:val="ro-RO"/>
        </w:rPr>
        <w:t>a</w:t>
      </w:r>
      <w:r w:rsidRPr="00FF6A24">
        <w:rPr>
          <w:rFonts w:ascii="Times New Roman" w:hAnsi="Times New Roman"/>
          <w:sz w:val="22"/>
          <w:szCs w:val="22"/>
          <w:lang w:val="ro-RO"/>
        </w:rPr>
        <w:t>limentația sănătoasă asigură creșterea și dezvoltarea și contribuie la prevenirea unor boli cronice netransmisibile.</w:t>
      </w:r>
      <w:r w:rsidR="00A55967" w:rsidRPr="00FF6A24">
        <w:rPr>
          <w:rFonts w:ascii="Times New Roman" w:hAnsi="Times New Roman"/>
          <w:sz w:val="22"/>
          <w:szCs w:val="22"/>
          <w:lang w:val="ro-RO"/>
        </w:rPr>
        <w:t xml:space="preserve"> </w:t>
      </w:r>
    </w:p>
    <w:p w14:paraId="6B9DCD83" w14:textId="77777777" w:rsidR="009100DF" w:rsidRPr="00FF6A24" w:rsidRDefault="009100DF" w:rsidP="00FF6A24">
      <w:pPr>
        <w:pStyle w:val="ListParagraph"/>
        <w:suppressAutoHyphens w:val="0"/>
        <w:ind w:firstLine="360"/>
        <w:jc w:val="both"/>
        <w:rPr>
          <w:rFonts w:ascii="Times New Roman" w:hAnsi="Times New Roman"/>
          <w:sz w:val="22"/>
          <w:szCs w:val="22"/>
          <w:lang w:val="ro-RO"/>
        </w:rPr>
      </w:pPr>
    </w:p>
    <w:p w14:paraId="78BC8C41" w14:textId="1FE1FE66" w:rsidR="00F0424B" w:rsidRPr="00FF6A24" w:rsidRDefault="00641EB2" w:rsidP="00FF6A24">
      <w:pPr>
        <w:pStyle w:val="ListParagraph"/>
        <w:suppressAutoHyphens w:val="0"/>
        <w:ind w:firstLine="360"/>
        <w:jc w:val="both"/>
        <w:rPr>
          <w:rFonts w:ascii="Times New Roman" w:hAnsi="Times New Roman"/>
          <w:sz w:val="22"/>
          <w:szCs w:val="22"/>
          <w:lang w:val="ro-RO"/>
        </w:rPr>
      </w:pPr>
      <w:r w:rsidRPr="00FF6A24">
        <w:rPr>
          <w:rFonts w:ascii="Times New Roman" w:hAnsi="Times New Roman"/>
          <w:sz w:val="22"/>
          <w:szCs w:val="22"/>
          <w:lang w:val="ro-RO"/>
        </w:rPr>
        <w:t xml:space="preserve">Conform OMS cele 5 </w:t>
      </w:r>
      <w:r w:rsidR="007F1A43" w:rsidRPr="00FF6A24">
        <w:rPr>
          <w:rFonts w:ascii="Times New Roman" w:hAnsi="Times New Roman"/>
          <w:sz w:val="22"/>
          <w:szCs w:val="22"/>
          <w:lang w:val="ro-RO"/>
        </w:rPr>
        <w:t>lucruri importante</w:t>
      </w:r>
      <w:r w:rsidRPr="00FF6A24">
        <w:rPr>
          <w:rStyle w:val="FootnoteReference"/>
          <w:rFonts w:ascii="Times New Roman" w:hAnsi="Times New Roman"/>
          <w:sz w:val="22"/>
          <w:szCs w:val="22"/>
          <w:lang w:val="ro-RO"/>
        </w:rPr>
        <w:footnoteReference w:id="1"/>
      </w:r>
      <w:r w:rsidRPr="00FF6A24">
        <w:rPr>
          <w:rFonts w:ascii="Times New Roman" w:hAnsi="Times New Roman"/>
          <w:sz w:val="22"/>
          <w:szCs w:val="22"/>
          <w:lang w:val="ro-RO"/>
        </w:rPr>
        <w:t xml:space="preserve"> pentru o alimentație sănătoasă sunt:</w:t>
      </w:r>
    </w:p>
    <w:p w14:paraId="3BE9406F" w14:textId="77777777" w:rsidR="009100DF" w:rsidRPr="00FF6A24" w:rsidRDefault="009100DF" w:rsidP="00FF6A24">
      <w:pPr>
        <w:pStyle w:val="ListParagraph"/>
        <w:suppressAutoHyphens w:val="0"/>
        <w:ind w:firstLine="360"/>
        <w:jc w:val="both"/>
        <w:rPr>
          <w:rFonts w:ascii="Times New Roman" w:hAnsi="Times New Roman"/>
          <w:sz w:val="22"/>
          <w:szCs w:val="22"/>
          <w:lang w:val="ro-RO"/>
        </w:rPr>
      </w:pPr>
    </w:p>
    <w:p w14:paraId="745D94B8" w14:textId="0844925F" w:rsidR="00F0424B" w:rsidRPr="00FF6A24" w:rsidRDefault="00641EB2" w:rsidP="00FF6A24">
      <w:pPr>
        <w:pStyle w:val="ListParagraph"/>
        <w:numPr>
          <w:ilvl w:val="0"/>
          <w:numId w:val="2"/>
        </w:numPr>
        <w:suppressAutoHyphens w:val="0"/>
        <w:jc w:val="both"/>
        <w:rPr>
          <w:rFonts w:ascii="Times New Roman" w:hAnsi="Times New Roman"/>
          <w:sz w:val="22"/>
          <w:szCs w:val="22"/>
          <w:lang w:val="ro-RO"/>
        </w:rPr>
      </w:pPr>
      <w:r w:rsidRPr="00FF6A24">
        <w:rPr>
          <w:rFonts w:ascii="Times New Roman" w:hAnsi="Times New Roman"/>
          <w:sz w:val="22"/>
          <w:szCs w:val="22"/>
          <w:lang w:val="ro-RO"/>
        </w:rPr>
        <w:t>Alimentația exclusivă la sân a copilului până la 6 luni și continuarea alăptării până la 2 ani;</w:t>
      </w:r>
    </w:p>
    <w:p w14:paraId="03E9E380" w14:textId="4A3BA004" w:rsidR="00A55967" w:rsidRPr="00FF6A24" w:rsidRDefault="00A55967" w:rsidP="00FF6A24">
      <w:pPr>
        <w:pStyle w:val="ListParagraph"/>
        <w:ind w:left="1080"/>
        <w:jc w:val="both"/>
        <w:rPr>
          <w:rFonts w:ascii="Times New Roman" w:hAnsi="Times New Roman"/>
          <w:sz w:val="22"/>
          <w:szCs w:val="22"/>
          <w:lang w:val="ro-RO"/>
        </w:rPr>
      </w:pPr>
      <w:r w:rsidRPr="00FF6A24">
        <w:rPr>
          <w:rFonts w:ascii="Times New Roman" w:hAnsi="Times New Roman"/>
          <w:sz w:val="22"/>
          <w:szCs w:val="22"/>
          <w:lang w:val="ro-RO"/>
        </w:rPr>
        <w:t>Laptele matern furnizează toate substanțele nutritive și lichidele de care bebelușii au nevoie în primele 6 luni de creștere și dezvoltare. Copiii alăptați exclusiv au o rezistență mai bună împotriva bolilor obișnuite din copilărie, cum ar fi diareea, infecțiile respiratorii și infecțiile urechii. În viața ulterioară, cei care au fost alăptați la sugari sunt mai puțin predispuși să devină supraponderali sau obezi sau să sufere de boli netransmisibile, cum ar fi diabetul, bolile de inimă și accidentul vascular cerebral.</w:t>
      </w:r>
    </w:p>
    <w:p w14:paraId="49AFF352" w14:textId="77777777" w:rsidR="00A55967" w:rsidRPr="00FF6A24" w:rsidRDefault="00A55967" w:rsidP="00FF6A24">
      <w:pPr>
        <w:suppressAutoHyphens w:val="0"/>
        <w:spacing w:after="0" w:line="240" w:lineRule="auto"/>
        <w:ind w:left="720"/>
        <w:jc w:val="both"/>
        <w:rPr>
          <w:rFonts w:ascii="Times New Roman" w:hAnsi="Times New Roman"/>
          <w:lang w:val="ro-RO"/>
        </w:rPr>
      </w:pPr>
    </w:p>
    <w:p w14:paraId="451F4177" w14:textId="0653FBEC" w:rsidR="00F0424B" w:rsidRPr="00FF6A24" w:rsidRDefault="007F1A43" w:rsidP="00FF6A24">
      <w:pPr>
        <w:pStyle w:val="ListParagraph"/>
        <w:numPr>
          <w:ilvl w:val="0"/>
          <w:numId w:val="2"/>
        </w:numPr>
        <w:suppressAutoHyphens w:val="0"/>
        <w:jc w:val="both"/>
        <w:rPr>
          <w:rFonts w:ascii="Times New Roman" w:hAnsi="Times New Roman"/>
          <w:sz w:val="22"/>
          <w:szCs w:val="22"/>
          <w:lang w:val="ro-RO"/>
        </w:rPr>
      </w:pPr>
      <w:r w:rsidRPr="00FF6A24">
        <w:rPr>
          <w:rFonts w:ascii="Times New Roman" w:hAnsi="Times New Roman"/>
          <w:sz w:val="22"/>
          <w:szCs w:val="22"/>
          <w:lang w:val="ro-RO"/>
        </w:rPr>
        <w:t>Consumul unei combinații</w:t>
      </w:r>
      <w:r w:rsidR="00641EB2" w:rsidRPr="00FF6A24">
        <w:rPr>
          <w:rFonts w:ascii="Times New Roman" w:hAnsi="Times New Roman"/>
          <w:sz w:val="22"/>
          <w:szCs w:val="22"/>
          <w:lang w:val="ro-RO"/>
        </w:rPr>
        <w:t xml:space="preserve"> de alimente diferite, inclusiv alimente de bază (de exemplu, cereale precum grâu, orz, secară, porumb sau orez sau tuberculi amidon sau rădăcini precum cartof, ignam, taro sau manioc), leguminoase (de exemplu linte, fasole), legume , fructe și alimente din surse animale (de exemplu, carne, pește, ouă și lapte);</w:t>
      </w:r>
    </w:p>
    <w:p w14:paraId="5EF43678" w14:textId="00F99637" w:rsidR="00A55967" w:rsidRPr="00FF6A24" w:rsidRDefault="00A55967" w:rsidP="00FF6A24">
      <w:pPr>
        <w:pStyle w:val="ListParagraph"/>
        <w:ind w:left="1080"/>
        <w:jc w:val="both"/>
        <w:rPr>
          <w:rFonts w:ascii="Times New Roman" w:hAnsi="Times New Roman"/>
          <w:sz w:val="22"/>
          <w:szCs w:val="22"/>
          <w:lang w:val="ro-RO"/>
        </w:rPr>
      </w:pPr>
      <w:r w:rsidRPr="00FF6A24">
        <w:rPr>
          <w:rFonts w:ascii="Times New Roman" w:hAnsi="Times New Roman"/>
          <w:sz w:val="22"/>
          <w:szCs w:val="22"/>
          <w:lang w:val="ro-RO"/>
        </w:rPr>
        <w:t>Consumul unei varietăți de alimente neprelucrate și proaspete în fiecare zi îi ajută pe copii și adulți să obțină cantitățile corecte de substanțe nutritive esențiale. De asemenea, îi ajută să evite o dietă bogată în zaharuri, grăsimi și sare, ceea ce poate duce la creșterea în greutate nesănătoasă (adică supraponderalitate și obezitate) și boli netransmisibile. Consumul unei diete sănătoase și echilibrate este deosebit de important pentru copiii mici și pentru dezvoltare; de asemenea, ajută persoanele în vârstă să aibă o viață mai sănătoasă și mai activă.</w:t>
      </w:r>
    </w:p>
    <w:p w14:paraId="1C7070BF" w14:textId="77777777" w:rsidR="00A55967" w:rsidRPr="00FF6A24" w:rsidRDefault="00A55967" w:rsidP="00FF6A24">
      <w:pPr>
        <w:pStyle w:val="ListParagraph"/>
        <w:suppressAutoHyphens w:val="0"/>
        <w:ind w:left="1080"/>
        <w:jc w:val="both"/>
        <w:rPr>
          <w:rFonts w:ascii="Times New Roman" w:hAnsi="Times New Roman"/>
          <w:sz w:val="22"/>
          <w:szCs w:val="22"/>
          <w:lang w:val="ro-RO"/>
        </w:rPr>
      </w:pPr>
    </w:p>
    <w:p w14:paraId="5B1F5E5A" w14:textId="0BFFAC83" w:rsidR="00F0424B" w:rsidRPr="00FF6A24" w:rsidRDefault="007F1A43" w:rsidP="00FF6A24">
      <w:pPr>
        <w:pStyle w:val="ListParagraph"/>
        <w:numPr>
          <w:ilvl w:val="0"/>
          <w:numId w:val="2"/>
        </w:numPr>
        <w:suppressAutoHyphens w:val="0"/>
        <w:jc w:val="both"/>
        <w:rPr>
          <w:rFonts w:ascii="Times New Roman" w:hAnsi="Times New Roman"/>
          <w:sz w:val="22"/>
          <w:szCs w:val="22"/>
          <w:lang w:val="ro-RO"/>
        </w:rPr>
      </w:pPr>
      <w:r w:rsidRPr="00FF6A24">
        <w:rPr>
          <w:rFonts w:ascii="Times New Roman" w:hAnsi="Times New Roman"/>
          <w:sz w:val="22"/>
          <w:szCs w:val="22"/>
          <w:lang w:val="ro-RO"/>
        </w:rPr>
        <w:t>Consumul unei  mari</w:t>
      </w:r>
      <w:r w:rsidR="00641EB2" w:rsidRPr="00FF6A24">
        <w:rPr>
          <w:rFonts w:ascii="Times New Roman" w:hAnsi="Times New Roman"/>
          <w:sz w:val="22"/>
          <w:szCs w:val="22"/>
          <w:lang w:val="ro-RO"/>
        </w:rPr>
        <w:t xml:space="preserve"> variet</w:t>
      </w:r>
      <w:r w:rsidRPr="00FF6A24">
        <w:rPr>
          <w:rFonts w:ascii="Times New Roman" w:hAnsi="Times New Roman"/>
          <w:sz w:val="22"/>
          <w:szCs w:val="22"/>
          <w:lang w:val="ro-RO"/>
        </w:rPr>
        <w:t xml:space="preserve">ăți </w:t>
      </w:r>
      <w:r w:rsidR="00641EB2" w:rsidRPr="00FF6A24">
        <w:rPr>
          <w:rFonts w:ascii="Times New Roman" w:hAnsi="Times New Roman"/>
          <w:sz w:val="22"/>
          <w:szCs w:val="22"/>
          <w:lang w:val="ro-RO"/>
        </w:rPr>
        <w:t>de legume și fructe;</w:t>
      </w:r>
    </w:p>
    <w:p w14:paraId="035B5571" w14:textId="6EECC2F2" w:rsidR="009100DF" w:rsidRPr="00FF6A24" w:rsidRDefault="00A55967" w:rsidP="00FF6A24">
      <w:pPr>
        <w:spacing w:after="0" w:line="240" w:lineRule="auto"/>
        <w:ind w:left="1080"/>
        <w:jc w:val="both"/>
        <w:rPr>
          <w:rFonts w:ascii="Times New Roman" w:hAnsi="Times New Roman"/>
          <w:lang w:val="ro-RO"/>
        </w:rPr>
      </w:pPr>
      <w:r w:rsidRPr="00FF6A24">
        <w:rPr>
          <w:rFonts w:ascii="Times New Roman" w:hAnsi="Times New Roman"/>
          <w:lang w:val="ro-RO"/>
        </w:rPr>
        <w:t>Legumele și fructele sunt surse importante de vitamine, minerale, fibre dietetice, proteine vegetale și antioxidanți. Persoanele ale căror diete sunt bogate în legume și fructe prezintă un risc semnificativ mai mic de obezitate, boli de inimă, accident vascular cerebral, diabet și anumite tipuri de cancer.</w:t>
      </w:r>
      <w:r w:rsidR="009100DF" w:rsidRPr="00FF6A24">
        <w:rPr>
          <w:rFonts w:ascii="Times New Roman" w:hAnsi="Times New Roman"/>
          <w:lang w:val="ro-RO"/>
        </w:rPr>
        <w:t xml:space="preserve"> Pentru gustări, alegeți legume crude și fructe proaspete, mai degrabă decât alimente bogate în zaharuri, grăsimi sau sare. Evitați prepararea excesivă a legumelor și fructelor, deoarece acest lucru poate duce la pierderea de vitamine importante. Când folosiți legume și fructe conservate sau uscate, alegeți soiuri fără sare și zaharuri adăugate.</w:t>
      </w:r>
    </w:p>
    <w:p w14:paraId="5766A035" w14:textId="61E98EC4" w:rsidR="00A55967" w:rsidRPr="00FF6A24" w:rsidRDefault="00A55967" w:rsidP="00FF6A24">
      <w:pPr>
        <w:pStyle w:val="ListParagraph"/>
        <w:ind w:left="1080"/>
        <w:jc w:val="both"/>
        <w:rPr>
          <w:rFonts w:ascii="Times New Roman" w:hAnsi="Times New Roman"/>
          <w:sz w:val="22"/>
          <w:szCs w:val="22"/>
          <w:lang w:val="ro-RO"/>
        </w:rPr>
      </w:pPr>
    </w:p>
    <w:p w14:paraId="5D7380A7" w14:textId="51E9D1A6" w:rsidR="00F0424B" w:rsidRPr="00FF6A24" w:rsidRDefault="007F1A43" w:rsidP="00FF6A24">
      <w:pPr>
        <w:pStyle w:val="ListParagraph"/>
        <w:numPr>
          <w:ilvl w:val="0"/>
          <w:numId w:val="2"/>
        </w:numPr>
        <w:suppressAutoHyphens w:val="0"/>
        <w:jc w:val="both"/>
        <w:rPr>
          <w:rFonts w:ascii="Times New Roman" w:hAnsi="Times New Roman"/>
          <w:sz w:val="22"/>
          <w:szCs w:val="22"/>
          <w:lang w:val="ro-RO"/>
        </w:rPr>
      </w:pPr>
      <w:r w:rsidRPr="00FF6A24">
        <w:rPr>
          <w:rFonts w:ascii="Times New Roman" w:hAnsi="Times New Roman"/>
          <w:sz w:val="22"/>
          <w:szCs w:val="22"/>
          <w:lang w:val="ro-RO"/>
        </w:rPr>
        <w:t xml:space="preserve">Consumul unei </w:t>
      </w:r>
      <w:r w:rsidR="00641EB2" w:rsidRPr="00FF6A24">
        <w:rPr>
          <w:rFonts w:ascii="Times New Roman" w:hAnsi="Times New Roman"/>
          <w:sz w:val="22"/>
          <w:szCs w:val="22"/>
          <w:lang w:val="ro-RO"/>
        </w:rPr>
        <w:t>cantități moderate de grăsimi și uleiuri. Utilizați uleiuri vegetale nesaturate (de exemplu, ulei de măsline, soia, floarea soarelui sau porumb), mai degrabă decât grăsimi animale sau uleiuri bogate în grăsimi saturate (de exemplu, unt, ghee, untură de porc, nucă de co</w:t>
      </w:r>
      <w:r w:rsidRPr="00FF6A24">
        <w:rPr>
          <w:rFonts w:ascii="Times New Roman" w:hAnsi="Times New Roman"/>
          <w:sz w:val="22"/>
          <w:szCs w:val="22"/>
          <w:lang w:val="ro-RO"/>
        </w:rPr>
        <w:t>cos și ulei de palmier). Alegerea carnii</w:t>
      </w:r>
      <w:r w:rsidR="00641EB2" w:rsidRPr="00FF6A24">
        <w:rPr>
          <w:rFonts w:ascii="Times New Roman" w:hAnsi="Times New Roman"/>
          <w:sz w:val="22"/>
          <w:szCs w:val="22"/>
          <w:lang w:val="ro-RO"/>
        </w:rPr>
        <w:t xml:space="preserve"> albă (de exemplu păsările de curte) și peștele, care sunt în general sărace în grăsimi, î</w:t>
      </w:r>
      <w:r w:rsidRPr="00FF6A24">
        <w:rPr>
          <w:rFonts w:ascii="Times New Roman" w:hAnsi="Times New Roman"/>
          <w:sz w:val="22"/>
          <w:szCs w:val="22"/>
          <w:lang w:val="ro-RO"/>
        </w:rPr>
        <w:t>n locul cărnii roșii. Consumul numai a unor</w:t>
      </w:r>
      <w:r w:rsidR="00641EB2" w:rsidRPr="00FF6A24">
        <w:rPr>
          <w:rFonts w:ascii="Times New Roman" w:hAnsi="Times New Roman"/>
          <w:sz w:val="22"/>
          <w:szCs w:val="22"/>
          <w:lang w:val="ro-RO"/>
        </w:rPr>
        <w:t xml:space="preserve"> cantități limitate de carne procesată, deoarece acestea sunt bogate în grăsimi și sare.</w:t>
      </w:r>
      <w:r w:rsidRPr="00FF6A24">
        <w:rPr>
          <w:rFonts w:ascii="Times New Roman" w:hAnsi="Times New Roman"/>
          <w:sz w:val="22"/>
          <w:szCs w:val="22"/>
          <w:lang w:val="ro-RO"/>
        </w:rPr>
        <w:t xml:space="preserve"> Acolo unde este posibil, optarea</w:t>
      </w:r>
      <w:r w:rsidR="00641EB2" w:rsidRPr="00FF6A24">
        <w:rPr>
          <w:rFonts w:ascii="Times New Roman" w:hAnsi="Times New Roman"/>
          <w:sz w:val="22"/>
          <w:szCs w:val="22"/>
          <w:lang w:val="ro-RO"/>
        </w:rPr>
        <w:t xml:space="preserve"> pentru versiuni cu lapte și produse lactate cu conținut scăzut de grăsimi sau cu conținut redus de grăsimi.</w:t>
      </w:r>
      <w:r w:rsidR="000158CD" w:rsidRPr="00FF6A24">
        <w:rPr>
          <w:rFonts w:ascii="Times New Roman" w:hAnsi="Times New Roman"/>
          <w:sz w:val="22"/>
          <w:szCs w:val="22"/>
          <w:lang w:val="ro-RO"/>
        </w:rPr>
        <w:t xml:space="preserve"> </w:t>
      </w:r>
      <w:r w:rsidRPr="00FF6A24">
        <w:rPr>
          <w:rFonts w:ascii="Times New Roman" w:hAnsi="Times New Roman"/>
          <w:sz w:val="22"/>
          <w:szCs w:val="22"/>
          <w:lang w:val="ro-RO"/>
        </w:rPr>
        <w:t>Evitarea</w:t>
      </w:r>
      <w:r w:rsidR="00641EB2" w:rsidRPr="00FF6A24">
        <w:rPr>
          <w:rFonts w:ascii="Times New Roman" w:hAnsi="Times New Roman"/>
          <w:sz w:val="22"/>
          <w:szCs w:val="22"/>
          <w:lang w:val="ro-RO"/>
        </w:rPr>
        <w:t xml:space="preserve"> alimentel</w:t>
      </w:r>
      <w:r w:rsidRPr="00FF6A24">
        <w:rPr>
          <w:rFonts w:ascii="Times New Roman" w:hAnsi="Times New Roman"/>
          <w:sz w:val="22"/>
          <w:szCs w:val="22"/>
          <w:lang w:val="ro-RO"/>
        </w:rPr>
        <w:t>or</w:t>
      </w:r>
      <w:r w:rsidR="00641EB2" w:rsidRPr="00FF6A24">
        <w:rPr>
          <w:rFonts w:ascii="Times New Roman" w:hAnsi="Times New Roman"/>
          <w:sz w:val="22"/>
          <w:szCs w:val="22"/>
          <w:lang w:val="ro-RO"/>
        </w:rPr>
        <w:t xml:space="preserve"> procesate, coapte și prăjite care conțin grăsimi trans produse industrial;</w:t>
      </w:r>
    </w:p>
    <w:p w14:paraId="121CB143" w14:textId="77777777" w:rsidR="009100DF" w:rsidRPr="00FF6A24" w:rsidRDefault="009100DF" w:rsidP="00FF6A24">
      <w:pPr>
        <w:suppressAutoHyphens w:val="0"/>
        <w:spacing w:after="0" w:line="240" w:lineRule="auto"/>
        <w:jc w:val="both"/>
        <w:rPr>
          <w:rFonts w:ascii="Times New Roman" w:hAnsi="Times New Roman"/>
          <w:lang w:val="ro-RO"/>
        </w:rPr>
      </w:pPr>
    </w:p>
    <w:p w14:paraId="331B7E54" w14:textId="61AC0AB2" w:rsidR="00F0424B" w:rsidRPr="00FF6A24" w:rsidRDefault="007F1A43" w:rsidP="00FF6A24">
      <w:pPr>
        <w:pStyle w:val="ListParagraph"/>
        <w:numPr>
          <w:ilvl w:val="0"/>
          <w:numId w:val="2"/>
        </w:numPr>
        <w:suppressAutoHyphens w:val="0"/>
        <w:jc w:val="both"/>
        <w:rPr>
          <w:rFonts w:ascii="Times New Roman" w:hAnsi="Times New Roman"/>
          <w:sz w:val="22"/>
          <w:szCs w:val="22"/>
          <w:lang w:val="ro-RO"/>
        </w:rPr>
      </w:pPr>
      <w:r w:rsidRPr="00FF6A24">
        <w:rPr>
          <w:rFonts w:ascii="Times New Roman" w:hAnsi="Times New Roman"/>
          <w:sz w:val="22"/>
          <w:szCs w:val="22"/>
          <w:lang w:val="ro-RO"/>
        </w:rPr>
        <w:lastRenderedPageBreak/>
        <w:t xml:space="preserve">Consumul de </w:t>
      </w:r>
      <w:r w:rsidR="00641EB2" w:rsidRPr="00FF6A24">
        <w:rPr>
          <w:rFonts w:ascii="Times New Roman" w:hAnsi="Times New Roman"/>
          <w:sz w:val="22"/>
          <w:szCs w:val="22"/>
          <w:lang w:val="ro-RO"/>
        </w:rPr>
        <w:t>puțină sare și zaharuri.</w:t>
      </w:r>
    </w:p>
    <w:p w14:paraId="45D3FF36" w14:textId="1BA46212" w:rsidR="009100DF" w:rsidRPr="00FF6A24" w:rsidRDefault="009100DF" w:rsidP="00FF6A24">
      <w:pPr>
        <w:pStyle w:val="ListParagraph"/>
        <w:ind w:left="1080"/>
        <w:jc w:val="both"/>
        <w:rPr>
          <w:rFonts w:ascii="Times New Roman" w:hAnsi="Times New Roman"/>
          <w:sz w:val="22"/>
          <w:szCs w:val="22"/>
          <w:lang w:val="ro-RO"/>
        </w:rPr>
      </w:pPr>
      <w:r w:rsidRPr="00FF6A24">
        <w:rPr>
          <w:rFonts w:ascii="Times New Roman" w:hAnsi="Times New Roman"/>
          <w:sz w:val="22"/>
          <w:szCs w:val="22"/>
          <w:lang w:val="ro-RO"/>
        </w:rPr>
        <w:t>Evitați alimentele (de exemplu, gustări), care sunt bogate în sare și zaharuri. Limitați aportul de băuturi răcoritoare sau sodă și alte băuturi bogate în zaharuri (de exemplu sucuri de fructe, cordiale și siropuri, lapte aromatizat și băuturi cu iaurt). Alegeți fructe proaspete în loc de gustări dulci, cum ar fi fursecuri, prăjituri și ciocolată.</w:t>
      </w:r>
    </w:p>
    <w:p w14:paraId="70F2926E" w14:textId="77777777" w:rsidR="009100DF" w:rsidRPr="00FF6A24" w:rsidRDefault="009100DF" w:rsidP="00FF6A24">
      <w:pPr>
        <w:pStyle w:val="ListParagraph"/>
        <w:ind w:left="1080"/>
        <w:jc w:val="both"/>
        <w:rPr>
          <w:rFonts w:ascii="Times New Roman" w:hAnsi="Times New Roman"/>
          <w:sz w:val="22"/>
          <w:szCs w:val="22"/>
          <w:lang w:val="ro-RO"/>
        </w:rPr>
      </w:pPr>
      <w:r w:rsidRPr="00FF6A24">
        <w:rPr>
          <w:rFonts w:ascii="Times New Roman" w:hAnsi="Times New Roman"/>
          <w:sz w:val="22"/>
          <w:szCs w:val="22"/>
          <w:lang w:val="ro-RO"/>
        </w:rPr>
        <w:t>Persoanele ale căror diete sunt bogate în sodiu (inclusiv sare) prezintă un risc mai mare de hipertensiune arterială, ceea ce le poate crește riscul de boli de inimă și accident vascular cerebral. În mod similar, cei a căror dietă este bogată în zaharuri prezintă un risc mai mare de a deveni supraponderali sau obezi și un risc crescut de apariție a cariilor dentare. Persoanele care reduc cantitatea de zaharuri din dieta lor pot reduce, de asemenea, riscul de boli netransmisibile, cum ar fi bolile de inimă și accidentul vascular cerebral.</w:t>
      </w:r>
    </w:p>
    <w:p w14:paraId="20234221" w14:textId="0C5313A6" w:rsidR="009100DF" w:rsidRPr="00FF6A24" w:rsidRDefault="009100DF" w:rsidP="00FF6A24">
      <w:pPr>
        <w:pStyle w:val="ListParagraph"/>
        <w:suppressAutoHyphens w:val="0"/>
        <w:ind w:left="1080"/>
        <w:jc w:val="both"/>
        <w:rPr>
          <w:rFonts w:ascii="Times New Roman" w:hAnsi="Times New Roman"/>
          <w:sz w:val="22"/>
          <w:szCs w:val="22"/>
          <w:lang w:val="ro-RO"/>
        </w:rPr>
      </w:pPr>
    </w:p>
    <w:p w14:paraId="6A25893D" w14:textId="28C1C6EC" w:rsidR="009100DF" w:rsidRPr="00FF6A24" w:rsidRDefault="00354188" w:rsidP="00FF6A24">
      <w:pPr>
        <w:pStyle w:val="ListParagraph"/>
        <w:suppressAutoHyphens w:val="0"/>
        <w:ind w:left="1080"/>
        <w:jc w:val="both"/>
        <w:rPr>
          <w:rFonts w:ascii="Times New Roman" w:hAnsi="Times New Roman"/>
          <w:sz w:val="22"/>
          <w:szCs w:val="22"/>
          <w:lang w:val="ro-RO"/>
        </w:rPr>
      </w:pPr>
      <w:r w:rsidRPr="00FF6A24">
        <w:rPr>
          <w:rFonts w:ascii="Times New Roman" w:hAnsi="Times New Roman"/>
          <w:sz w:val="22"/>
          <w:szCs w:val="22"/>
        </w:rPr>
        <w:t xml:space="preserve">Alimentația nesănătoasă </w:t>
      </w:r>
      <w:r w:rsidR="009100DF" w:rsidRPr="00FF6A24">
        <w:rPr>
          <w:rFonts w:ascii="Times New Roman" w:hAnsi="Times New Roman"/>
          <w:sz w:val="22"/>
          <w:szCs w:val="22"/>
        </w:rPr>
        <w:t>este unul din cei 4 factori de risc comportamental modificabili (alături de fumat, consum de alcool și inactivitatea fizică), care contribuie la apariția m</w:t>
      </w:r>
      <w:r w:rsidR="009100DF" w:rsidRPr="00FF6A24">
        <w:rPr>
          <w:rFonts w:ascii="Times New Roman" w:hAnsi="Times New Roman"/>
          <w:sz w:val="22"/>
          <w:szCs w:val="22"/>
        </w:rPr>
        <w:t>a</w:t>
      </w:r>
      <w:r w:rsidR="009100DF" w:rsidRPr="00FF6A24">
        <w:rPr>
          <w:rFonts w:ascii="Times New Roman" w:hAnsi="Times New Roman"/>
          <w:sz w:val="22"/>
          <w:szCs w:val="22"/>
        </w:rPr>
        <w:t>jorității bolilor cronice importante</w:t>
      </w:r>
      <w:r w:rsidRPr="00FF6A24">
        <w:rPr>
          <w:rStyle w:val="FootnoteReference"/>
          <w:rFonts w:ascii="Times New Roman" w:hAnsi="Times New Roman"/>
          <w:sz w:val="22"/>
          <w:szCs w:val="22"/>
        </w:rPr>
        <w:footnoteReference w:id="2"/>
      </w:r>
      <w:r w:rsidR="009100DF" w:rsidRPr="00FF6A24">
        <w:rPr>
          <w:rFonts w:ascii="Times New Roman" w:hAnsi="Times New Roman"/>
          <w:sz w:val="22"/>
          <w:szCs w:val="22"/>
        </w:rPr>
        <w:t>.</w:t>
      </w:r>
    </w:p>
    <w:p w14:paraId="7F3570CD" w14:textId="492591C9" w:rsidR="009100DF" w:rsidRPr="00FF6A24" w:rsidRDefault="009100DF" w:rsidP="00FF6A24">
      <w:pPr>
        <w:pStyle w:val="ListParagraph"/>
        <w:suppressAutoHyphens w:val="0"/>
        <w:ind w:left="1080"/>
        <w:jc w:val="both"/>
        <w:rPr>
          <w:rFonts w:ascii="Times New Roman" w:hAnsi="Times New Roman"/>
          <w:sz w:val="22"/>
          <w:szCs w:val="22"/>
          <w:lang w:val="ro-RO"/>
        </w:rPr>
      </w:pPr>
    </w:p>
    <w:p w14:paraId="4156A4CF" w14:textId="3ACDEAC3" w:rsidR="00354188" w:rsidRPr="00FF6A24" w:rsidRDefault="00354188" w:rsidP="00FF6A24">
      <w:pPr>
        <w:pStyle w:val="ListParagraph"/>
        <w:suppressAutoHyphens w:val="0"/>
        <w:ind w:left="1080"/>
        <w:jc w:val="both"/>
        <w:rPr>
          <w:rFonts w:ascii="Times New Roman" w:hAnsi="Times New Roman"/>
          <w:sz w:val="22"/>
          <w:szCs w:val="22"/>
          <w:lang w:val="ro-RO"/>
        </w:rPr>
      </w:pPr>
      <w:r w:rsidRPr="00FF6A24">
        <w:rPr>
          <w:rFonts w:ascii="Times New Roman" w:hAnsi="Times New Roman"/>
          <w:sz w:val="22"/>
          <w:szCs w:val="22"/>
          <w:lang w:val="ro-RO"/>
        </w:rPr>
        <w:t>Alimentația nesănătoasă generează obezitate la copii, în creștere alarmantă în Europa și întreaga lume, cu consecințe importante asupra sănătății fizice și mentale a copiilor și un risc semnificativ de multiplicare a bolilor cronice la copii și adulți</w:t>
      </w:r>
      <w:r w:rsidRPr="00FF6A24">
        <w:rPr>
          <w:rStyle w:val="FootnoteReference"/>
          <w:rFonts w:ascii="Times New Roman" w:hAnsi="Times New Roman"/>
          <w:sz w:val="22"/>
          <w:szCs w:val="22"/>
          <w:lang w:val="ro-RO"/>
        </w:rPr>
        <w:footnoteReference w:id="3"/>
      </w:r>
      <w:r w:rsidRPr="00FF6A24">
        <w:rPr>
          <w:rFonts w:ascii="Times New Roman" w:hAnsi="Times New Roman"/>
          <w:sz w:val="22"/>
          <w:szCs w:val="22"/>
          <w:lang w:val="ro-RO"/>
        </w:rPr>
        <w:t>. Alimentația nesănătoasă combinată cu inactivitatea fizică crește semnificativ riscul de boli cronice netransmisibile la adulți: în special boli cardiovasculare (BCV), cancer, hipertensiune arteriala (HTA), obezitate și diabet zaharat de tip 2 (DZ2)</w:t>
      </w:r>
      <w:r w:rsidRPr="00FF6A24">
        <w:rPr>
          <w:rStyle w:val="FootnoteReference"/>
          <w:rFonts w:ascii="Times New Roman" w:hAnsi="Times New Roman"/>
          <w:sz w:val="22"/>
          <w:szCs w:val="22"/>
          <w:lang w:val="ro-RO"/>
        </w:rPr>
        <w:footnoteReference w:id="4"/>
      </w:r>
      <w:r w:rsidRPr="00FF6A24">
        <w:rPr>
          <w:rFonts w:ascii="Times New Roman" w:hAnsi="Times New Roman"/>
          <w:sz w:val="22"/>
          <w:szCs w:val="22"/>
          <w:lang w:val="ro-RO"/>
        </w:rPr>
        <w:t>.</w:t>
      </w:r>
    </w:p>
    <w:p w14:paraId="08B4107D" w14:textId="7EE9301F" w:rsidR="00354188" w:rsidRPr="00FF6A24" w:rsidRDefault="00354188" w:rsidP="00FF6A24">
      <w:pPr>
        <w:pStyle w:val="ListParagraph"/>
        <w:suppressAutoHyphens w:val="0"/>
        <w:ind w:left="1080"/>
        <w:jc w:val="both"/>
        <w:rPr>
          <w:rFonts w:ascii="Times New Roman" w:hAnsi="Times New Roman"/>
          <w:sz w:val="22"/>
          <w:szCs w:val="22"/>
          <w:lang w:val="ro-RO"/>
        </w:rPr>
      </w:pPr>
    </w:p>
    <w:p w14:paraId="52E8159D" w14:textId="7EE38927" w:rsidR="00354188" w:rsidRPr="00FF6A24" w:rsidRDefault="00354188" w:rsidP="00FF6A24">
      <w:pPr>
        <w:pStyle w:val="ListParagraph"/>
        <w:suppressAutoHyphens w:val="0"/>
        <w:ind w:left="1080"/>
        <w:jc w:val="both"/>
        <w:rPr>
          <w:rFonts w:ascii="Times New Roman" w:hAnsi="Times New Roman"/>
          <w:sz w:val="22"/>
          <w:szCs w:val="22"/>
          <w:lang w:val="ro-RO"/>
        </w:rPr>
      </w:pPr>
      <w:r w:rsidRPr="00FF6A24">
        <w:rPr>
          <w:rFonts w:ascii="Times New Roman" w:hAnsi="Times New Roman"/>
          <w:sz w:val="22"/>
          <w:szCs w:val="22"/>
          <w:lang w:val="ro-RO"/>
        </w:rPr>
        <w:t xml:space="preserve">Astfel această campanie aduce în atenție necesitatea startului corect a unei alimentații sănătoase și anume </w:t>
      </w:r>
      <w:r w:rsidRPr="00FF6A24">
        <w:rPr>
          <w:rFonts w:ascii="Times New Roman" w:hAnsi="Times New Roman"/>
          <w:i/>
          <w:iCs/>
          <w:sz w:val="22"/>
          <w:szCs w:val="22"/>
          <w:lang w:val="ro-RO"/>
        </w:rPr>
        <w:t>alimentația la sân</w:t>
      </w:r>
      <w:r w:rsidRPr="00FF6A24">
        <w:rPr>
          <w:rFonts w:ascii="Times New Roman" w:hAnsi="Times New Roman"/>
          <w:sz w:val="22"/>
          <w:szCs w:val="22"/>
          <w:lang w:val="ro-RO"/>
        </w:rPr>
        <w:t xml:space="preserve"> precum și </w:t>
      </w:r>
      <w:r w:rsidR="00F55AB3" w:rsidRPr="00FF6A24">
        <w:rPr>
          <w:rFonts w:ascii="Times New Roman" w:hAnsi="Times New Roman"/>
          <w:sz w:val="22"/>
          <w:szCs w:val="22"/>
          <w:lang w:val="ro-RO"/>
        </w:rPr>
        <w:t>conștientizarea asupra uneia din cele mai frecvente afecțiuni determinate în</w:t>
      </w:r>
      <w:r w:rsidR="00220D52" w:rsidRPr="00FF6A24">
        <w:rPr>
          <w:rFonts w:ascii="Times New Roman" w:hAnsi="Times New Roman"/>
          <w:sz w:val="22"/>
          <w:szCs w:val="22"/>
          <w:lang w:val="ro-RO"/>
        </w:rPr>
        <w:t xml:space="preserve"> </w:t>
      </w:r>
      <w:r w:rsidR="00F55AB3" w:rsidRPr="00FF6A24">
        <w:rPr>
          <w:rFonts w:ascii="Times New Roman" w:hAnsi="Times New Roman"/>
          <w:sz w:val="22"/>
          <w:szCs w:val="22"/>
          <w:lang w:val="ro-RO"/>
        </w:rPr>
        <w:t xml:space="preserve">principal de alimentația nesănătoasă, </w:t>
      </w:r>
      <w:r w:rsidR="00F55AB3" w:rsidRPr="00FF6A24">
        <w:rPr>
          <w:rFonts w:ascii="Times New Roman" w:hAnsi="Times New Roman"/>
          <w:i/>
          <w:iCs/>
          <w:sz w:val="22"/>
          <w:szCs w:val="22"/>
          <w:lang w:val="ro-RO"/>
        </w:rPr>
        <w:t>diabetul zaharat</w:t>
      </w:r>
      <w:r w:rsidR="00F55AB3" w:rsidRPr="00FF6A24">
        <w:rPr>
          <w:rFonts w:ascii="Times New Roman" w:hAnsi="Times New Roman"/>
          <w:sz w:val="22"/>
          <w:szCs w:val="22"/>
          <w:lang w:val="ro-RO"/>
        </w:rPr>
        <w:t>.</w:t>
      </w:r>
    </w:p>
    <w:p w14:paraId="7A11A995" w14:textId="12A3A242" w:rsidR="00220D52" w:rsidRPr="00FF6A24" w:rsidRDefault="00220D52" w:rsidP="00FF6A24">
      <w:pPr>
        <w:suppressAutoHyphens w:val="0"/>
        <w:spacing w:after="0" w:line="240" w:lineRule="auto"/>
        <w:rPr>
          <w:rFonts w:ascii="Times New Roman" w:eastAsia="Times New Roman" w:hAnsi="Times New Roman"/>
          <w:lang w:val="ro-RO"/>
        </w:rPr>
      </w:pPr>
      <w:r w:rsidRPr="00FF6A24">
        <w:rPr>
          <w:rFonts w:ascii="Times New Roman" w:hAnsi="Times New Roman"/>
          <w:lang w:val="ro-RO"/>
        </w:rPr>
        <w:br w:type="page"/>
      </w:r>
    </w:p>
    <w:p w14:paraId="0E7902A6" w14:textId="64902941" w:rsidR="00220D52" w:rsidRPr="00FF6A24" w:rsidRDefault="00220D52" w:rsidP="00FF6A24">
      <w:pPr>
        <w:pStyle w:val="Heading1"/>
        <w:jc w:val="center"/>
        <w:rPr>
          <w:rFonts w:ascii="Times New Roman" w:hAnsi="Times New Roman" w:cs="Times New Roman"/>
          <w:snapToGrid w:val="0"/>
          <w:sz w:val="22"/>
          <w:szCs w:val="22"/>
          <w:lang w:val="ro-RO"/>
        </w:rPr>
      </w:pPr>
      <w:bookmarkStart w:id="2" w:name="_Toc50674238"/>
      <w:r w:rsidRPr="00FF6A24">
        <w:rPr>
          <w:rFonts w:ascii="Times New Roman" w:hAnsi="Times New Roman" w:cs="Times New Roman"/>
          <w:snapToGrid w:val="0"/>
          <w:sz w:val="22"/>
          <w:szCs w:val="22"/>
          <w:lang w:val="ro-RO"/>
        </w:rPr>
        <w:lastRenderedPageBreak/>
        <w:t>2. Date statistice la nivel european, național și județean asupra alimentației la sân:</w:t>
      </w:r>
      <w:bookmarkEnd w:id="2"/>
    </w:p>
    <w:p w14:paraId="098B8440" w14:textId="77777777" w:rsidR="00220D52" w:rsidRPr="00FF6A24" w:rsidRDefault="00220D52" w:rsidP="00FF6A24">
      <w:pPr>
        <w:spacing w:after="0" w:line="240" w:lineRule="auto"/>
        <w:ind w:left="720" w:hanging="720"/>
        <w:jc w:val="center"/>
        <w:rPr>
          <w:rFonts w:ascii="Times New Roman" w:hAnsi="Times New Roman"/>
          <w:b/>
          <w:snapToGrid w:val="0"/>
          <w:lang w:val="ro-RO"/>
        </w:rPr>
      </w:pPr>
    </w:p>
    <w:p w14:paraId="7CE65ED6"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ab/>
        <w:t>În conformitate cu recomandările OMS, alimentaţia la sân se recomandă să fie inițiată în prima oră de la naștere și să fie exclusivă până la vârsta minimă de 6 luni, fiind urmată de continuarea alăptării la sân la cerere alături de o alimentație complementară corespunzătoare până la vârsta de 2 ani a sugarului, sau mai mult</w:t>
      </w:r>
      <w:r w:rsidRPr="00FF6A24">
        <w:rPr>
          <w:rStyle w:val="FootnoteReference"/>
          <w:rFonts w:ascii="Times New Roman" w:hAnsi="Times New Roman"/>
          <w:lang w:val="ro-RO"/>
        </w:rPr>
        <w:footnoteReference w:id="5"/>
      </w:r>
      <w:r w:rsidRPr="00FF6A24">
        <w:rPr>
          <w:rFonts w:ascii="Times New Roman" w:hAnsi="Times New Roman"/>
          <w:lang w:val="ro-RO"/>
        </w:rPr>
        <w:t>.</w:t>
      </w:r>
    </w:p>
    <w:p w14:paraId="2CD13BB1"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ab/>
        <w:t>Astfel, doar alăptarea exclusivă la sân pentru primele 6 luni de viață are cel mai mare impact în prevenirea mortalității infantile. În studiile citate de Child Young în „Infant and Young Child Feeding” (2011)</w:t>
      </w:r>
      <w:r w:rsidRPr="00FF6A24">
        <w:rPr>
          <w:rStyle w:val="FootnoteReference"/>
          <w:rFonts w:ascii="Times New Roman" w:hAnsi="Times New Roman"/>
          <w:lang w:val="ro-RO"/>
        </w:rPr>
        <w:footnoteReference w:id="6"/>
      </w:r>
      <w:r w:rsidRPr="00FF6A24">
        <w:rPr>
          <w:rFonts w:ascii="Times New Roman" w:hAnsi="Times New Roman"/>
          <w:lang w:val="ro-RO"/>
        </w:rPr>
        <w:t xml:space="preserve"> au fost identificate dovezi clare conform cărora alăptarea la sân exclusivă până la 6 luni și continuarea alăptării la sân până la 12 luni este intervenția preventivă cu cel mai mare impact în reducerea mortalității infantile (13%), în timp ce alimentația complementară începută la 6 luni, împreună cu continuarea alăptării s-a clasat a III-a (6%). S-a estimat că, cele două intervenții pot preveni aproape o cincime din mortalitatea copiilor sub cinci ani (în țările în curs de dezvoltare). Cel mai mare impact a fost legat de reducerea morbidității și mortalității prin diaree și pneumonie</w:t>
      </w:r>
      <w:r w:rsidRPr="00FF6A24">
        <w:rPr>
          <w:rStyle w:val="FootnoteReference"/>
          <w:rFonts w:ascii="Times New Roman" w:hAnsi="Times New Roman"/>
          <w:lang w:val="ro-RO"/>
        </w:rPr>
        <w:footnoteReference w:id="7"/>
      </w:r>
      <w:r w:rsidRPr="00FF6A24">
        <w:rPr>
          <w:rFonts w:ascii="Times New Roman" w:hAnsi="Times New Roman"/>
          <w:lang w:val="ro-RO"/>
        </w:rPr>
        <w:t>.</w:t>
      </w:r>
    </w:p>
    <w:p w14:paraId="71EBCA31"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La nivel global, numai 38% dintre sugarii cu vârsta cuprinsă între 0 și 6 luni sunt exclusiv alăptați. Analizele recente indică faptul că practicile alăptării suboptimale, inclusiv alăptarea care nu este exclusivă, contribuie la 11,6% din mortalitatea la copiii sub 5 ani. Acest lucru a fost echivalent cu aproximativ 804000 de decese în rândul copiilor în 2011.</w:t>
      </w:r>
      <w:r w:rsidRPr="00FF6A24">
        <w:rPr>
          <w:rStyle w:val="FootnoteReference"/>
          <w:rFonts w:ascii="Times New Roman" w:hAnsi="Times New Roman"/>
          <w:lang w:val="ro-RO"/>
        </w:rPr>
        <w:footnoteReference w:id="8"/>
      </w:r>
    </w:p>
    <w:p w14:paraId="7DB8B248"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Astfel, obiectivul global OMS privind nutriția, prevede creșterea de până la 50% a copiilor alimentați exclusiv la sân în primele 6 luni de viață, până în anul 2025</w:t>
      </w:r>
      <w:r w:rsidRPr="00FF6A24">
        <w:rPr>
          <w:rStyle w:val="FootnoteReference"/>
          <w:rFonts w:ascii="Times New Roman" w:hAnsi="Times New Roman"/>
          <w:lang w:val="ro-RO"/>
        </w:rPr>
        <w:footnoteReference w:id="9"/>
      </w:r>
      <w:r w:rsidRPr="00FF6A24">
        <w:rPr>
          <w:rFonts w:ascii="Times New Roman" w:hAnsi="Times New Roman"/>
          <w:lang w:val="ro-RO"/>
        </w:rPr>
        <w:t>.</w:t>
      </w:r>
    </w:p>
    <w:p w14:paraId="319C775B" w14:textId="77777777" w:rsidR="00F0424B" w:rsidRPr="00FF6A24" w:rsidRDefault="00641EB2" w:rsidP="00FF6A24">
      <w:pPr>
        <w:shd w:val="clear" w:color="auto" w:fill="FFFFFF"/>
        <w:spacing w:after="0" w:line="240" w:lineRule="auto"/>
        <w:ind w:firstLine="720"/>
        <w:jc w:val="both"/>
        <w:textAlignment w:val="top"/>
        <w:rPr>
          <w:rFonts w:ascii="Times New Roman" w:hAnsi="Times New Roman"/>
          <w:lang w:val="ro-RO"/>
        </w:rPr>
      </w:pPr>
      <w:r w:rsidRPr="00FF6A24">
        <w:rPr>
          <w:rFonts w:ascii="Times New Roman" w:hAnsi="Times New Roman"/>
          <w:lang w:val="ro-RO"/>
        </w:rPr>
        <w:t>„Global Breastfeeding Collection”</w:t>
      </w:r>
      <w:r w:rsidRPr="00FF6A24">
        <w:rPr>
          <w:rStyle w:val="FootnoteReference"/>
          <w:rFonts w:ascii="Times New Roman" w:hAnsi="Times New Roman"/>
          <w:lang w:val="ro-RO"/>
        </w:rPr>
        <w:footnoteReference w:id="10"/>
      </w:r>
      <w:r w:rsidRPr="00FF6A24">
        <w:rPr>
          <w:rFonts w:ascii="Times New Roman" w:hAnsi="Times New Roman"/>
          <w:lang w:val="ro-RO"/>
        </w:rPr>
        <w:t>, care este un parteneriat format din 20 de agenții internaționale proeminente aflate sub conducerea UNICEF și OMS, care cheamă donatorii, factorii de decizie politică și societatea civilă să promoveze și să crească investițiile pentru susținerea alăptării, și-a stabilit ca țintă creșterea alăptării exclusive pentru primele 6 luni de până la 60%, până în anul 2030.</w:t>
      </w:r>
    </w:p>
    <w:p w14:paraId="5A9BB9FF"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Alăptarea în prima oră după naștere este esențială pentru salvarea vieții nou-născuților. Aproximativ 78 de milioane de copii - sau trei din cinci - nu sunt alăptați în prima oră a vieții, prezentând astfel un risc mai mare de deces și îmbolnăvire, transmit UNICEF și OMS într-un nou raport. Majoritatea acestor copii se nasc în țări cu venituri mici și medii</w:t>
      </w:r>
      <w:r w:rsidRPr="00FF6A24">
        <w:rPr>
          <w:rStyle w:val="FootnoteReference"/>
          <w:rFonts w:ascii="Times New Roman" w:hAnsi="Times New Roman"/>
          <w:lang w:val="ro-RO"/>
        </w:rPr>
        <w:footnoteReference w:id="11"/>
      </w:r>
      <w:r w:rsidRPr="00FF6A24">
        <w:rPr>
          <w:rFonts w:ascii="Times New Roman" w:hAnsi="Times New Roman"/>
          <w:lang w:val="ro-RO"/>
        </w:rPr>
        <w:t>. Raportul arată că nou-născuții care au fost alăptați în prima oră a vieții au mult mai multe șanse să supraviețuiască. Chiar și o întârziere de câteva ore după naștere ar putea pune în pericol viața acestora. Contactul cu pielea, împreună cu alăptarea la sân stimulează producția de lapte matern, inclusiv colostrul, denumit și "primul vaccin" al copilului, care este extrem de bogat în substanțe nutritive și anticorpi.</w:t>
      </w:r>
    </w:p>
    <w:p w14:paraId="233B409C"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Ratele alăptării în prima oră după naștere sunt cele mai ridicate în Africa de Est și de Sud (65%) și cele mai scăzute în Asia de Est și Pacific (32%), se arată în raport. Aproape 9 din 10 copii născuți în Burundi, Sri Lanka și Vanuatu sunt alăptați în prima oră. La polul opus se află doar doi din 10 copii născuți în Azerbaidjan, Ciad și Muntenegru. </w:t>
      </w:r>
    </w:p>
    <w:p w14:paraId="332A5366"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Conform datelor OMS, în țara noastră, alăptatul precoce cuprindea în 2004 un procent de 57,7% din nou născuți</w:t>
      </w:r>
      <w:r w:rsidRPr="00FF6A24">
        <w:rPr>
          <w:rStyle w:val="FootnoteReference"/>
          <w:rFonts w:ascii="Times New Roman" w:hAnsi="Times New Roman"/>
          <w:lang w:val="ro-RO"/>
        </w:rPr>
        <w:footnoteReference w:id="12"/>
      </w:r>
      <w:r w:rsidRPr="00FF6A24">
        <w:rPr>
          <w:rFonts w:ascii="Times New Roman" w:hAnsi="Times New Roman"/>
          <w:lang w:val="ro-RO"/>
        </w:rPr>
        <w:t xml:space="preserve">. </w:t>
      </w:r>
    </w:p>
    <w:p w14:paraId="79CE48C4"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OMS și UNICEF, prin parteneriatul „Global Breastfeeding Collection” și-a propus ca inițierea rapidă a alăptatului să ajungă la 70%, până în anul 2030</w:t>
      </w:r>
      <w:r w:rsidRPr="00FF6A24">
        <w:rPr>
          <w:rStyle w:val="FootnoteReference"/>
          <w:rFonts w:ascii="Times New Roman" w:hAnsi="Times New Roman"/>
          <w:lang w:val="ro-RO"/>
        </w:rPr>
        <w:footnoteReference w:id="13"/>
      </w:r>
      <w:r w:rsidRPr="00FF6A24">
        <w:rPr>
          <w:rFonts w:ascii="Times New Roman" w:hAnsi="Times New Roman"/>
          <w:lang w:val="ro-RO"/>
        </w:rPr>
        <w:t>.</w:t>
      </w:r>
    </w:p>
    <w:p w14:paraId="79CA89CD"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lastRenderedPageBreak/>
        <w:t>Conform datelor UNICEF, în anul 2018, la nivel mondial, 41 % dintre sugari erau alăptați la sân exclusiv (vezi figura de mai jos)</w:t>
      </w:r>
      <w:r w:rsidRPr="00FF6A24">
        <w:rPr>
          <w:rStyle w:val="FootnoteReference"/>
          <w:rFonts w:ascii="Times New Roman" w:hAnsi="Times New Roman"/>
          <w:lang w:val="ro-RO"/>
        </w:rPr>
        <w:footnoteReference w:id="14"/>
      </w:r>
      <w:r w:rsidRPr="00FF6A24">
        <w:rPr>
          <w:rFonts w:ascii="Times New Roman" w:hAnsi="Times New Roman"/>
          <w:lang w:val="ro-RO"/>
        </w:rPr>
        <w:t>.</w:t>
      </w:r>
    </w:p>
    <w:p w14:paraId="6A156E63" w14:textId="77777777" w:rsidR="00F0424B" w:rsidRPr="00FF6A24" w:rsidRDefault="00F0424B" w:rsidP="00FF6A24">
      <w:pPr>
        <w:spacing w:after="0" w:line="240" w:lineRule="auto"/>
        <w:ind w:firstLine="720"/>
        <w:jc w:val="both"/>
        <w:rPr>
          <w:rFonts w:ascii="Times New Roman" w:hAnsi="Times New Roman"/>
          <w:lang w:val="ro-RO"/>
        </w:rPr>
      </w:pPr>
    </w:p>
    <w:p w14:paraId="5338C1FA" w14:textId="77777777" w:rsidR="00F0424B" w:rsidRPr="00FF6A24" w:rsidRDefault="00641EB2" w:rsidP="00FF6A24">
      <w:pPr>
        <w:spacing w:after="0" w:line="240" w:lineRule="auto"/>
        <w:jc w:val="center"/>
        <w:rPr>
          <w:rFonts w:ascii="Times New Roman" w:hAnsi="Times New Roman"/>
          <w:lang w:val="ro-RO"/>
        </w:rPr>
      </w:pPr>
      <w:r w:rsidRPr="00FF6A24">
        <w:rPr>
          <w:rFonts w:ascii="Times New Roman" w:hAnsi="Times New Roman"/>
          <w:noProof/>
        </w:rPr>
        <w:drawing>
          <wp:inline distT="0" distB="0" distL="0" distR="0" wp14:anchorId="54DD17EB" wp14:editId="40EB78CC">
            <wp:extent cx="4949190" cy="2522857"/>
            <wp:effectExtent l="0" t="0" r="3810" b="0"/>
            <wp:docPr id="2"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949190" cy="2522857"/>
                    </a:xfrm>
                    <a:prstGeom prst="rect">
                      <a:avLst/>
                    </a:prstGeom>
                    <a:noFill/>
                    <a:ln>
                      <a:noFill/>
                      <a:prstDash/>
                    </a:ln>
                  </pic:spPr>
                </pic:pic>
              </a:graphicData>
            </a:graphic>
          </wp:inline>
        </w:drawing>
      </w:r>
    </w:p>
    <w:p w14:paraId="437670E2" w14:textId="77777777" w:rsidR="00F0424B" w:rsidRPr="00FF6A24" w:rsidRDefault="00641EB2" w:rsidP="00FF6A24">
      <w:pPr>
        <w:spacing w:after="0" w:line="240" w:lineRule="auto"/>
        <w:ind w:firstLine="720"/>
        <w:rPr>
          <w:rFonts w:ascii="Times New Roman" w:hAnsi="Times New Roman"/>
          <w:lang w:val="ro-RO"/>
        </w:rPr>
      </w:pPr>
      <w:r w:rsidRPr="00FF6A24">
        <w:rPr>
          <w:rFonts w:ascii="Times New Roman" w:hAnsi="Times New Roman"/>
          <w:lang w:val="ro-RO"/>
        </w:rPr>
        <w:t xml:space="preserve">Datele cu privire la alimentaţia naturală, alimentaţia la sân, la nivel mondial pot fi accesate pentru fiecare ţară pe site-ul OMS: </w:t>
      </w:r>
      <w:hyperlink r:id="rId11" w:history="1">
        <w:r w:rsidRPr="00FF6A24">
          <w:rPr>
            <w:rStyle w:val="Hyperlink"/>
            <w:rFonts w:ascii="Times New Roman" w:hAnsi="Times New Roman"/>
            <w:lang w:val="ro-RO"/>
          </w:rPr>
          <w:t>http://www.who.int/nutrition/databases/infantfeeding/countries/</w:t>
        </w:r>
      </w:hyperlink>
    </w:p>
    <w:p w14:paraId="31D55882"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Nivelurile comparative ale alăptării exclusive, procentuale, pe regiuni, în 2018 sunt ilustrate mai jos</w:t>
      </w:r>
      <w:r w:rsidRPr="00FF6A24">
        <w:rPr>
          <w:rStyle w:val="FootnoteReference"/>
          <w:rFonts w:ascii="Times New Roman" w:hAnsi="Times New Roman"/>
          <w:lang w:val="ro-RO"/>
        </w:rPr>
        <w:footnoteReference w:id="15"/>
      </w:r>
      <w:r w:rsidRPr="00FF6A24">
        <w:rPr>
          <w:rFonts w:ascii="Times New Roman" w:hAnsi="Times New Roman"/>
          <w:lang w:val="ro-RO"/>
        </w:rPr>
        <w:t>:</w:t>
      </w:r>
    </w:p>
    <w:p w14:paraId="60B134DD" w14:textId="77777777" w:rsidR="00F0424B" w:rsidRPr="00FF6A24" w:rsidRDefault="00F0424B" w:rsidP="00FF6A24">
      <w:pPr>
        <w:spacing w:after="0" w:line="240" w:lineRule="auto"/>
        <w:ind w:firstLine="720"/>
        <w:jc w:val="both"/>
        <w:rPr>
          <w:rFonts w:ascii="Times New Roman" w:hAnsi="Times New Roman"/>
          <w:lang w:val="ro-RO"/>
        </w:rPr>
      </w:pPr>
    </w:p>
    <w:p w14:paraId="0945E0A0" w14:textId="77777777" w:rsidR="00F0424B" w:rsidRPr="00FF6A24" w:rsidRDefault="00641EB2" w:rsidP="00FF6A24">
      <w:pPr>
        <w:spacing w:after="0" w:line="240" w:lineRule="auto"/>
        <w:ind w:firstLine="720"/>
        <w:rPr>
          <w:rFonts w:ascii="Times New Roman" w:hAnsi="Times New Roman"/>
          <w:lang w:val="ro-RO"/>
        </w:rPr>
      </w:pPr>
      <w:r w:rsidRPr="00FF6A24">
        <w:rPr>
          <w:rFonts w:ascii="Times New Roman" w:hAnsi="Times New Roman"/>
          <w:noProof/>
        </w:rPr>
        <w:drawing>
          <wp:inline distT="0" distB="0" distL="0" distR="0" wp14:anchorId="24860F90" wp14:editId="460FDEE7">
            <wp:extent cx="5943600" cy="1480185"/>
            <wp:effectExtent l="0" t="0" r="0" b="5715"/>
            <wp:docPr id="3"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943600" cy="1480185"/>
                    </a:xfrm>
                    <a:prstGeom prst="rect">
                      <a:avLst/>
                    </a:prstGeom>
                    <a:noFill/>
                    <a:ln>
                      <a:noFill/>
                      <a:prstDash/>
                    </a:ln>
                  </pic:spPr>
                </pic:pic>
              </a:graphicData>
            </a:graphic>
          </wp:inline>
        </w:drawing>
      </w:r>
    </w:p>
    <w:p w14:paraId="58C70189"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b/>
          <w:lang w:val="ro-RO"/>
        </w:rPr>
        <w:t>Procentul de copii cu vârste cuprinse între 0 și 5 luni alăptați la sân exclusiv pe țări și regiuni, în 2018</w:t>
      </w:r>
    </w:p>
    <w:p w14:paraId="6592D370"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Sursa: Baze de date globale ale UNICEF, 2018, bazate pe MICS, DHS și alte surse reprezentative la nivel național, 2013-2018 (• desemnează țările cu date mai vechi între 2005-2010, datele din aceste țări nu sunt incluse în agregatele regionale). Țările umbrite în gri închis au estimări din 2004 sau mai devreme; aceste țări nu sunt incluse în agregatele regionale sau globale. * Europa de Est și Asia Centrală, cu excepția Federației Ruse, a Americii Latine și a Caraibelor, cu excepția Braziliei, Orientului Mijlociu și Africii de Nord, cu excepția Republicii Islamice Iran și Irakului</w:t>
      </w:r>
    </w:p>
    <w:p w14:paraId="4CC65464"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Conform acelorași surse</w:t>
      </w:r>
      <w:r w:rsidRPr="00FF6A24">
        <w:rPr>
          <w:rStyle w:val="FootnoteReference"/>
          <w:rFonts w:ascii="Times New Roman" w:hAnsi="Times New Roman"/>
          <w:lang w:val="ro-RO"/>
        </w:rPr>
        <w:footnoteReference w:id="16"/>
      </w:r>
      <w:r w:rsidRPr="00FF6A24">
        <w:rPr>
          <w:rFonts w:ascii="Times New Roman" w:hAnsi="Times New Roman"/>
          <w:lang w:val="ro-RO"/>
        </w:rPr>
        <w:t xml:space="preserve">, la nivel mondial, mai puțin de jumătate din nou născuți sunt hrăniți la sân în prima oră după naștere, mai puţin de jumătate, 41%, sunt alăptați exclusiv până la 6 luni, două treimi din mame alăptează până la 1 an, pentru ca doar aproximativ 45 % dintre femei să alăpteze până la 2 ani. În figura de mai jos, sunt  ilustrate aceste cifre, împreună cu țintele propuse până în anul 2030. </w:t>
      </w:r>
    </w:p>
    <w:p w14:paraId="6FA05EF6"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La nivelul Europei, cele mai recente date despre alăptat și nivelurile comparative ale acestuia, raportate în 2019, în cadrul inițiativei OMS, COSI de supraveghere a obezității infantile</w:t>
      </w:r>
      <w:r w:rsidRPr="00FF6A24">
        <w:rPr>
          <w:rStyle w:val="FootnoteReference"/>
          <w:rFonts w:ascii="Times New Roman" w:hAnsi="Times New Roman"/>
          <w:lang w:val="ro-RO"/>
        </w:rPr>
        <w:footnoteReference w:id="17"/>
      </w:r>
      <w:r w:rsidRPr="00FF6A24">
        <w:rPr>
          <w:rFonts w:ascii="Times New Roman" w:hAnsi="Times New Roman"/>
          <w:lang w:val="ro-RO"/>
        </w:rPr>
        <w:t xml:space="preserve"> sunt ilustrate mai jos:</w:t>
      </w:r>
    </w:p>
    <w:p w14:paraId="7667ED03" w14:textId="77777777" w:rsidR="00F0424B" w:rsidRPr="00FF6A24" w:rsidRDefault="00641EB2" w:rsidP="00FF6A24">
      <w:pPr>
        <w:pStyle w:val="ListParagraph"/>
        <w:suppressAutoHyphens w:val="0"/>
        <w:ind w:left="0" w:firstLine="360"/>
        <w:jc w:val="both"/>
        <w:rPr>
          <w:rFonts w:ascii="Times New Roman" w:hAnsi="Times New Roman"/>
          <w:sz w:val="22"/>
          <w:szCs w:val="22"/>
          <w:lang w:val="ro-RO"/>
        </w:rPr>
      </w:pPr>
      <w:r w:rsidRPr="00FF6A24">
        <w:rPr>
          <w:rFonts w:ascii="Times New Roman" w:hAnsi="Times New Roman"/>
          <w:noProof/>
          <w:sz w:val="22"/>
          <w:szCs w:val="22"/>
        </w:rPr>
        <w:lastRenderedPageBreak/>
        <w:drawing>
          <wp:inline distT="0" distB="0" distL="0" distR="0" wp14:anchorId="69E72AB8" wp14:editId="561668B2">
            <wp:extent cx="5324475" cy="3295650"/>
            <wp:effectExtent l="0" t="0" r="9525" b="0"/>
            <wp:docPr id="4"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327121" cy="3297288"/>
                    </a:xfrm>
                    <a:prstGeom prst="rect">
                      <a:avLst/>
                    </a:prstGeom>
                    <a:noFill/>
                    <a:ln>
                      <a:noFill/>
                      <a:prstDash/>
                    </a:ln>
                  </pic:spPr>
                </pic:pic>
              </a:graphicData>
            </a:graphic>
          </wp:inline>
        </w:drawing>
      </w:r>
    </w:p>
    <w:p w14:paraId="0BFC90CB" w14:textId="77777777" w:rsidR="00F0424B" w:rsidRPr="00B15A17" w:rsidRDefault="00641EB2" w:rsidP="00B15A17">
      <w:pPr>
        <w:pStyle w:val="NoSpacing"/>
        <w:ind w:firstLine="360"/>
        <w:rPr>
          <w:rFonts w:ascii="Times New Roman" w:hAnsi="Times New Roman"/>
          <w:lang w:val="ro-RO"/>
        </w:rPr>
      </w:pPr>
      <w:r w:rsidRPr="00B15A17">
        <w:rPr>
          <w:rFonts w:ascii="Times New Roman" w:hAnsi="Times New Roman"/>
          <w:lang w:val="ro-RO"/>
        </w:rPr>
        <w:t>În Europa, în perioada 2006-2012, s-a estimat faptul că doar 25% dintre sugari au fost hrăniți exclusiv prin alăptare în primele 6 luni</w:t>
      </w:r>
      <w:r w:rsidRPr="00B15A17">
        <w:rPr>
          <w:rStyle w:val="FootnoteReference"/>
          <w:rFonts w:ascii="Times New Roman" w:hAnsi="Times New Roman"/>
          <w:color w:val="333333"/>
          <w:lang w:val="ro-RO"/>
        </w:rPr>
        <w:footnoteReference w:id="18"/>
      </w:r>
      <w:r w:rsidRPr="00B15A17">
        <w:rPr>
          <w:rFonts w:ascii="Times New Roman" w:hAnsi="Times New Roman"/>
          <w:lang w:val="ro-RO"/>
        </w:rPr>
        <w:t>. Conform aceleiași surse, date recente privind alăptarea exclusivă din 21 de țări din regiune arată că, în medie, 13% dintre copii sunt alăptați exclusiv în primele 6 luni. Rata medie a alăptării exclusive rămâne astfel cu mult sub recomandarea globală, deși ratele variază în mod substanțial în întreaga regiune. Chiar dacă rata de inițiere timpurie a alăptării este foarte mare în unele țări, ratele exclusive de alăptare scad rapid între 4 şi 6 luni şi sunt foarte mici după 6 luni.</w:t>
      </w:r>
    </w:p>
    <w:p w14:paraId="734B633B" w14:textId="77777777" w:rsidR="00F0424B" w:rsidRPr="00B15A17" w:rsidRDefault="00641EB2" w:rsidP="00B15A17">
      <w:pPr>
        <w:pStyle w:val="NoSpacing"/>
        <w:ind w:firstLine="360"/>
        <w:rPr>
          <w:rFonts w:ascii="Times New Roman" w:hAnsi="Times New Roman"/>
          <w:lang w:val="ro-RO"/>
        </w:rPr>
      </w:pPr>
      <w:r w:rsidRPr="00B15A17">
        <w:rPr>
          <w:rFonts w:ascii="Times New Roman" w:hAnsi="Times New Roman"/>
          <w:lang w:val="ro-RO"/>
        </w:rPr>
        <w:t>Conform OMS, datele raportate privind alăptarea în țara noastră din 2004, indicau un procentaj al copiilor care au fost vreodată alăptaţi de 88,3 %, dintre care urban 88,0 %, rural: 88,5%. Dintre aceștia, rata copiilor care sunt hrăniți exclusiv prin alăptare până la 6 luni era de 15,8 %, dintre care în mediul urban: 14,3 %, iar în mediul rural de 17,3 %. Rata inițierii timpurii a alăptării a fost de 12,0%, în urban de 10,5%, iar în rural de 13,5%</w:t>
      </w:r>
      <w:r w:rsidRPr="00B15A17">
        <w:rPr>
          <w:rStyle w:val="FootnoteReference"/>
          <w:rFonts w:ascii="Times New Roman" w:hAnsi="Times New Roman"/>
          <w:lang w:val="ro-RO"/>
        </w:rPr>
        <w:footnoteReference w:id="19"/>
      </w:r>
      <w:r w:rsidRPr="00B15A17">
        <w:rPr>
          <w:rFonts w:ascii="Times New Roman" w:hAnsi="Times New Roman"/>
          <w:lang w:val="ro-RO"/>
        </w:rPr>
        <w:t>.</w:t>
      </w:r>
    </w:p>
    <w:p w14:paraId="2E2AC413" w14:textId="77777777" w:rsidR="00F0424B" w:rsidRPr="00B15A17" w:rsidRDefault="00641EB2" w:rsidP="00B15A17">
      <w:pPr>
        <w:pStyle w:val="NoSpacing"/>
        <w:ind w:firstLine="360"/>
        <w:rPr>
          <w:rFonts w:ascii="Times New Roman" w:hAnsi="Times New Roman"/>
          <w:lang w:val="ro-RO"/>
        </w:rPr>
      </w:pPr>
      <w:r w:rsidRPr="00B15A17">
        <w:rPr>
          <w:rStyle w:val="Strong"/>
          <w:rFonts w:ascii="Times New Roman" w:hAnsi="Times New Roman"/>
          <w:b w:val="0"/>
          <w:bCs w:val="0"/>
          <w:color w:val="333333"/>
          <w:lang w:val="ro-RO"/>
        </w:rPr>
        <w:t>Conform unui studiu desfășurat în 2016 de Institutul pentru Ocrotirea Mamei şi Copilului, în parteneriat cu Ministerul Sănătăţii şi UNICEF, în România, studiu efectuat pe un eșantion reprezentativ pe țară, de 5051 femei în vârstă de 15-45 de ani, rata alăptării exclusive de 12,6% este printre cele mai mici din Europa</w:t>
      </w:r>
      <w:r w:rsidRPr="00B15A17">
        <w:rPr>
          <w:rStyle w:val="FootnoteReference"/>
          <w:rFonts w:ascii="Times New Roman" w:hAnsi="Times New Roman"/>
          <w:color w:val="333333"/>
          <w:lang w:val="ro-RO"/>
        </w:rPr>
        <w:footnoteReference w:id="20"/>
      </w:r>
      <w:r w:rsidRPr="00B15A17">
        <w:rPr>
          <w:rStyle w:val="Strong"/>
          <w:rFonts w:ascii="Times New Roman" w:hAnsi="Times New Roman"/>
          <w:b w:val="0"/>
          <w:bCs w:val="0"/>
          <w:color w:val="333333"/>
          <w:lang w:val="ro-RO"/>
        </w:rPr>
        <w:t xml:space="preserve">. </w:t>
      </w:r>
      <w:r w:rsidRPr="00B15A17">
        <w:rPr>
          <w:rFonts w:ascii="Times New Roman" w:hAnsi="Times New Roman"/>
          <w:lang w:val="ro-RO"/>
        </w:rPr>
        <w:t xml:space="preserve">Datele analizate în dinamică, indică o scădere a ratei alăptării exclusive în  ultimii ani. În Studiul sănătăţii reproducerii (2004,) prevalenţa alăptării exclusive era de 14,4 %, iar în studiul privind Statusul nutriţional al copiilor sub 5ani (2005) prevalenţa alăptării exclusive era de 20,8%. Indiferent de studiul pe care l-am considera de referinţă prevalenţa alăptării exclusive a scăzut în ultimii 7-8 ani. </w:t>
      </w:r>
    </w:p>
    <w:p w14:paraId="39B0C746" w14:textId="173B765F" w:rsidR="00F0424B" w:rsidRPr="00FF6A24" w:rsidRDefault="00641EB2" w:rsidP="00FF6A24">
      <w:pPr>
        <w:spacing w:after="0" w:line="240" w:lineRule="auto"/>
        <w:ind w:firstLine="720"/>
        <w:jc w:val="both"/>
        <w:rPr>
          <w:rFonts w:ascii="Times New Roman" w:hAnsi="Times New Roman"/>
          <w:lang w:val="ro-RO"/>
        </w:rPr>
      </w:pPr>
      <w:r w:rsidRPr="00B15A17">
        <w:rPr>
          <w:rFonts w:ascii="Times New Roman" w:hAnsi="Times New Roman"/>
          <w:lang w:val="ro-RO"/>
        </w:rPr>
        <w:t>Î</w:t>
      </w:r>
      <w:r w:rsidR="009E5895" w:rsidRPr="00B15A17">
        <w:rPr>
          <w:rFonts w:ascii="Times New Roman" w:hAnsi="Times New Roman"/>
          <w:lang w:val="ro-RO"/>
        </w:rPr>
        <w:t>n figura de mai jos este ilustra</w:t>
      </w:r>
      <w:r w:rsidRPr="00B15A17">
        <w:rPr>
          <w:rFonts w:ascii="Times New Roman" w:hAnsi="Times New Roman"/>
          <w:lang w:val="ro-RO"/>
        </w:rPr>
        <w:t xml:space="preserve">tă analiza detaliată a prevalenței alăptării exclusive a copiilor mai mici de 6 luni pe grupe de vârstă lunare </w:t>
      </w:r>
      <w:r w:rsidR="00BD4FD3" w:rsidRPr="00B15A17">
        <w:rPr>
          <w:rFonts w:ascii="Times New Roman" w:hAnsi="Times New Roman"/>
          <w:lang w:val="ro-RO"/>
        </w:rPr>
        <w:t xml:space="preserve">care </w:t>
      </w:r>
      <w:r w:rsidRPr="00B15A17">
        <w:rPr>
          <w:rFonts w:ascii="Times New Roman" w:hAnsi="Times New Roman"/>
          <w:lang w:val="ro-RO"/>
        </w:rPr>
        <w:t>relevă că, chiar şi în prima lună de viaţă, ponderea copiilor alăptaţi exclusiv depăşeşte doar cu puţin 30%</w:t>
      </w:r>
    </w:p>
    <w:p w14:paraId="275762EE" w14:textId="77777777" w:rsidR="00A24925" w:rsidRDefault="00A24925" w:rsidP="00FF6A24">
      <w:pPr>
        <w:spacing w:after="0" w:line="240" w:lineRule="auto"/>
        <w:ind w:firstLine="720"/>
        <w:jc w:val="both"/>
        <w:rPr>
          <w:rFonts w:ascii="Times New Roman" w:hAnsi="Times New Roman"/>
          <w:lang w:val="ro-RO"/>
        </w:rPr>
      </w:pPr>
    </w:p>
    <w:p w14:paraId="31C53E7C" w14:textId="58F80734" w:rsidR="00A24925" w:rsidRDefault="00A24925" w:rsidP="00FF6A24">
      <w:pPr>
        <w:spacing w:after="0" w:line="240" w:lineRule="auto"/>
        <w:ind w:firstLine="720"/>
        <w:jc w:val="both"/>
        <w:rPr>
          <w:rFonts w:ascii="Times New Roman" w:hAnsi="Times New Roman"/>
          <w:lang w:val="ro-RO"/>
        </w:rPr>
      </w:pPr>
    </w:p>
    <w:p w14:paraId="3E3932A7" w14:textId="33590590" w:rsidR="00A24925" w:rsidRDefault="00A24925" w:rsidP="00FF6A24">
      <w:pPr>
        <w:spacing w:after="0" w:line="240" w:lineRule="auto"/>
        <w:ind w:firstLine="720"/>
        <w:jc w:val="both"/>
        <w:rPr>
          <w:rFonts w:ascii="Times New Roman" w:hAnsi="Times New Roman"/>
          <w:lang w:val="ro-RO"/>
        </w:rPr>
      </w:pPr>
    </w:p>
    <w:p w14:paraId="7937376E" w14:textId="77777777" w:rsidR="00A24925" w:rsidRDefault="00A24925" w:rsidP="00FF6A24">
      <w:pPr>
        <w:spacing w:after="0" w:line="240" w:lineRule="auto"/>
        <w:ind w:firstLine="720"/>
        <w:jc w:val="both"/>
        <w:rPr>
          <w:rFonts w:ascii="Times New Roman" w:hAnsi="Times New Roman"/>
          <w:lang w:val="ro-RO"/>
        </w:rPr>
      </w:pPr>
    </w:p>
    <w:p w14:paraId="143E1DE4" w14:textId="77777777" w:rsidR="00A24925" w:rsidRDefault="00A24925" w:rsidP="00FF6A24">
      <w:pPr>
        <w:spacing w:after="0" w:line="240" w:lineRule="auto"/>
        <w:ind w:firstLine="720"/>
        <w:jc w:val="both"/>
        <w:rPr>
          <w:rFonts w:ascii="Times New Roman" w:hAnsi="Times New Roman"/>
          <w:lang w:val="ro-RO"/>
        </w:rPr>
      </w:pPr>
    </w:p>
    <w:p w14:paraId="4DD98F03" w14:textId="0722438F" w:rsidR="00F0424B" w:rsidRPr="00FF6A24" w:rsidRDefault="00A24925" w:rsidP="00FF6A24">
      <w:pPr>
        <w:spacing w:after="0" w:line="240" w:lineRule="auto"/>
        <w:ind w:firstLine="720"/>
        <w:jc w:val="both"/>
        <w:rPr>
          <w:rFonts w:ascii="Times New Roman" w:hAnsi="Times New Roman"/>
          <w:lang w:val="ro-RO"/>
        </w:rPr>
      </w:pPr>
      <w:r w:rsidRPr="00FF6A24">
        <w:rPr>
          <w:rFonts w:ascii="Times New Roman" w:hAnsi="Times New Roman"/>
          <w:noProof/>
        </w:rPr>
        <w:lastRenderedPageBreak/>
        <w:drawing>
          <wp:anchor distT="0" distB="0" distL="114300" distR="114300" simplePos="0" relativeHeight="251662848" behindDoc="1" locked="0" layoutInCell="1" allowOverlap="1" wp14:anchorId="2096B348" wp14:editId="442C862C">
            <wp:simplePos x="0" y="0"/>
            <wp:positionH relativeFrom="margin">
              <wp:posOffset>538163</wp:posOffset>
            </wp:positionH>
            <wp:positionV relativeFrom="paragraph">
              <wp:posOffset>4763</wp:posOffset>
            </wp:positionV>
            <wp:extent cx="4615815" cy="1636246"/>
            <wp:effectExtent l="0" t="0" r="0" b="2540"/>
            <wp:wrapNone/>
            <wp:docPr id="5"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615815" cy="1636246"/>
                    </a:xfrm>
                    <a:prstGeom prst="rect">
                      <a:avLst/>
                    </a:prstGeom>
                    <a:noFill/>
                    <a:ln>
                      <a:noFill/>
                      <a:prstDash/>
                    </a:ln>
                  </pic:spPr>
                </pic:pic>
              </a:graphicData>
            </a:graphic>
            <wp14:sizeRelV relativeFrom="margin">
              <wp14:pctHeight>0</wp14:pctHeight>
            </wp14:sizeRelV>
          </wp:anchor>
        </w:drawing>
      </w:r>
    </w:p>
    <w:p w14:paraId="2E5043FA" w14:textId="2BBACAB4" w:rsidR="00F0424B" w:rsidRPr="00FF6A24" w:rsidRDefault="00F0424B" w:rsidP="00FF6A24">
      <w:pPr>
        <w:spacing w:after="0" w:line="240" w:lineRule="auto"/>
        <w:ind w:firstLine="720"/>
        <w:jc w:val="both"/>
        <w:rPr>
          <w:rFonts w:ascii="Times New Roman" w:hAnsi="Times New Roman"/>
          <w:lang w:val="ro-RO"/>
        </w:rPr>
      </w:pPr>
    </w:p>
    <w:p w14:paraId="584C9826" w14:textId="762BBDEE" w:rsidR="00F0424B" w:rsidRPr="00FF6A24" w:rsidRDefault="00F0424B" w:rsidP="00FF6A24">
      <w:pPr>
        <w:spacing w:after="0" w:line="240" w:lineRule="auto"/>
        <w:ind w:firstLine="720"/>
        <w:jc w:val="both"/>
        <w:rPr>
          <w:rFonts w:ascii="Times New Roman" w:hAnsi="Times New Roman"/>
          <w:lang w:val="ro-RO"/>
        </w:rPr>
      </w:pPr>
    </w:p>
    <w:p w14:paraId="0D75CAD7" w14:textId="77777777" w:rsidR="00F0424B" w:rsidRPr="00FF6A24" w:rsidRDefault="00F0424B" w:rsidP="00FF6A24">
      <w:pPr>
        <w:spacing w:after="0" w:line="240" w:lineRule="auto"/>
        <w:ind w:firstLine="720"/>
        <w:jc w:val="both"/>
        <w:rPr>
          <w:rFonts w:ascii="Times New Roman" w:hAnsi="Times New Roman"/>
          <w:lang w:val="ro-RO"/>
        </w:rPr>
      </w:pPr>
    </w:p>
    <w:p w14:paraId="7AF35632" w14:textId="77777777" w:rsidR="00F0424B" w:rsidRPr="00FF6A24" w:rsidRDefault="00F0424B" w:rsidP="00FF6A24">
      <w:pPr>
        <w:autoSpaceDE w:val="0"/>
        <w:spacing w:after="0" w:line="240" w:lineRule="auto"/>
        <w:ind w:firstLine="720"/>
        <w:jc w:val="both"/>
        <w:rPr>
          <w:rFonts w:ascii="Times New Roman" w:hAnsi="Times New Roman"/>
          <w:lang w:val="ro-RO"/>
        </w:rPr>
      </w:pPr>
    </w:p>
    <w:p w14:paraId="643EAFED" w14:textId="77777777" w:rsidR="00F0424B" w:rsidRPr="00FF6A24" w:rsidRDefault="00F0424B" w:rsidP="00FF6A24">
      <w:pPr>
        <w:autoSpaceDE w:val="0"/>
        <w:spacing w:after="0" w:line="240" w:lineRule="auto"/>
        <w:ind w:firstLine="720"/>
        <w:jc w:val="both"/>
        <w:rPr>
          <w:rFonts w:ascii="Times New Roman" w:hAnsi="Times New Roman"/>
          <w:lang w:val="ro-RO"/>
        </w:rPr>
      </w:pPr>
    </w:p>
    <w:p w14:paraId="53F0095D" w14:textId="77777777" w:rsidR="00F0424B" w:rsidRPr="00FF6A24" w:rsidRDefault="00F0424B" w:rsidP="00FF6A24">
      <w:pPr>
        <w:autoSpaceDE w:val="0"/>
        <w:spacing w:after="0" w:line="240" w:lineRule="auto"/>
        <w:ind w:firstLine="720"/>
        <w:jc w:val="both"/>
        <w:rPr>
          <w:rFonts w:ascii="Times New Roman" w:hAnsi="Times New Roman"/>
          <w:lang w:val="ro-RO"/>
        </w:rPr>
      </w:pPr>
    </w:p>
    <w:p w14:paraId="3AA40EB3" w14:textId="77777777" w:rsidR="00F0424B" w:rsidRPr="00FF6A24" w:rsidRDefault="00F0424B" w:rsidP="00FF6A24">
      <w:pPr>
        <w:autoSpaceDE w:val="0"/>
        <w:spacing w:after="0" w:line="240" w:lineRule="auto"/>
        <w:ind w:firstLine="720"/>
        <w:jc w:val="both"/>
        <w:rPr>
          <w:rFonts w:ascii="Times New Roman" w:hAnsi="Times New Roman"/>
          <w:lang w:val="ro-RO"/>
        </w:rPr>
      </w:pPr>
    </w:p>
    <w:p w14:paraId="42D4C1AB" w14:textId="77777777" w:rsidR="00F0424B" w:rsidRPr="00FF6A24" w:rsidRDefault="00F0424B" w:rsidP="00FF6A24">
      <w:pPr>
        <w:autoSpaceDE w:val="0"/>
        <w:spacing w:after="0" w:line="240" w:lineRule="auto"/>
        <w:ind w:firstLine="720"/>
        <w:jc w:val="both"/>
        <w:rPr>
          <w:rFonts w:ascii="Times New Roman" w:hAnsi="Times New Roman"/>
          <w:lang w:val="ro-RO"/>
        </w:rPr>
      </w:pPr>
    </w:p>
    <w:p w14:paraId="77169263" w14:textId="77777777" w:rsidR="00F0424B" w:rsidRPr="00FF6A24" w:rsidRDefault="00F0424B" w:rsidP="00FF6A24">
      <w:pPr>
        <w:autoSpaceDE w:val="0"/>
        <w:spacing w:after="0" w:line="240" w:lineRule="auto"/>
        <w:ind w:firstLine="720"/>
        <w:jc w:val="both"/>
        <w:rPr>
          <w:rFonts w:ascii="Times New Roman" w:hAnsi="Times New Roman"/>
          <w:lang w:val="ro-RO"/>
        </w:rPr>
      </w:pPr>
    </w:p>
    <w:p w14:paraId="37FAD4EE" w14:textId="77777777" w:rsidR="00F0424B" w:rsidRPr="00FF6A24" w:rsidRDefault="00F0424B" w:rsidP="00FF6A24">
      <w:pPr>
        <w:autoSpaceDE w:val="0"/>
        <w:spacing w:after="0" w:line="240" w:lineRule="auto"/>
        <w:ind w:firstLine="720"/>
        <w:jc w:val="both"/>
        <w:rPr>
          <w:rFonts w:ascii="Times New Roman" w:hAnsi="Times New Roman"/>
          <w:lang w:val="ro-RO"/>
        </w:rPr>
      </w:pPr>
    </w:p>
    <w:p w14:paraId="4C50F213" w14:textId="77777777" w:rsidR="00F0424B" w:rsidRPr="00FF6A24" w:rsidRDefault="00641EB2" w:rsidP="00FF6A24">
      <w:pPr>
        <w:spacing w:after="0" w:line="240" w:lineRule="auto"/>
        <w:ind w:firstLine="720"/>
        <w:jc w:val="both"/>
        <w:rPr>
          <w:rFonts w:ascii="Times New Roman" w:hAnsi="Times New Roman"/>
          <w:b/>
          <w:sz w:val="20"/>
          <w:szCs w:val="20"/>
          <w:lang w:val="ro-RO"/>
        </w:rPr>
      </w:pPr>
      <w:r w:rsidRPr="00FF6A24">
        <w:rPr>
          <w:rFonts w:ascii="Times New Roman" w:hAnsi="Times New Roman"/>
          <w:b/>
          <w:sz w:val="20"/>
          <w:szCs w:val="20"/>
          <w:lang w:val="ro-RO"/>
        </w:rPr>
        <w:t>Sursa: Studiul Sănătății Reproducerii, 2016. MS INSMC</w:t>
      </w:r>
    </w:p>
    <w:p w14:paraId="2B87C3F1" w14:textId="339836EE" w:rsidR="00FF6A24" w:rsidRDefault="00641EB2" w:rsidP="00FF6A24">
      <w:pPr>
        <w:autoSpaceDE w:val="0"/>
        <w:spacing w:after="0" w:line="240" w:lineRule="auto"/>
        <w:ind w:firstLine="720"/>
        <w:jc w:val="both"/>
        <w:rPr>
          <w:rFonts w:ascii="Times New Roman" w:hAnsi="Times New Roman"/>
          <w:lang w:val="ro-RO"/>
        </w:rPr>
      </w:pPr>
      <w:r w:rsidRPr="00FF6A24">
        <w:rPr>
          <w:rFonts w:ascii="Times New Roman" w:hAnsi="Times New Roman"/>
          <w:lang w:val="ro-RO"/>
        </w:rPr>
        <w:t>Alăptarea predominantă este cea mai frecventă formă de hrănire a copiilor până la vârsta de 6 luni. Cu o instruire adecvată ea s-ar putea “trasforma” în alăptare exclusivă.</w:t>
      </w:r>
      <w:r w:rsidR="00BD4FD3" w:rsidRPr="00FF6A24">
        <w:rPr>
          <w:rFonts w:ascii="Times New Roman" w:hAnsi="Times New Roman"/>
          <w:lang w:val="ro-RO"/>
        </w:rPr>
        <w:t xml:space="preserve"> </w:t>
      </w:r>
      <w:r w:rsidRPr="00FF6A24">
        <w:rPr>
          <w:rFonts w:ascii="Times New Roman" w:hAnsi="Times New Roman"/>
          <w:lang w:val="ro-RO"/>
        </w:rPr>
        <w:t>În primele 3 luni de viaţă, cel puţin, 50% dintre copii sunt alăptaţi exclusiv sau predominant. La vârsta de patru luni, ponderea copiilor hrăniţi în acest fel se înjumătăţeşte şi ajunge la 2% (vezi figura de mai jos)</w:t>
      </w:r>
      <w:r w:rsidRPr="00FF6A24">
        <w:rPr>
          <w:rFonts w:ascii="Times New Roman" w:hAnsi="Times New Roman"/>
          <w:b/>
          <w:lang w:val="ro-RO"/>
        </w:rPr>
        <w:t xml:space="preserve">. </w:t>
      </w:r>
      <w:r w:rsidRPr="00FF6A24">
        <w:rPr>
          <w:rFonts w:ascii="Times New Roman" w:hAnsi="Times New Roman"/>
          <w:lang w:val="ro-RO"/>
        </w:rPr>
        <w:t xml:space="preserve">Fluidul care “transformă” alăptarea exclusivă în alăptare predominată este ceaiul, foarte popular în randul mamelor, administrat fie pentru calmarea colicilor, fie pentru setea copilului. </w:t>
      </w:r>
    </w:p>
    <w:p w14:paraId="718012F0" w14:textId="504335EE" w:rsidR="00FF6A24" w:rsidRDefault="00FF6A24" w:rsidP="00FF6A24">
      <w:pPr>
        <w:autoSpaceDE w:val="0"/>
        <w:spacing w:after="0" w:line="240" w:lineRule="auto"/>
        <w:ind w:firstLine="720"/>
        <w:jc w:val="both"/>
        <w:rPr>
          <w:rFonts w:ascii="Times New Roman" w:hAnsi="Times New Roman"/>
          <w:noProof/>
        </w:rPr>
      </w:pPr>
      <w:r w:rsidRPr="00FF6A24">
        <w:rPr>
          <w:rFonts w:ascii="Times New Roman" w:hAnsi="Times New Roman"/>
          <w:noProof/>
        </w:rPr>
        <w:drawing>
          <wp:anchor distT="0" distB="0" distL="114300" distR="114300" simplePos="0" relativeHeight="251653632" behindDoc="1" locked="0" layoutInCell="1" allowOverlap="1" wp14:anchorId="56EE32EA" wp14:editId="7EDEA8F1">
            <wp:simplePos x="0" y="0"/>
            <wp:positionH relativeFrom="column">
              <wp:posOffset>104140</wp:posOffset>
            </wp:positionH>
            <wp:positionV relativeFrom="paragraph">
              <wp:posOffset>25082</wp:posOffset>
            </wp:positionV>
            <wp:extent cx="5274860" cy="2155970"/>
            <wp:effectExtent l="0" t="0" r="2540" b="0"/>
            <wp:wrapNone/>
            <wp:docPr id="6"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274860" cy="21559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BC9AB11" w14:textId="6DBEEAD1" w:rsidR="00F0424B" w:rsidRPr="00FF6A24" w:rsidRDefault="00F0424B" w:rsidP="00FF6A24">
      <w:pPr>
        <w:autoSpaceDE w:val="0"/>
        <w:spacing w:after="0" w:line="240" w:lineRule="auto"/>
        <w:ind w:firstLine="720"/>
        <w:jc w:val="both"/>
        <w:rPr>
          <w:rFonts w:ascii="Times New Roman" w:hAnsi="Times New Roman"/>
          <w:lang w:val="ro-RO"/>
        </w:rPr>
      </w:pPr>
    </w:p>
    <w:p w14:paraId="72B47354" w14:textId="77777777" w:rsidR="00F0424B" w:rsidRPr="00FF6A24" w:rsidRDefault="00F0424B" w:rsidP="00FF6A24">
      <w:pPr>
        <w:autoSpaceDE w:val="0"/>
        <w:spacing w:after="0" w:line="240" w:lineRule="auto"/>
        <w:ind w:firstLine="720"/>
        <w:jc w:val="both"/>
        <w:rPr>
          <w:rFonts w:ascii="Times New Roman" w:hAnsi="Times New Roman"/>
          <w:lang w:val="ro-RO"/>
        </w:rPr>
      </w:pPr>
    </w:p>
    <w:p w14:paraId="0FB95AA6" w14:textId="4D666BF9" w:rsidR="00F0424B" w:rsidRPr="00FF6A24" w:rsidRDefault="00F0424B" w:rsidP="00FF6A24">
      <w:pPr>
        <w:autoSpaceDE w:val="0"/>
        <w:spacing w:after="0" w:line="240" w:lineRule="auto"/>
        <w:ind w:firstLine="720"/>
        <w:jc w:val="both"/>
        <w:rPr>
          <w:rFonts w:ascii="Times New Roman" w:hAnsi="Times New Roman"/>
          <w:lang w:val="ro-RO"/>
        </w:rPr>
      </w:pPr>
    </w:p>
    <w:p w14:paraId="54D752F8" w14:textId="77777777" w:rsidR="00F0424B" w:rsidRPr="00FF6A24" w:rsidRDefault="00F0424B" w:rsidP="00FF6A24">
      <w:pPr>
        <w:spacing w:after="0" w:line="240" w:lineRule="auto"/>
        <w:ind w:firstLine="720"/>
        <w:jc w:val="both"/>
        <w:rPr>
          <w:rFonts w:ascii="Times New Roman" w:hAnsi="Times New Roman"/>
          <w:lang w:val="ro-RO"/>
        </w:rPr>
      </w:pPr>
    </w:p>
    <w:p w14:paraId="6396C491" w14:textId="77777777" w:rsidR="00F0424B" w:rsidRPr="00FF6A24" w:rsidRDefault="00F0424B" w:rsidP="00FF6A24">
      <w:pPr>
        <w:spacing w:after="0" w:line="240" w:lineRule="auto"/>
        <w:ind w:firstLine="720"/>
        <w:jc w:val="both"/>
        <w:rPr>
          <w:rFonts w:ascii="Times New Roman" w:hAnsi="Times New Roman"/>
          <w:lang w:val="ro-RO"/>
        </w:rPr>
      </w:pPr>
    </w:p>
    <w:p w14:paraId="29FFCBAA" w14:textId="77777777" w:rsidR="00F0424B" w:rsidRPr="00FF6A24" w:rsidRDefault="00F0424B" w:rsidP="00FF6A24">
      <w:pPr>
        <w:spacing w:after="0" w:line="240" w:lineRule="auto"/>
        <w:ind w:firstLine="720"/>
        <w:jc w:val="both"/>
        <w:rPr>
          <w:rFonts w:ascii="Times New Roman" w:hAnsi="Times New Roman"/>
          <w:lang w:val="ro-RO"/>
        </w:rPr>
      </w:pPr>
    </w:p>
    <w:p w14:paraId="5534FC31" w14:textId="77777777" w:rsidR="00F0424B" w:rsidRPr="00FF6A24" w:rsidRDefault="00F0424B" w:rsidP="00FF6A24">
      <w:pPr>
        <w:spacing w:after="0" w:line="240" w:lineRule="auto"/>
        <w:ind w:firstLine="720"/>
        <w:jc w:val="both"/>
        <w:rPr>
          <w:rFonts w:ascii="Times New Roman" w:hAnsi="Times New Roman"/>
          <w:lang w:val="ro-RO"/>
        </w:rPr>
      </w:pPr>
    </w:p>
    <w:p w14:paraId="6CBBCFEB" w14:textId="77777777" w:rsidR="00F0424B" w:rsidRPr="00FF6A24" w:rsidRDefault="00F0424B" w:rsidP="00FF6A24">
      <w:pPr>
        <w:spacing w:after="0" w:line="240" w:lineRule="auto"/>
        <w:ind w:firstLine="720"/>
        <w:jc w:val="both"/>
        <w:rPr>
          <w:rFonts w:ascii="Times New Roman" w:hAnsi="Times New Roman"/>
          <w:lang w:val="ro-RO"/>
        </w:rPr>
      </w:pPr>
    </w:p>
    <w:p w14:paraId="7C246EB1" w14:textId="77777777" w:rsidR="00F0424B" w:rsidRPr="00FF6A24" w:rsidRDefault="00F0424B" w:rsidP="00FF6A24">
      <w:pPr>
        <w:spacing w:after="0" w:line="240" w:lineRule="auto"/>
        <w:ind w:firstLine="720"/>
        <w:jc w:val="both"/>
        <w:rPr>
          <w:rFonts w:ascii="Times New Roman" w:hAnsi="Times New Roman"/>
          <w:lang w:val="ro-RO"/>
        </w:rPr>
      </w:pPr>
    </w:p>
    <w:p w14:paraId="1CB7741D" w14:textId="77777777" w:rsidR="00F0424B" w:rsidRPr="00FF6A24" w:rsidRDefault="00F0424B" w:rsidP="00FF6A24">
      <w:pPr>
        <w:spacing w:after="0" w:line="240" w:lineRule="auto"/>
        <w:ind w:firstLine="720"/>
        <w:jc w:val="both"/>
        <w:rPr>
          <w:rFonts w:ascii="Times New Roman" w:hAnsi="Times New Roman"/>
          <w:lang w:val="ro-RO"/>
        </w:rPr>
      </w:pPr>
    </w:p>
    <w:p w14:paraId="44EE4118" w14:textId="7B923AEE" w:rsidR="00F0424B" w:rsidRDefault="00F0424B" w:rsidP="00FF6A24">
      <w:pPr>
        <w:spacing w:after="0" w:line="240" w:lineRule="auto"/>
        <w:ind w:firstLine="720"/>
        <w:jc w:val="both"/>
        <w:rPr>
          <w:rFonts w:ascii="Times New Roman" w:hAnsi="Times New Roman"/>
          <w:lang w:val="ro-RO"/>
        </w:rPr>
      </w:pPr>
    </w:p>
    <w:p w14:paraId="33EBC043" w14:textId="48866E3C" w:rsidR="00FF6A24" w:rsidRDefault="00FF6A24" w:rsidP="00FF6A24">
      <w:pPr>
        <w:spacing w:after="0" w:line="240" w:lineRule="auto"/>
        <w:ind w:firstLine="720"/>
        <w:jc w:val="both"/>
        <w:rPr>
          <w:rFonts w:ascii="Times New Roman" w:hAnsi="Times New Roman"/>
          <w:lang w:val="ro-RO"/>
        </w:rPr>
      </w:pPr>
    </w:p>
    <w:p w14:paraId="683FD0DB" w14:textId="77777777" w:rsidR="00A24925" w:rsidRPr="00FF6A24" w:rsidRDefault="00A24925" w:rsidP="00FF6A24">
      <w:pPr>
        <w:spacing w:after="0" w:line="240" w:lineRule="auto"/>
        <w:ind w:firstLine="720"/>
        <w:jc w:val="both"/>
        <w:rPr>
          <w:rFonts w:ascii="Times New Roman" w:hAnsi="Times New Roman"/>
          <w:lang w:val="ro-RO"/>
        </w:rPr>
      </w:pPr>
    </w:p>
    <w:p w14:paraId="68E558AA" w14:textId="56567A29" w:rsidR="00F0424B" w:rsidRPr="00FF6A24" w:rsidRDefault="00641EB2" w:rsidP="00FF6A24">
      <w:pPr>
        <w:spacing w:after="0" w:line="240" w:lineRule="auto"/>
        <w:ind w:firstLine="720"/>
        <w:jc w:val="both"/>
        <w:rPr>
          <w:rFonts w:ascii="Times New Roman" w:hAnsi="Times New Roman"/>
          <w:sz w:val="20"/>
          <w:szCs w:val="20"/>
          <w:lang w:val="ro-RO"/>
        </w:rPr>
      </w:pPr>
      <w:r w:rsidRPr="00FF6A24">
        <w:rPr>
          <w:rFonts w:ascii="Times New Roman" w:hAnsi="Times New Roman"/>
          <w:b/>
          <w:sz w:val="20"/>
          <w:szCs w:val="20"/>
          <w:lang w:val="ro-RO"/>
        </w:rPr>
        <w:t>Sursa: Studiul Sănătății Reproducerii, 2016. MS INSMC</w:t>
      </w:r>
    </w:p>
    <w:p w14:paraId="25A1FF22" w14:textId="77777777" w:rsidR="00A24925" w:rsidRDefault="00A24925" w:rsidP="00FF6A24">
      <w:pPr>
        <w:spacing w:after="0" w:line="240" w:lineRule="auto"/>
        <w:ind w:firstLine="720"/>
        <w:jc w:val="both"/>
        <w:rPr>
          <w:rFonts w:ascii="Times New Roman" w:hAnsi="Times New Roman"/>
          <w:lang w:val="ro-RO"/>
        </w:rPr>
      </w:pPr>
    </w:p>
    <w:p w14:paraId="41874FA5" w14:textId="2DD37E53"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Conform raportului INSP din 2017, al studiului „Sistemul de Supraveghere a Obezităţii în Copilărie (COSI)</w:t>
      </w:r>
      <w:r w:rsidRPr="00FF6A24">
        <w:rPr>
          <w:rStyle w:val="FootnoteReference"/>
          <w:rFonts w:ascii="Times New Roman" w:hAnsi="Times New Roman"/>
          <w:lang w:val="ro-RO"/>
        </w:rPr>
        <w:footnoteReference w:id="21"/>
      </w:r>
      <w:r w:rsidRPr="00FF6A24">
        <w:rPr>
          <w:rFonts w:ascii="Times New Roman" w:hAnsi="Times New Roman"/>
          <w:lang w:val="ro-RO"/>
        </w:rPr>
        <w:t>”, care este un proces sistematic continuu de colectare, analiză, interpretare şi răspândire a informaţiei descriptive pentru monitorizarea greutăţii excesive, s-a costatat că proporția sugarilor alăptați în România a fost de 89,27% în mediul urban și 87,98 în mediul rural (vezi figura de mai jos), cu o durată medie a alăptării de 9,24±6,91 luni.</w:t>
      </w:r>
    </w:p>
    <w:p w14:paraId="7F073744" w14:textId="77777777" w:rsidR="00F0424B" w:rsidRPr="00FF6A24" w:rsidRDefault="00641EB2" w:rsidP="00FF6A24">
      <w:pPr>
        <w:spacing w:after="0" w:line="240" w:lineRule="auto"/>
        <w:ind w:firstLine="720"/>
        <w:jc w:val="center"/>
        <w:rPr>
          <w:rFonts w:ascii="Times New Roman" w:hAnsi="Times New Roman"/>
          <w:lang w:val="ro-RO"/>
        </w:rPr>
      </w:pPr>
      <w:r w:rsidRPr="00FF6A24">
        <w:rPr>
          <w:rFonts w:ascii="Times New Roman" w:hAnsi="Times New Roman"/>
          <w:b/>
          <w:noProof/>
        </w:rPr>
        <w:drawing>
          <wp:inline distT="0" distB="0" distL="0" distR="0" wp14:anchorId="06626AEA" wp14:editId="08AC5805">
            <wp:extent cx="2383438" cy="1557744"/>
            <wp:effectExtent l="0" t="0" r="0" b="4356"/>
            <wp:docPr id="7"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34653" t="45433" r="40643" b="26697"/>
                    <a:stretch>
                      <a:fillRect/>
                    </a:stretch>
                  </pic:blipFill>
                  <pic:spPr>
                    <a:xfrm>
                      <a:off x="0" y="0"/>
                      <a:ext cx="2383438" cy="1557744"/>
                    </a:xfrm>
                    <a:prstGeom prst="rect">
                      <a:avLst/>
                    </a:prstGeom>
                    <a:noFill/>
                    <a:ln>
                      <a:noFill/>
                      <a:prstDash/>
                    </a:ln>
                  </pic:spPr>
                </pic:pic>
              </a:graphicData>
            </a:graphic>
          </wp:inline>
        </w:drawing>
      </w:r>
    </w:p>
    <w:p w14:paraId="52E03319" w14:textId="77777777" w:rsidR="00F0424B" w:rsidRPr="00A24925" w:rsidRDefault="00F0424B" w:rsidP="00A24925">
      <w:pPr>
        <w:pStyle w:val="Heading1"/>
        <w:jc w:val="center"/>
        <w:rPr>
          <w:rFonts w:ascii="Times New Roman" w:hAnsi="Times New Roman" w:cs="Times New Roman"/>
          <w:sz w:val="22"/>
          <w:szCs w:val="22"/>
          <w:lang w:val="ro-RO"/>
        </w:rPr>
      </w:pPr>
    </w:p>
    <w:p w14:paraId="7E2FD50B" w14:textId="6ADFECAD" w:rsidR="00803D56" w:rsidRPr="00A24925" w:rsidRDefault="00803D56" w:rsidP="00A24925">
      <w:pPr>
        <w:pStyle w:val="Heading1"/>
        <w:jc w:val="center"/>
        <w:rPr>
          <w:rFonts w:ascii="Times New Roman" w:hAnsi="Times New Roman" w:cs="Times New Roman"/>
          <w:color w:val="000000"/>
          <w:sz w:val="22"/>
          <w:szCs w:val="22"/>
          <w:lang w:val="ro-RO"/>
        </w:rPr>
      </w:pPr>
      <w:bookmarkStart w:id="32" w:name="_Toc50674239"/>
      <w:r w:rsidRPr="00A24925">
        <w:rPr>
          <w:rFonts w:ascii="Times New Roman" w:hAnsi="Times New Roman" w:cs="Times New Roman"/>
          <w:color w:val="000000"/>
          <w:sz w:val="22"/>
          <w:szCs w:val="22"/>
          <w:lang w:val="ro-RO"/>
        </w:rPr>
        <w:t>3. Magnitudinea problemei de sănătate publică, mortalitatea infantilă</w:t>
      </w:r>
      <w:bookmarkEnd w:id="32"/>
    </w:p>
    <w:p w14:paraId="61C1B1D7" w14:textId="77777777" w:rsidR="00803D56" w:rsidRPr="00FF6A24" w:rsidRDefault="00803D56" w:rsidP="00FF6A24">
      <w:pPr>
        <w:spacing w:after="0" w:line="240" w:lineRule="auto"/>
        <w:ind w:firstLine="720"/>
        <w:jc w:val="both"/>
        <w:rPr>
          <w:rFonts w:ascii="Times New Roman" w:hAnsi="Times New Roman"/>
          <w:lang w:val="ro-RO"/>
        </w:rPr>
      </w:pPr>
    </w:p>
    <w:p w14:paraId="7E15289C" w14:textId="0938C3F1"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Alăptarea insuficientă, discontinuă sau nealăptarea constituie un factor de risc pentru mortalitatea infantilă. </w:t>
      </w:r>
      <w:r w:rsidR="00AE54A8" w:rsidRPr="00FF6A24">
        <w:rPr>
          <w:rFonts w:ascii="Times New Roman" w:hAnsi="Times New Roman"/>
          <w:lang w:val="ro-RO"/>
        </w:rPr>
        <w:t>U</w:t>
      </w:r>
      <w:r w:rsidRPr="00FF6A24">
        <w:rPr>
          <w:rFonts w:ascii="Times New Roman" w:hAnsi="Times New Roman"/>
          <w:lang w:val="ro-RO"/>
        </w:rPr>
        <w:t>NICEF</w:t>
      </w:r>
      <w:r w:rsidR="00AE54A8" w:rsidRPr="00FF6A24">
        <w:rPr>
          <w:rFonts w:ascii="Times New Roman" w:hAnsi="Times New Roman"/>
          <w:lang w:val="ro-RO"/>
        </w:rPr>
        <w:t xml:space="preserve"> </w:t>
      </w:r>
      <w:r w:rsidRPr="00FF6A24">
        <w:rPr>
          <w:rFonts w:ascii="Times New Roman" w:hAnsi="Times New Roman"/>
          <w:lang w:val="ro-RO"/>
        </w:rPr>
        <w:t>citează un clasament din revista Lancet (Lancet Child Survival Series), din 2003, care ierarhizează 15 factori pentru supraviețuirea copiilor și eficacitatea acestora in prevenirea mortalității infantile și a copilului sub 5 ani. Pe primul loc, deci cel mai eficient a fost considerat alăptarea exclusivă până la 6 luni, iar alăptarea complementară până la 12 luni s-a situat pe locul trei. Astfel, doar aceste doua măsuri preventive s-au dovedit că au redus mortalitatea copiilor sub 5 ani cu o cincime (1/5) în țările în curs de dezvoltare</w:t>
      </w:r>
      <w:r w:rsidRPr="00FF6A24">
        <w:rPr>
          <w:rStyle w:val="FootnoteReference"/>
          <w:rFonts w:ascii="Times New Roman" w:hAnsi="Times New Roman"/>
          <w:lang w:val="ro-RO"/>
        </w:rPr>
        <w:footnoteReference w:id="22"/>
      </w:r>
      <w:r w:rsidRPr="00FF6A24">
        <w:rPr>
          <w:rFonts w:ascii="Times New Roman" w:hAnsi="Times New Roman"/>
          <w:lang w:val="ro-RO"/>
        </w:rPr>
        <w:t xml:space="preserve"> </w:t>
      </w:r>
      <w:r w:rsidRPr="00FF6A24">
        <w:rPr>
          <w:rStyle w:val="FootnoteReference"/>
          <w:rFonts w:ascii="Times New Roman" w:hAnsi="Times New Roman"/>
          <w:lang w:val="ro-RO"/>
        </w:rPr>
        <w:footnoteReference w:id="23"/>
      </w:r>
      <w:r w:rsidRPr="00FF6A24">
        <w:rPr>
          <w:rFonts w:ascii="Times New Roman" w:hAnsi="Times New Roman"/>
          <w:lang w:val="ro-RO"/>
        </w:rPr>
        <w:t>.</w:t>
      </w:r>
    </w:p>
    <w:p w14:paraId="0CC3E368"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Seria „Lancet Nutrition Series” din 2008</w:t>
      </w:r>
      <w:r w:rsidRPr="00FF6A24">
        <w:rPr>
          <w:rStyle w:val="FootnoteReference"/>
          <w:rFonts w:ascii="Times New Roman" w:hAnsi="Times New Roman"/>
          <w:lang w:val="ro-RO"/>
        </w:rPr>
        <w:footnoteReference w:id="24"/>
      </w:r>
      <w:r w:rsidRPr="00FF6A24">
        <w:rPr>
          <w:rFonts w:ascii="Times New Roman" w:hAnsi="Times New Roman"/>
          <w:lang w:val="ro-RO"/>
        </w:rPr>
        <w:t xml:space="preserve"> </w:t>
      </w:r>
      <w:r w:rsidRPr="00FF6A24">
        <w:rPr>
          <w:rStyle w:val="FootnoteReference"/>
          <w:rFonts w:ascii="Times New Roman" w:hAnsi="Times New Roman"/>
          <w:lang w:val="ro-RO"/>
        </w:rPr>
        <w:footnoteReference w:id="25"/>
      </w:r>
      <w:r w:rsidRPr="00FF6A24">
        <w:rPr>
          <w:rFonts w:ascii="Times New Roman" w:hAnsi="Times New Roman"/>
          <w:lang w:val="ro-RO"/>
        </w:rPr>
        <w:t xml:space="preserve"> a întărit, de asemenea, semnificația unei alimentații optime asupra supraviețuirii copiilor. Astfel alăptarea exclusivă, a fost estimată pentru a preveni potențial 1,4 milioane decese în fiecare an, în rândul copiilor sub cinci ani (din cele aproximativ 10 milioane de decese anuale). Conform seriei Nutrition, peste o treime din mortalitatea sub cinci ani este cauzată de subnutriție.</w:t>
      </w:r>
    </w:p>
    <w:p w14:paraId="51F7D4A3"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Alăptarea exclusivă pe o perioadă minimă de 6 luni are un efect semnificativ privind reducerea mortalității infantile, prin principalele cauze de deces diaree și pneumonie (figura de mai jos), precum și pe mortalitatea de toate cauzele</w:t>
      </w:r>
      <w:r w:rsidRPr="00FF6A24">
        <w:rPr>
          <w:rStyle w:val="FootnoteReference"/>
          <w:rFonts w:ascii="Times New Roman" w:hAnsi="Times New Roman"/>
          <w:lang w:val="ro-RO"/>
        </w:rPr>
        <w:footnoteReference w:id="26"/>
      </w:r>
      <w:r w:rsidRPr="00FF6A24">
        <w:rPr>
          <w:rFonts w:ascii="Times New Roman" w:hAnsi="Times New Roman"/>
          <w:lang w:val="ro-RO"/>
        </w:rPr>
        <w:t>.</w:t>
      </w:r>
    </w:p>
    <w:p w14:paraId="2BA55279" w14:textId="77777777" w:rsidR="00F0424B" w:rsidRPr="00FF6A24" w:rsidRDefault="00641EB2" w:rsidP="00FF6A24">
      <w:pPr>
        <w:spacing w:after="0" w:line="240" w:lineRule="auto"/>
        <w:ind w:firstLine="720"/>
        <w:rPr>
          <w:rFonts w:ascii="Times New Roman" w:hAnsi="Times New Roman"/>
          <w:lang w:val="ro-RO"/>
        </w:rPr>
      </w:pPr>
      <w:r w:rsidRPr="00FF6A24">
        <w:rPr>
          <w:rFonts w:ascii="Times New Roman" w:hAnsi="Times New Roman"/>
          <w:lang w:val="ro-RO"/>
        </w:rPr>
        <w:t>Riscul relativ prin nealăptare sau alăptare suboptimă asupra mortalității și morbidității prin infecții, niveluri comparative cu alăptarea exclusivă 0-5 luni.</w:t>
      </w:r>
    </w:p>
    <w:p w14:paraId="0059BCF5"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noProof/>
        </w:rPr>
        <w:drawing>
          <wp:anchor distT="0" distB="0" distL="114300" distR="114300" simplePos="0" relativeHeight="251667968" behindDoc="1" locked="0" layoutInCell="1" allowOverlap="1" wp14:anchorId="56B97675" wp14:editId="185F43B0">
            <wp:simplePos x="0" y="0"/>
            <wp:positionH relativeFrom="column">
              <wp:posOffset>709613</wp:posOffset>
            </wp:positionH>
            <wp:positionV relativeFrom="paragraph">
              <wp:posOffset>1270</wp:posOffset>
            </wp:positionV>
            <wp:extent cx="3765722" cy="2105025"/>
            <wp:effectExtent l="0" t="0" r="6350" b="0"/>
            <wp:wrapNone/>
            <wp:docPr id="8"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3783059" cy="211471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DB2C40C" w14:textId="77777777" w:rsidR="00F0424B" w:rsidRPr="00FF6A24" w:rsidRDefault="00F0424B" w:rsidP="00FF6A24">
      <w:pPr>
        <w:spacing w:after="0" w:line="240" w:lineRule="auto"/>
        <w:ind w:firstLine="720"/>
        <w:jc w:val="both"/>
        <w:rPr>
          <w:rFonts w:ascii="Times New Roman" w:hAnsi="Times New Roman"/>
          <w:lang w:val="ro-RO"/>
        </w:rPr>
      </w:pPr>
    </w:p>
    <w:p w14:paraId="1E17A6F4" w14:textId="77777777" w:rsidR="00F0424B" w:rsidRPr="00FF6A24" w:rsidRDefault="00F0424B" w:rsidP="00FF6A24">
      <w:pPr>
        <w:spacing w:after="0" w:line="240" w:lineRule="auto"/>
        <w:ind w:firstLine="720"/>
        <w:jc w:val="both"/>
        <w:rPr>
          <w:rFonts w:ascii="Times New Roman" w:hAnsi="Times New Roman"/>
          <w:lang w:val="ro-RO"/>
        </w:rPr>
      </w:pPr>
    </w:p>
    <w:p w14:paraId="0C6C8F07" w14:textId="77777777" w:rsidR="00F0424B" w:rsidRPr="00FF6A24" w:rsidRDefault="00F0424B" w:rsidP="00FF6A24">
      <w:pPr>
        <w:spacing w:after="0" w:line="240" w:lineRule="auto"/>
        <w:ind w:firstLine="720"/>
        <w:jc w:val="both"/>
        <w:rPr>
          <w:rFonts w:ascii="Times New Roman" w:hAnsi="Times New Roman"/>
          <w:lang w:val="ro-RO"/>
        </w:rPr>
      </w:pPr>
    </w:p>
    <w:p w14:paraId="3BB7C7ED" w14:textId="77777777" w:rsidR="00F0424B" w:rsidRPr="00FF6A24" w:rsidRDefault="00F0424B" w:rsidP="00FF6A24">
      <w:pPr>
        <w:spacing w:after="0" w:line="240" w:lineRule="auto"/>
        <w:ind w:firstLine="720"/>
        <w:jc w:val="both"/>
        <w:rPr>
          <w:rFonts w:ascii="Times New Roman" w:hAnsi="Times New Roman"/>
          <w:lang w:val="ro-RO"/>
        </w:rPr>
      </w:pPr>
    </w:p>
    <w:p w14:paraId="147D9469" w14:textId="77777777" w:rsidR="00F0424B" w:rsidRPr="00FF6A24" w:rsidRDefault="00F0424B" w:rsidP="00FF6A24">
      <w:pPr>
        <w:spacing w:after="0" w:line="240" w:lineRule="auto"/>
        <w:ind w:firstLine="720"/>
        <w:jc w:val="both"/>
        <w:rPr>
          <w:rFonts w:ascii="Times New Roman" w:hAnsi="Times New Roman"/>
          <w:lang w:val="ro-RO"/>
        </w:rPr>
      </w:pPr>
    </w:p>
    <w:p w14:paraId="30B3344C" w14:textId="77777777" w:rsidR="00F0424B" w:rsidRPr="00FF6A24" w:rsidRDefault="00F0424B" w:rsidP="00FF6A24">
      <w:pPr>
        <w:spacing w:after="0" w:line="240" w:lineRule="auto"/>
        <w:ind w:firstLine="720"/>
        <w:jc w:val="both"/>
        <w:rPr>
          <w:rFonts w:ascii="Times New Roman" w:hAnsi="Times New Roman"/>
          <w:lang w:val="ro-RO"/>
        </w:rPr>
      </w:pPr>
    </w:p>
    <w:p w14:paraId="65EA0B45" w14:textId="77777777" w:rsidR="00F0424B" w:rsidRPr="00FF6A24" w:rsidRDefault="00F0424B" w:rsidP="00FF6A24">
      <w:pPr>
        <w:spacing w:after="0" w:line="240" w:lineRule="auto"/>
        <w:ind w:firstLine="720"/>
        <w:jc w:val="both"/>
        <w:rPr>
          <w:rFonts w:ascii="Times New Roman" w:hAnsi="Times New Roman"/>
          <w:lang w:val="ro-RO"/>
        </w:rPr>
      </w:pPr>
    </w:p>
    <w:p w14:paraId="5EBF30BA" w14:textId="77777777" w:rsidR="00F0424B" w:rsidRPr="00FF6A24" w:rsidRDefault="00F0424B" w:rsidP="00FF6A24">
      <w:pPr>
        <w:spacing w:after="0" w:line="240" w:lineRule="auto"/>
        <w:ind w:firstLine="720"/>
        <w:jc w:val="both"/>
        <w:rPr>
          <w:rFonts w:ascii="Times New Roman" w:hAnsi="Times New Roman"/>
          <w:lang w:val="ro-RO"/>
        </w:rPr>
      </w:pPr>
    </w:p>
    <w:p w14:paraId="67BD4787" w14:textId="331BC899" w:rsidR="00F0424B" w:rsidRDefault="00F0424B" w:rsidP="00FF6A24">
      <w:pPr>
        <w:spacing w:after="0" w:line="240" w:lineRule="auto"/>
        <w:ind w:firstLine="720"/>
        <w:jc w:val="both"/>
        <w:rPr>
          <w:rFonts w:ascii="Times New Roman" w:hAnsi="Times New Roman"/>
          <w:lang w:val="ro-RO"/>
        </w:rPr>
      </w:pPr>
    </w:p>
    <w:p w14:paraId="4BEB6D06" w14:textId="21C2580C" w:rsidR="00A24925" w:rsidRDefault="00A24925" w:rsidP="00FF6A24">
      <w:pPr>
        <w:spacing w:after="0" w:line="240" w:lineRule="auto"/>
        <w:ind w:firstLine="720"/>
        <w:jc w:val="both"/>
        <w:rPr>
          <w:rFonts w:ascii="Times New Roman" w:hAnsi="Times New Roman"/>
          <w:lang w:val="ro-RO"/>
        </w:rPr>
      </w:pPr>
    </w:p>
    <w:p w14:paraId="37B8882C" w14:textId="3D4CC239" w:rsidR="00A24925" w:rsidRDefault="00A24925" w:rsidP="00FF6A24">
      <w:pPr>
        <w:spacing w:after="0" w:line="240" w:lineRule="auto"/>
        <w:ind w:firstLine="720"/>
        <w:jc w:val="both"/>
        <w:rPr>
          <w:rFonts w:ascii="Times New Roman" w:hAnsi="Times New Roman"/>
          <w:lang w:val="ro-RO"/>
        </w:rPr>
      </w:pPr>
    </w:p>
    <w:p w14:paraId="44C3CE10" w14:textId="26C50EFC" w:rsidR="00A24925" w:rsidRDefault="00A24925" w:rsidP="00FF6A24">
      <w:pPr>
        <w:spacing w:after="0" w:line="240" w:lineRule="auto"/>
        <w:ind w:firstLine="720"/>
        <w:jc w:val="both"/>
        <w:rPr>
          <w:rFonts w:ascii="Times New Roman" w:hAnsi="Times New Roman"/>
          <w:lang w:val="ro-RO"/>
        </w:rPr>
      </w:pPr>
    </w:p>
    <w:p w14:paraId="70DCA4D9" w14:textId="77777777" w:rsidR="00A24925" w:rsidRPr="00FF6A24" w:rsidRDefault="00A24925" w:rsidP="00FF6A24">
      <w:pPr>
        <w:spacing w:after="0" w:line="240" w:lineRule="auto"/>
        <w:ind w:firstLine="720"/>
        <w:jc w:val="both"/>
        <w:rPr>
          <w:rFonts w:ascii="Times New Roman" w:hAnsi="Times New Roman"/>
          <w:lang w:val="ro-RO"/>
        </w:rPr>
      </w:pPr>
    </w:p>
    <w:p w14:paraId="636DFED3"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Ratele mortalității infantile și ale mortalității copiilor 0-5 ani în țara noastră sunt superioare celei europene și central europene, ilustrate mai jos</w:t>
      </w:r>
      <w:r w:rsidRPr="00FF6A24">
        <w:rPr>
          <w:rStyle w:val="FootnoteReference"/>
          <w:rFonts w:ascii="Times New Roman" w:hAnsi="Times New Roman"/>
          <w:lang w:val="ro-RO"/>
        </w:rPr>
        <w:footnoteReference w:id="27"/>
      </w:r>
      <w:r w:rsidRPr="00FF6A24">
        <w:rPr>
          <w:rFonts w:ascii="Times New Roman" w:hAnsi="Times New Roman"/>
          <w:lang w:val="ro-RO"/>
        </w:rPr>
        <w:t>.</w:t>
      </w:r>
    </w:p>
    <w:p w14:paraId="0DD5DD5D"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În 2017, rata mortalității 0-5 ani în regiunea central europeană a fost de 1,92 morți la 100000 locuitori, față de 6,78 morți la 100000 locuitori în țara noastră.</w:t>
      </w:r>
    </w:p>
    <w:p w14:paraId="609A0429" w14:textId="77777777" w:rsidR="00F0424B" w:rsidRPr="00FF6A24" w:rsidRDefault="00F0424B" w:rsidP="00FF6A24">
      <w:pPr>
        <w:spacing w:after="0" w:line="240" w:lineRule="auto"/>
        <w:ind w:firstLine="720"/>
        <w:jc w:val="both"/>
        <w:rPr>
          <w:rFonts w:ascii="Times New Roman" w:hAnsi="Times New Roman"/>
          <w:lang w:val="ro-RO"/>
        </w:rPr>
      </w:pPr>
    </w:p>
    <w:p w14:paraId="0F9E8EC3" w14:textId="47E3B83F" w:rsidR="00F0424B" w:rsidRDefault="00641EB2" w:rsidP="00FF6A24">
      <w:pPr>
        <w:spacing w:after="0" w:line="240" w:lineRule="auto"/>
        <w:ind w:firstLine="720"/>
        <w:jc w:val="center"/>
        <w:rPr>
          <w:rFonts w:ascii="Times New Roman" w:hAnsi="Times New Roman"/>
          <w:lang w:val="ro-RO"/>
        </w:rPr>
      </w:pPr>
      <w:r w:rsidRPr="00FF6A24">
        <w:rPr>
          <w:rFonts w:ascii="Times New Roman" w:hAnsi="Times New Roman"/>
          <w:noProof/>
        </w:rPr>
        <w:lastRenderedPageBreak/>
        <w:drawing>
          <wp:inline distT="0" distB="0" distL="0" distR="0" wp14:anchorId="0490CB79" wp14:editId="108B37AE">
            <wp:extent cx="4210050" cy="1833848"/>
            <wp:effectExtent l="0" t="0" r="0" b="0"/>
            <wp:docPr id="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33474" t="23899" r="5520" b="21784"/>
                    <a:stretch>
                      <a:fillRect/>
                    </a:stretch>
                  </pic:blipFill>
                  <pic:spPr>
                    <a:xfrm>
                      <a:off x="0" y="0"/>
                      <a:ext cx="4233966" cy="1844265"/>
                    </a:xfrm>
                    <a:prstGeom prst="rect">
                      <a:avLst/>
                    </a:prstGeom>
                    <a:noFill/>
                    <a:ln>
                      <a:noFill/>
                      <a:prstDash/>
                    </a:ln>
                  </pic:spPr>
                </pic:pic>
              </a:graphicData>
            </a:graphic>
          </wp:inline>
        </w:drawing>
      </w:r>
    </w:p>
    <w:p w14:paraId="06201EE9" w14:textId="194E71D7" w:rsidR="00A24925" w:rsidRDefault="00A24925" w:rsidP="00FF6A24">
      <w:pPr>
        <w:spacing w:after="0" w:line="240" w:lineRule="auto"/>
        <w:ind w:firstLine="720"/>
        <w:jc w:val="center"/>
        <w:rPr>
          <w:rFonts w:ascii="Times New Roman" w:hAnsi="Times New Roman"/>
          <w:lang w:val="ro-RO"/>
        </w:rPr>
      </w:pPr>
    </w:p>
    <w:p w14:paraId="71720A7D" w14:textId="77777777" w:rsidR="00A24925" w:rsidRPr="00FF6A24" w:rsidRDefault="00A24925" w:rsidP="00FF6A24">
      <w:pPr>
        <w:spacing w:after="0" w:line="240" w:lineRule="auto"/>
        <w:ind w:firstLine="720"/>
        <w:jc w:val="center"/>
        <w:rPr>
          <w:rFonts w:ascii="Times New Roman" w:hAnsi="Times New Roman"/>
          <w:lang w:val="ro-RO"/>
        </w:rPr>
      </w:pPr>
    </w:p>
    <w:p w14:paraId="50D7779A"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Astfel, mortalitatea prin infecții respiratorii inferioare a reprezentat 26,3% din totalul deceselor copiilor sub 5 ani, având un risc atribuibil de 12,7%, iar mortalitatea prin boli diareice a avut un procent de 2,03% din total decese, având un risc atribuibil de 36,85%.</w:t>
      </w:r>
    </w:p>
    <w:p w14:paraId="75142197"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YLDs atribuibil nealăptării exclusive și afecțiunile diareice, au reprezentat în 2017 un procent de 10,13% din total YLDS și un risc atribuibil de 7,33%. Infecțiile respiratorii au prezentat 21,05% din total DALYs și un factor de risc atribuibil de 12,72%, iar prin afecțiunile diareice 3,67% total DALYs și un factor atribuibil de 19%.</w:t>
      </w:r>
    </w:p>
    <w:p w14:paraId="2059851C" w14:textId="3F093EE4" w:rsidR="00F0424B" w:rsidRDefault="00641EB2" w:rsidP="00FF6A24">
      <w:pPr>
        <w:spacing w:after="0" w:line="240" w:lineRule="auto"/>
        <w:jc w:val="both"/>
        <w:rPr>
          <w:rFonts w:ascii="Times New Roman" w:hAnsi="Times New Roman"/>
          <w:lang w:val="ro-RO"/>
        </w:rPr>
      </w:pPr>
      <w:r w:rsidRPr="00FF6A24">
        <w:rPr>
          <w:rFonts w:ascii="Times New Roman" w:hAnsi="Times New Roman"/>
          <w:lang w:val="ro-RO"/>
        </w:rPr>
        <w:t xml:space="preserve">Conform </w:t>
      </w:r>
      <w:hyperlink r:id="rId19" w:history="1">
        <w:r w:rsidRPr="00FF6A24">
          <w:rPr>
            <w:rStyle w:val="Hyperlink"/>
            <w:rFonts w:ascii="Times New Roman" w:hAnsi="Times New Roman"/>
            <w:lang w:val="ro-RO"/>
          </w:rPr>
          <w:t>http://ghdx.healthdata.org/gbd-results-tool</w:t>
        </w:r>
      </w:hyperlink>
      <w:r w:rsidRPr="00FF6A24">
        <w:rPr>
          <w:rFonts w:ascii="Times New Roman" w:hAnsi="Times New Roman"/>
          <w:lang w:val="ro-RO"/>
        </w:rPr>
        <w:t>, rata mortalității neonatale şi postneonatale, supuse riscului alăptării suboptimale, în țara noastră, în perioada 2008-2017 a înregistrat următoarele valori:</w:t>
      </w:r>
    </w:p>
    <w:p w14:paraId="60BE96CE" w14:textId="0AAC3ED9" w:rsidR="00A24925" w:rsidRDefault="00A24925" w:rsidP="00FF6A24">
      <w:pPr>
        <w:spacing w:after="0" w:line="240" w:lineRule="auto"/>
        <w:jc w:val="both"/>
        <w:rPr>
          <w:rFonts w:ascii="Times New Roman" w:hAnsi="Times New Roman"/>
          <w:lang w:val="ro-RO"/>
        </w:rPr>
      </w:pPr>
    </w:p>
    <w:p w14:paraId="0CF3AE6D" w14:textId="7B7749C9" w:rsidR="00A24925" w:rsidRDefault="00A24925" w:rsidP="00FF6A24">
      <w:pPr>
        <w:spacing w:after="0" w:line="240" w:lineRule="auto"/>
        <w:jc w:val="both"/>
        <w:rPr>
          <w:rFonts w:ascii="Times New Roman" w:hAnsi="Times New Roman"/>
          <w:lang w:val="ro-RO"/>
        </w:rPr>
      </w:pPr>
    </w:p>
    <w:p w14:paraId="2A569B15" w14:textId="77777777" w:rsidR="00A24925" w:rsidRPr="00FF6A24" w:rsidRDefault="00A24925" w:rsidP="00FF6A24">
      <w:pPr>
        <w:spacing w:after="0" w:line="240" w:lineRule="auto"/>
        <w:jc w:val="both"/>
        <w:rPr>
          <w:rFonts w:ascii="Times New Roman" w:hAnsi="Times New Roman"/>
          <w:lang w:val="ro-RO"/>
        </w:rPr>
      </w:pPr>
    </w:p>
    <w:p w14:paraId="25544257" w14:textId="77777777" w:rsidR="00F0424B" w:rsidRPr="00FF6A24" w:rsidRDefault="00F0424B" w:rsidP="00FF6A24">
      <w:pPr>
        <w:spacing w:after="0" w:line="240" w:lineRule="auto"/>
        <w:ind w:firstLine="720"/>
        <w:jc w:val="both"/>
        <w:rPr>
          <w:rFonts w:ascii="Times New Roman" w:hAnsi="Times New Roman"/>
          <w:lang w:val="ro-RO"/>
        </w:rPr>
      </w:pPr>
    </w:p>
    <w:p w14:paraId="2C81BBCE" w14:textId="77777777" w:rsidR="00F0424B" w:rsidRPr="00FF6A24" w:rsidRDefault="00641EB2" w:rsidP="00FF6A24">
      <w:pPr>
        <w:pStyle w:val="BodyText"/>
        <w:spacing w:after="0"/>
        <w:jc w:val="center"/>
        <w:rPr>
          <w:sz w:val="22"/>
          <w:szCs w:val="22"/>
          <w:lang w:val="ro-RO"/>
        </w:rPr>
      </w:pPr>
      <w:r w:rsidRPr="00FF6A24">
        <w:rPr>
          <w:b/>
          <w:noProof/>
          <w:sz w:val="22"/>
          <w:szCs w:val="22"/>
          <w:lang w:val="en-US"/>
        </w:rPr>
        <w:drawing>
          <wp:inline distT="0" distB="0" distL="0" distR="0" wp14:anchorId="7A5D6DE8" wp14:editId="6E7C5ACC">
            <wp:extent cx="5160962" cy="2433637"/>
            <wp:effectExtent l="0" t="0" r="1905" b="5080"/>
            <wp:docPr id="10"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25565" t="47069" r="5882" b="14920"/>
                    <a:stretch>
                      <a:fillRect/>
                    </a:stretch>
                  </pic:blipFill>
                  <pic:spPr>
                    <a:xfrm>
                      <a:off x="0" y="0"/>
                      <a:ext cx="5185767" cy="2445334"/>
                    </a:xfrm>
                    <a:prstGeom prst="rect">
                      <a:avLst/>
                    </a:prstGeom>
                    <a:noFill/>
                    <a:ln>
                      <a:noFill/>
                      <a:prstDash/>
                    </a:ln>
                  </pic:spPr>
                </pic:pic>
              </a:graphicData>
            </a:graphic>
          </wp:inline>
        </w:drawing>
      </w:r>
    </w:p>
    <w:p w14:paraId="6365CC97" w14:textId="69DC8B9C" w:rsidR="00F0424B" w:rsidRPr="00FF6A24" w:rsidRDefault="00F0424B" w:rsidP="00FF6A24">
      <w:pPr>
        <w:pStyle w:val="ListParagraph"/>
        <w:suppressAutoHyphens w:val="0"/>
        <w:ind w:left="0" w:firstLine="360"/>
        <w:jc w:val="both"/>
        <w:rPr>
          <w:rFonts w:ascii="Times New Roman" w:hAnsi="Times New Roman"/>
          <w:sz w:val="22"/>
          <w:szCs w:val="22"/>
          <w:lang w:val="ro-RO"/>
        </w:rPr>
      </w:pPr>
    </w:p>
    <w:p w14:paraId="4CE4C487" w14:textId="55DFCAC1" w:rsidR="00220D52" w:rsidRDefault="00220D52" w:rsidP="00FF6A24">
      <w:pPr>
        <w:pStyle w:val="ListParagraph"/>
        <w:suppressAutoHyphens w:val="0"/>
        <w:ind w:left="0" w:firstLine="360"/>
        <w:jc w:val="both"/>
        <w:rPr>
          <w:rFonts w:ascii="Times New Roman" w:hAnsi="Times New Roman"/>
          <w:sz w:val="22"/>
          <w:szCs w:val="22"/>
          <w:lang w:val="ro-RO"/>
        </w:rPr>
      </w:pPr>
    </w:p>
    <w:p w14:paraId="05723FA2" w14:textId="10EDA371" w:rsidR="00A24925" w:rsidRDefault="00A24925" w:rsidP="00FF6A24">
      <w:pPr>
        <w:pStyle w:val="ListParagraph"/>
        <w:suppressAutoHyphens w:val="0"/>
        <w:ind w:left="0" w:firstLine="360"/>
        <w:jc w:val="both"/>
        <w:rPr>
          <w:rFonts w:ascii="Times New Roman" w:hAnsi="Times New Roman"/>
          <w:sz w:val="22"/>
          <w:szCs w:val="22"/>
          <w:lang w:val="ro-RO"/>
        </w:rPr>
      </w:pPr>
    </w:p>
    <w:p w14:paraId="07A3F182" w14:textId="3774B855" w:rsidR="00A24925" w:rsidRDefault="00A24925" w:rsidP="00FF6A24">
      <w:pPr>
        <w:pStyle w:val="ListParagraph"/>
        <w:suppressAutoHyphens w:val="0"/>
        <w:ind w:left="0" w:firstLine="360"/>
        <w:jc w:val="both"/>
        <w:rPr>
          <w:rFonts w:ascii="Times New Roman" w:hAnsi="Times New Roman"/>
          <w:sz w:val="22"/>
          <w:szCs w:val="22"/>
          <w:lang w:val="ro-RO"/>
        </w:rPr>
      </w:pPr>
    </w:p>
    <w:p w14:paraId="13D05FE3" w14:textId="3BFB341F" w:rsidR="00A24925" w:rsidRDefault="00A24925" w:rsidP="00FF6A24">
      <w:pPr>
        <w:pStyle w:val="ListParagraph"/>
        <w:suppressAutoHyphens w:val="0"/>
        <w:ind w:left="0" w:firstLine="360"/>
        <w:jc w:val="both"/>
        <w:rPr>
          <w:rFonts w:ascii="Times New Roman" w:hAnsi="Times New Roman"/>
          <w:sz w:val="22"/>
          <w:szCs w:val="22"/>
          <w:lang w:val="ro-RO"/>
        </w:rPr>
      </w:pPr>
    </w:p>
    <w:p w14:paraId="2F0B6CFE" w14:textId="64611D0B" w:rsidR="00A24925" w:rsidRDefault="00A24925" w:rsidP="00FF6A24">
      <w:pPr>
        <w:pStyle w:val="ListParagraph"/>
        <w:suppressAutoHyphens w:val="0"/>
        <w:ind w:left="0" w:firstLine="360"/>
        <w:jc w:val="both"/>
        <w:rPr>
          <w:rFonts w:ascii="Times New Roman" w:hAnsi="Times New Roman"/>
          <w:sz w:val="22"/>
          <w:szCs w:val="22"/>
          <w:lang w:val="ro-RO"/>
        </w:rPr>
      </w:pPr>
    </w:p>
    <w:p w14:paraId="7CA427DA" w14:textId="77777777" w:rsidR="00A24925" w:rsidRPr="00FF6A24" w:rsidRDefault="00A24925" w:rsidP="00FF6A24">
      <w:pPr>
        <w:pStyle w:val="ListParagraph"/>
        <w:suppressAutoHyphens w:val="0"/>
        <w:ind w:left="0" w:firstLine="360"/>
        <w:jc w:val="both"/>
        <w:rPr>
          <w:rFonts w:ascii="Times New Roman" w:hAnsi="Times New Roman"/>
          <w:sz w:val="22"/>
          <w:szCs w:val="22"/>
          <w:lang w:val="ro-RO"/>
        </w:rPr>
      </w:pPr>
    </w:p>
    <w:p w14:paraId="54495F0E" w14:textId="0D7991FD" w:rsidR="00A46B3C" w:rsidRPr="00A24925" w:rsidRDefault="00803D56" w:rsidP="00A24925">
      <w:pPr>
        <w:pStyle w:val="Heading1"/>
        <w:jc w:val="center"/>
        <w:rPr>
          <w:rFonts w:ascii="Times New Roman" w:hAnsi="Times New Roman" w:cs="Times New Roman"/>
          <w:snapToGrid w:val="0"/>
          <w:sz w:val="22"/>
          <w:szCs w:val="22"/>
          <w:lang w:val="ro-RO"/>
        </w:rPr>
      </w:pPr>
      <w:bookmarkStart w:id="35" w:name="_Toc50674240"/>
      <w:r w:rsidRPr="00A24925">
        <w:rPr>
          <w:rFonts w:ascii="Times New Roman" w:hAnsi="Times New Roman" w:cs="Times New Roman"/>
          <w:snapToGrid w:val="0"/>
          <w:sz w:val="22"/>
          <w:szCs w:val="22"/>
          <w:lang w:val="ro-RO"/>
        </w:rPr>
        <w:lastRenderedPageBreak/>
        <w:t>4</w:t>
      </w:r>
      <w:r w:rsidR="00A46B3C" w:rsidRPr="00A24925">
        <w:rPr>
          <w:rFonts w:ascii="Times New Roman" w:hAnsi="Times New Roman" w:cs="Times New Roman"/>
          <w:snapToGrid w:val="0"/>
          <w:sz w:val="22"/>
          <w:szCs w:val="22"/>
          <w:lang w:val="ro-RO"/>
        </w:rPr>
        <w:t>. Date statistice la nivel european, național și județean asupra diabetului zaharat:</w:t>
      </w:r>
      <w:bookmarkEnd w:id="35"/>
    </w:p>
    <w:p w14:paraId="5EB3A0D3" w14:textId="77777777" w:rsidR="00220D52" w:rsidRPr="00FF6A24" w:rsidRDefault="00220D52" w:rsidP="00FF6A24">
      <w:pPr>
        <w:pStyle w:val="ListParagraph"/>
        <w:suppressAutoHyphens w:val="0"/>
        <w:ind w:left="0" w:firstLine="360"/>
        <w:jc w:val="both"/>
        <w:rPr>
          <w:rFonts w:ascii="Times New Roman" w:hAnsi="Times New Roman"/>
          <w:sz w:val="22"/>
          <w:szCs w:val="22"/>
          <w:lang w:val="ro-RO"/>
        </w:rPr>
      </w:pPr>
    </w:p>
    <w:p w14:paraId="23A9E594" w14:textId="77777777" w:rsidR="00F0424B" w:rsidRPr="00FF6A24" w:rsidRDefault="00641EB2" w:rsidP="00FF6A24">
      <w:pPr>
        <w:pStyle w:val="ListParagraph"/>
        <w:suppressAutoHyphens w:val="0"/>
        <w:ind w:left="0" w:firstLine="360"/>
        <w:jc w:val="both"/>
        <w:rPr>
          <w:rFonts w:ascii="Times New Roman" w:hAnsi="Times New Roman"/>
          <w:sz w:val="22"/>
          <w:szCs w:val="22"/>
          <w:lang w:val="ro-RO"/>
        </w:rPr>
      </w:pPr>
      <w:r w:rsidRPr="00FF6A24">
        <w:rPr>
          <w:rFonts w:ascii="Times New Roman" w:hAnsi="Times New Roman"/>
          <w:sz w:val="22"/>
          <w:szCs w:val="22"/>
          <w:lang w:val="ro-RO"/>
        </w:rPr>
        <w:t>În anul 2019, la nivel mondial, trăiau peste 463 milioane de persoane (20-79 ani) cu diabet zaharat</w:t>
      </w:r>
      <w:r w:rsidRPr="00FF6A24">
        <w:rPr>
          <w:rStyle w:val="FootnoteReference"/>
          <w:rFonts w:ascii="Times New Roman" w:hAnsi="Times New Roman"/>
          <w:sz w:val="22"/>
          <w:szCs w:val="22"/>
          <w:lang w:val="ro-RO"/>
        </w:rPr>
        <w:footnoteReference w:id="28"/>
      </w:r>
      <w:r w:rsidRPr="00FF6A24">
        <w:rPr>
          <w:rFonts w:ascii="Times New Roman" w:hAnsi="Times New Roman"/>
          <w:sz w:val="22"/>
          <w:szCs w:val="22"/>
          <w:lang w:val="ro-RO"/>
        </w:rPr>
        <w:t>, cele mai multe dintre acestea având diabet tip 2 (352 milioane). În 2045 se prognozează un număr de 700 milioane. DZ tip 2. Acesta poate fi prevenit prin activitate fizică regulată, dieta sănătoasă, echilibrată și un stil de viață sănătos.</w:t>
      </w:r>
    </w:p>
    <w:p w14:paraId="47D91563" w14:textId="2C0D03E0" w:rsidR="00F0424B" w:rsidRDefault="00641EB2" w:rsidP="00FF6A24">
      <w:pPr>
        <w:pStyle w:val="ListParagraph"/>
        <w:suppressAutoHyphens w:val="0"/>
        <w:ind w:left="0" w:firstLine="360"/>
        <w:jc w:val="both"/>
        <w:rPr>
          <w:rFonts w:ascii="Times New Roman" w:hAnsi="Times New Roman"/>
          <w:sz w:val="22"/>
          <w:szCs w:val="22"/>
          <w:lang w:val="ro-RO"/>
        </w:rPr>
      </w:pPr>
      <w:r w:rsidRPr="00FF6A24">
        <w:rPr>
          <w:rFonts w:ascii="Times New Roman" w:hAnsi="Times New Roman"/>
          <w:noProof/>
          <w:sz w:val="22"/>
          <w:szCs w:val="22"/>
        </w:rPr>
        <w:drawing>
          <wp:inline distT="0" distB="0" distL="0" distR="0" wp14:anchorId="702649A8" wp14:editId="07E4A50D">
            <wp:extent cx="4761930" cy="2777014"/>
            <wp:effectExtent l="0" t="0" r="570" b="4286"/>
            <wp:docPr id="11"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22392" t="19045" r="28435" b="28135"/>
                    <a:stretch>
                      <a:fillRect/>
                    </a:stretch>
                  </pic:blipFill>
                  <pic:spPr>
                    <a:xfrm>
                      <a:off x="0" y="0"/>
                      <a:ext cx="4761930" cy="2777014"/>
                    </a:xfrm>
                    <a:prstGeom prst="rect">
                      <a:avLst/>
                    </a:prstGeom>
                    <a:noFill/>
                    <a:ln>
                      <a:noFill/>
                      <a:prstDash/>
                    </a:ln>
                  </pic:spPr>
                </pic:pic>
              </a:graphicData>
            </a:graphic>
          </wp:inline>
        </w:drawing>
      </w:r>
    </w:p>
    <w:p w14:paraId="0A5A60A6" w14:textId="483A8397" w:rsidR="00A24925" w:rsidRDefault="00A24925" w:rsidP="00FF6A24">
      <w:pPr>
        <w:pStyle w:val="ListParagraph"/>
        <w:suppressAutoHyphens w:val="0"/>
        <w:ind w:left="0" w:firstLine="360"/>
        <w:jc w:val="both"/>
        <w:rPr>
          <w:rFonts w:ascii="Times New Roman" w:hAnsi="Times New Roman"/>
          <w:sz w:val="22"/>
          <w:szCs w:val="22"/>
          <w:lang w:val="ro-RO"/>
        </w:rPr>
      </w:pPr>
    </w:p>
    <w:p w14:paraId="07D7160B" w14:textId="77777777" w:rsidR="00A24925" w:rsidRPr="00FF6A24" w:rsidRDefault="00A24925" w:rsidP="00FF6A24">
      <w:pPr>
        <w:pStyle w:val="ListParagraph"/>
        <w:suppressAutoHyphens w:val="0"/>
        <w:ind w:left="0" w:firstLine="360"/>
        <w:jc w:val="both"/>
        <w:rPr>
          <w:rFonts w:ascii="Times New Roman" w:hAnsi="Times New Roman"/>
          <w:sz w:val="22"/>
          <w:szCs w:val="22"/>
          <w:lang w:val="ro-RO"/>
        </w:rPr>
      </w:pPr>
    </w:p>
    <w:p w14:paraId="6E1660C3" w14:textId="77777777" w:rsidR="00F0424B" w:rsidRPr="00FF6A24" w:rsidRDefault="00641EB2" w:rsidP="00FF6A24">
      <w:pPr>
        <w:pStyle w:val="ListParagraph"/>
        <w:suppressAutoHyphens w:val="0"/>
        <w:ind w:left="0" w:firstLine="360"/>
        <w:jc w:val="both"/>
        <w:rPr>
          <w:rFonts w:ascii="Times New Roman" w:hAnsi="Times New Roman"/>
          <w:sz w:val="22"/>
          <w:szCs w:val="22"/>
          <w:lang w:val="ro-RO"/>
        </w:rPr>
      </w:pPr>
      <w:r w:rsidRPr="00FF6A24">
        <w:rPr>
          <w:rFonts w:ascii="Times New Roman" w:hAnsi="Times New Roman"/>
          <w:sz w:val="22"/>
          <w:szCs w:val="22"/>
          <w:lang w:val="ro-RO"/>
        </w:rPr>
        <w:t>Numărul bolnavilor de diabet la nivel European precum și prevalența geografică:</w:t>
      </w:r>
      <w:r w:rsidRPr="00FF6A24">
        <w:rPr>
          <w:rStyle w:val="FootnoteReference"/>
          <w:rFonts w:ascii="Times New Roman" w:hAnsi="Times New Roman"/>
          <w:sz w:val="22"/>
          <w:szCs w:val="22"/>
          <w:lang w:val="ro-RO"/>
        </w:rPr>
        <w:footnoteReference w:id="29"/>
      </w:r>
    </w:p>
    <w:p w14:paraId="6B8B04F6" w14:textId="77777777" w:rsidR="00F0424B" w:rsidRPr="00FF6A24" w:rsidRDefault="00F0424B" w:rsidP="00FF6A24">
      <w:pPr>
        <w:pStyle w:val="ListParagraph"/>
        <w:suppressAutoHyphens w:val="0"/>
        <w:ind w:left="0" w:firstLine="360"/>
        <w:jc w:val="both"/>
        <w:rPr>
          <w:rFonts w:ascii="Times New Roman" w:hAnsi="Times New Roman"/>
          <w:sz w:val="22"/>
          <w:szCs w:val="22"/>
          <w:lang w:val="ro-RO"/>
        </w:rPr>
      </w:pPr>
    </w:p>
    <w:p w14:paraId="4F4A2F67" w14:textId="3D984A09" w:rsidR="00F0424B" w:rsidRPr="00FF6A24" w:rsidRDefault="00641EB2" w:rsidP="00FF6A24">
      <w:pPr>
        <w:pStyle w:val="ListParagraph"/>
        <w:suppressAutoHyphens w:val="0"/>
        <w:ind w:left="0" w:firstLine="360"/>
        <w:jc w:val="both"/>
        <w:rPr>
          <w:rFonts w:ascii="Times New Roman" w:hAnsi="Times New Roman"/>
          <w:sz w:val="22"/>
          <w:szCs w:val="22"/>
          <w:lang w:val="ro-RO"/>
        </w:rPr>
      </w:pPr>
      <w:r w:rsidRPr="00FF6A24">
        <w:rPr>
          <w:rFonts w:ascii="Times New Roman" w:hAnsi="Times New Roman"/>
          <w:noProof/>
          <w:sz w:val="22"/>
          <w:szCs w:val="22"/>
          <w:vertAlign w:val="superscript"/>
        </w:rPr>
        <w:drawing>
          <wp:inline distT="0" distB="0" distL="0" distR="0" wp14:anchorId="699C904E" wp14:editId="6F7D1149">
            <wp:extent cx="5276850" cy="2805112"/>
            <wp:effectExtent l="0" t="0" r="0" b="0"/>
            <wp:docPr id="12"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268" t="29305" r="16152" b="10449"/>
                    <a:stretch/>
                  </pic:blipFill>
                  <pic:spPr bwMode="auto">
                    <a:xfrm>
                      <a:off x="0" y="0"/>
                      <a:ext cx="5292069" cy="2813202"/>
                    </a:xfrm>
                    <a:prstGeom prst="rect">
                      <a:avLst/>
                    </a:prstGeom>
                    <a:noFill/>
                    <a:ln>
                      <a:noFill/>
                    </a:ln>
                    <a:extLst>
                      <a:ext uri="{53640926-AAD7-44D8-BBD7-CCE9431645EC}">
                        <a14:shadowObscured xmlns:a14="http://schemas.microsoft.com/office/drawing/2010/main"/>
                      </a:ext>
                    </a:extLst>
                  </pic:spPr>
                </pic:pic>
              </a:graphicData>
            </a:graphic>
          </wp:inline>
        </w:drawing>
      </w:r>
    </w:p>
    <w:p w14:paraId="1BEBB2B9" w14:textId="3C93619B" w:rsidR="00507C66" w:rsidRPr="00FF6A24" w:rsidRDefault="00507C66" w:rsidP="00FF6A24">
      <w:pPr>
        <w:pStyle w:val="ListParagraph"/>
        <w:suppressAutoHyphens w:val="0"/>
        <w:ind w:left="0" w:firstLine="360"/>
        <w:jc w:val="both"/>
        <w:rPr>
          <w:rFonts w:ascii="Times New Roman" w:hAnsi="Times New Roman"/>
          <w:sz w:val="22"/>
          <w:szCs w:val="22"/>
          <w:lang w:val="ro-RO"/>
        </w:rPr>
      </w:pPr>
    </w:p>
    <w:p w14:paraId="3C342512" w14:textId="502FD958" w:rsidR="00507C66" w:rsidRPr="00FF6A24" w:rsidRDefault="00507C66" w:rsidP="00FF6A24">
      <w:pPr>
        <w:pStyle w:val="ListParagraph"/>
        <w:suppressAutoHyphens w:val="0"/>
        <w:ind w:left="0" w:firstLine="360"/>
        <w:jc w:val="both"/>
        <w:rPr>
          <w:rFonts w:ascii="Times New Roman" w:hAnsi="Times New Roman"/>
          <w:sz w:val="22"/>
          <w:szCs w:val="22"/>
          <w:lang w:val="ro-RO"/>
        </w:rPr>
      </w:pPr>
    </w:p>
    <w:p w14:paraId="04678793" w14:textId="0FCBED6B" w:rsidR="00A24925" w:rsidRDefault="00A24925" w:rsidP="00FF6A24">
      <w:pPr>
        <w:pStyle w:val="ListParagraph"/>
        <w:suppressAutoHyphens w:val="0"/>
        <w:ind w:left="0" w:firstLine="360"/>
        <w:jc w:val="both"/>
        <w:rPr>
          <w:rFonts w:ascii="Times New Roman" w:hAnsi="Times New Roman"/>
          <w:sz w:val="22"/>
          <w:szCs w:val="22"/>
          <w:lang w:val="ro-RO"/>
        </w:rPr>
      </w:pPr>
      <w:r w:rsidRPr="00FF6A24">
        <w:rPr>
          <w:rFonts w:ascii="Times New Roman" w:hAnsi="Times New Roman"/>
          <w:noProof/>
          <w:sz w:val="22"/>
          <w:szCs w:val="22"/>
          <w:vertAlign w:val="superscript"/>
        </w:rPr>
        <w:lastRenderedPageBreak/>
        <w:drawing>
          <wp:anchor distT="0" distB="0" distL="114300" distR="114300" simplePos="0" relativeHeight="251646464" behindDoc="0" locked="0" layoutInCell="1" allowOverlap="1" wp14:anchorId="3149B5D4" wp14:editId="74596309">
            <wp:simplePos x="0" y="0"/>
            <wp:positionH relativeFrom="column">
              <wp:posOffset>852170</wp:posOffset>
            </wp:positionH>
            <wp:positionV relativeFrom="paragraph">
              <wp:posOffset>4445</wp:posOffset>
            </wp:positionV>
            <wp:extent cx="4219575" cy="3773805"/>
            <wp:effectExtent l="0" t="0" r="9525" b="0"/>
            <wp:wrapThrough wrapText="bothSides">
              <wp:wrapPolygon edited="0">
                <wp:start x="0" y="0"/>
                <wp:lineTo x="0" y="21480"/>
                <wp:lineTo x="21551" y="21480"/>
                <wp:lineTo x="21551" y="0"/>
                <wp:lineTo x="0" y="0"/>
              </wp:wrapPolygon>
            </wp:wrapThrough>
            <wp:docPr id="24"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l="48446" t="18234" r="19231" b="13547"/>
                    <a:stretch>
                      <a:fillRect/>
                    </a:stretch>
                  </pic:blipFill>
                  <pic:spPr>
                    <a:xfrm>
                      <a:off x="0" y="0"/>
                      <a:ext cx="4219575" cy="377380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3C842D17" w14:textId="0D22EC32" w:rsidR="00A24925" w:rsidRDefault="00A24925" w:rsidP="00FF6A24">
      <w:pPr>
        <w:pStyle w:val="ListParagraph"/>
        <w:suppressAutoHyphens w:val="0"/>
        <w:ind w:left="0" w:firstLine="360"/>
        <w:jc w:val="both"/>
        <w:rPr>
          <w:rFonts w:ascii="Times New Roman" w:hAnsi="Times New Roman"/>
          <w:sz w:val="22"/>
          <w:szCs w:val="22"/>
          <w:lang w:val="ro-RO"/>
        </w:rPr>
      </w:pPr>
    </w:p>
    <w:p w14:paraId="06D825E2" w14:textId="30818F13" w:rsidR="00A24925" w:rsidRDefault="00A24925" w:rsidP="00FF6A24">
      <w:pPr>
        <w:pStyle w:val="ListParagraph"/>
        <w:suppressAutoHyphens w:val="0"/>
        <w:ind w:left="0" w:firstLine="360"/>
        <w:jc w:val="both"/>
        <w:rPr>
          <w:rFonts w:ascii="Times New Roman" w:hAnsi="Times New Roman"/>
          <w:sz w:val="22"/>
          <w:szCs w:val="22"/>
          <w:lang w:val="ro-RO"/>
        </w:rPr>
      </w:pPr>
    </w:p>
    <w:p w14:paraId="739F4DAA" w14:textId="572B6754" w:rsidR="00A24925" w:rsidRDefault="00A24925" w:rsidP="00FF6A24">
      <w:pPr>
        <w:pStyle w:val="ListParagraph"/>
        <w:suppressAutoHyphens w:val="0"/>
        <w:ind w:left="0" w:firstLine="360"/>
        <w:jc w:val="both"/>
        <w:rPr>
          <w:rFonts w:ascii="Times New Roman" w:hAnsi="Times New Roman"/>
          <w:sz w:val="22"/>
          <w:szCs w:val="22"/>
          <w:lang w:val="ro-RO"/>
        </w:rPr>
      </w:pPr>
    </w:p>
    <w:p w14:paraId="06476AF2" w14:textId="19290834" w:rsidR="00A24925" w:rsidRDefault="00A24925" w:rsidP="00FF6A24">
      <w:pPr>
        <w:pStyle w:val="ListParagraph"/>
        <w:suppressAutoHyphens w:val="0"/>
        <w:ind w:left="0" w:firstLine="360"/>
        <w:jc w:val="both"/>
        <w:rPr>
          <w:rFonts w:ascii="Times New Roman" w:hAnsi="Times New Roman"/>
          <w:sz w:val="22"/>
          <w:szCs w:val="22"/>
          <w:lang w:val="ro-RO"/>
        </w:rPr>
      </w:pPr>
    </w:p>
    <w:p w14:paraId="7F7ED081" w14:textId="22309CD0" w:rsidR="00A24925" w:rsidRDefault="00A24925" w:rsidP="00FF6A24">
      <w:pPr>
        <w:pStyle w:val="ListParagraph"/>
        <w:suppressAutoHyphens w:val="0"/>
        <w:ind w:left="0" w:firstLine="360"/>
        <w:jc w:val="both"/>
        <w:rPr>
          <w:rFonts w:ascii="Times New Roman" w:hAnsi="Times New Roman"/>
          <w:sz w:val="22"/>
          <w:szCs w:val="22"/>
          <w:lang w:val="ro-RO"/>
        </w:rPr>
      </w:pPr>
    </w:p>
    <w:p w14:paraId="2A6B677F" w14:textId="77777777" w:rsidR="00A24925" w:rsidRDefault="00A24925" w:rsidP="00FF6A24">
      <w:pPr>
        <w:pStyle w:val="ListParagraph"/>
        <w:suppressAutoHyphens w:val="0"/>
        <w:ind w:left="0" w:firstLine="360"/>
        <w:jc w:val="both"/>
        <w:rPr>
          <w:rFonts w:ascii="Times New Roman" w:hAnsi="Times New Roman"/>
          <w:sz w:val="22"/>
          <w:szCs w:val="22"/>
          <w:lang w:val="ro-RO"/>
        </w:rPr>
      </w:pPr>
    </w:p>
    <w:p w14:paraId="2121E04D" w14:textId="0164CA26" w:rsidR="00A24925" w:rsidRDefault="00A24925" w:rsidP="00FF6A24">
      <w:pPr>
        <w:pStyle w:val="ListParagraph"/>
        <w:suppressAutoHyphens w:val="0"/>
        <w:ind w:left="0" w:firstLine="360"/>
        <w:jc w:val="both"/>
        <w:rPr>
          <w:rFonts w:ascii="Times New Roman" w:hAnsi="Times New Roman"/>
          <w:sz w:val="22"/>
          <w:szCs w:val="22"/>
          <w:lang w:val="ro-RO"/>
        </w:rPr>
      </w:pPr>
    </w:p>
    <w:p w14:paraId="12ABCDF4" w14:textId="35E1E69A" w:rsidR="00A24925" w:rsidRDefault="00A24925" w:rsidP="00FF6A24">
      <w:pPr>
        <w:pStyle w:val="ListParagraph"/>
        <w:suppressAutoHyphens w:val="0"/>
        <w:ind w:left="0" w:firstLine="360"/>
        <w:jc w:val="both"/>
        <w:rPr>
          <w:rFonts w:ascii="Times New Roman" w:hAnsi="Times New Roman"/>
          <w:sz w:val="22"/>
          <w:szCs w:val="22"/>
          <w:lang w:val="ro-RO"/>
        </w:rPr>
      </w:pPr>
    </w:p>
    <w:p w14:paraId="36587784" w14:textId="7AEDC70F" w:rsidR="00A24925" w:rsidRDefault="00A24925" w:rsidP="00FF6A24">
      <w:pPr>
        <w:pStyle w:val="ListParagraph"/>
        <w:suppressAutoHyphens w:val="0"/>
        <w:ind w:left="0" w:firstLine="360"/>
        <w:jc w:val="both"/>
        <w:rPr>
          <w:rFonts w:ascii="Times New Roman" w:hAnsi="Times New Roman"/>
          <w:sz w:val="22"/>
          <w:szCs w:val="22"/>
          <w:lang w:val="ro-RO"/>
        </w:rPr>
      </w:pPr>
    </w:p>
    <w:p w14:paraId="0EFA8EED" w14:textId="3D49D2F8" w:rsidR="00A24925" w:rsidRDefault="00A24925" w:rsidP="00FF6A24">
      <w:pPr>
        <w:pStyle w:val="ListParagraph"/>
        <w:suppressAutoHyphens w:val="0"/>
        <w:ind w:left="0" w:firstLine="360"/>
        <w:jc w:val="both"/>
        <w:rPr>
          <w:rFonts w:ascii="Times New Roman" w:hAnsi="Times New Roman"/>
          <w:sz w:val="22"/>
          <w:szCs w:val="22"/>
          <w:lang w:val="ro-RO"/>
        </w:rPr>
      </w:pPr>
    </w:p>
    <w:p w14:paraId="542F48C3" w14:textId="3507446C" w:rsidR="00A24925" w:rsidRDefault="00A24925" w:rsidP="00FF6A24">
      <w:pPr>
        <w:pStyle w:val="ListParagraph"/>
        <w:suppressAutoHyphens w:val="0"/>
        <w:ind w:left="0" w:firstLine="360"/>
        <w:jc w:val="both"/>
        <w:rPr>
          <w:rFonts w:ascii="Times New Roman" w:hAnsi="Times New Roman"/>
          <w:sz w:val="22"/>
          <w:szCs w:val="22"/>
          <w:lang w:val="ro-RO"/>
        </w:rPr>
      </w:pPr>
    </w:p>
    <w:p w14:paraId="72D8A611" w14:textId="7C67DB46" w:rsidR="00A24925" w:rsidRDefault="00A24925" w:rsidP="00FF6A24">
      <w:pPr>
        <w:pStyle w:val="ListParagraph"/>
        <w:suppressAutoHyphens w:val="0"/>
        <w:ind w:left="0" w:firstLine="360"/>
        <w:jc w:val="both"/>
        <w:rPr>
          <w:rFonts w:ascii="Times New Roman" w:hAnsi="Times New Roman"/>
          <w:sz w:val="22"/>
          <w:szCs w:val="22"/>
          <w:lang w:val="ro-RO"/>
        </w:rPr>
      </w:pPr>
    </w:p>
    <w:p w14:paraId="37540B6F" w14:textId="2E4776AB" w:rsidR="00A24925" w:rsidRDefault="00A24925" w:rsidP="00FF6A24">
      <w:pPr>
        <w:pStyle w:val="ListParagraph"/>
        <w:suppressAutoHyphens w:val="0"/>
        <w:ind w:left="0" w:firstLine="360"/>
        <w:jc w:val="both"/>
        <w:rPr>
          <w:rFonts w:ascii="Times New Roman" w:hAnsi="Times New Roman"/>
          <w:sz w:val="22"/>
          <w:szCs w:val="22"/>
          <w:lang w:val="ro-RO"/>
        </w:rPr>
      </w:pPr>
    </w:p>
    <w:p w14:paraId="06A053B1" w14:textId="4FB77169" w:rsidR="00A24925" w:rsidRDefault="00A24925" w:rsidP="00FF6A24">
      <w:pPr>
        <w:pStyle w:val="ListParagraph"/>
        <w:suppressAutoHyphens w:val="0"/>
        <w:ind w:left="0" w:firstLine="360"/>
        <w:jc w:val="both"/>
        <w:rPr>
          <w:rFonts w:ascii="Times New Roman" w:hAnsi="Times New Roman"/>
          <w:sz w:val="22"/>
          <w:szCs w:val="22"/>
          <w:lang w:val="ro-RO"/>
        </w:rPr>
      </w:pPr>
    </w:p>
    <w:p w14:paraId="4B86A741" w14:textId="07CB47DA" w:rsidR="00A24925" w:rsidRDefault="00A24925" w:rsidP="00FF6A24">
      <w:pPr>
        <w:pStyle w:val="ListParagraph"/>
        <w:suppressAutoHyphens w:val="0"/>
        <w:ind w:left="0" w:firstLine="360"/>
        <w:jc w:val="both"/>
        <w:rPr>
          <w:rFonts w:ascii="Times New Roman" w:hAnsi="Times New Roman"/>
          <w:sz w:val="22"/>
          <w:szCs w:val="22"/>
          <w:lang w:val="ro-RO"/>
        </w:rPr>
      </w:pPr>
    </w:p>
    <w:p w14:paraId="1C902481" w14:textId="60D52614" w:rsidR="00A24925" w:rsidRDefault="00A24925" w:rsidP="00FF6A24">
      <w:pPr>
        <w:pStyle w:val="ListParagraph"/>
        <w:suppressAutoHyphens w:val="0"/>
        <w:ind w:left="0" w:firstLine="360"/>
        <w:jc w:val="both"/>
        <w:rPr>
          <w:rFonts w:ascii="Times New Roman" w:hAnsi="Times New Roman"/>
          <w:sz w:val="22"/>
          <w:szCs w:val="22"/>
          <w:lang w:val="ro-RO"/>
        </w:rPr>
      </w:pPr>
    </w:p>
    <w:p w14:paraId="6C22B676" w14:textId="77777777" w:rsidR="00A24925" w:rsidRDefault="00A24925" w:rsidP="00FF6A24">
      <w:pPr>
        <w:pStyle w:val="ListParagraph"/>
        <w:suppressAutoHyphens w:val="0"/>
        <w:ind w:left="0" w:firstLine="360"/>
        <w:jc w:val="both"/>
        <w:rPr>
          <w:rFonts w:ascii="Times New Roman" w:hAnsi="Times New Roman"/>
          <w:sz w:val="22"/>
          <w:szCs w:val="22"/>
          <w:lang w:val="ro-RO"/>
        </w:rPr>
      </w:pPr>
    </w:p>
    <w:p w14:paraId="165D0FDE" w14:textId="0ABECDF9" w:rsidR="00782286" w:rsidRDefault="00782286" w:rsidP="00FF6A24">
      <w:pPr>
        <w:pStyle w:val="ListParagraph"/>
        <w:suppressAutoHyphens w:val="0"/>
        <w:ind w:left="0" w:firstLine="360"/>
        <w:jc w:val="both"/>
        <w:rPr>
          <w:rFonts w:ascii="Times New Roman" w:hAnsi="Times New Roman"/>
          <w:sz w:val="22"/>
          <w:szCs w:val="22"/>
          <w:lang w:val="ro-RO"/>
        </w:rPr>
      </w:pPr>
    </w:p>
    <w:p w14:paraId="54F07BBC" w14:textId="28C7B091" w:rsidR="00A24925" w:rsidRDefault="00A24925" w:rsidP="00FF6A24">
      <w:pPr>
        <w:pStyle w:val="ListParagraph"/>
        <w:suppressAutoHyphens w:val="0"/>
        <w:ind w:left="0" w:firstLine="360"/>
        <w:jc w:val="both"/>
        <w:rPr>
          <w:rFonts w:ascii="Times New Roman" w:hAnsi="Times New Roman"/>
          <w:sz w:val="22"/>
          <w:szCs w:val="22"/>
          <w:lang w:val="ro-RO"/>
        </w:rPr>
      </w:pPr>
    </w:p>
    <w:p w14:paraId="0FCD7947" w14:textId="58B26106" w:rsidR="00A24925" w:rsidRDefault="00A24925" w:rsidP="00FF6A24">
      <w:pPr>
        <w:pStyle w:val="ListParagraph"/>
        <w:suppressAutoHyphens w:val="0"/>
        <w:ind w:left="0" w:firstLine="360"/>
        <w:jc w:val="both"/>
        <w:rPr>
          <w:rFonts w:ascii="Times New Roman" w:hAnsi="Times New Roman"/>
          <w:sz w:val="22"/>
          <w:szCs w:val="22"/>
          <w:lang w:val="ro-RO"/>
        </w:rPr>
      </w:pPr>
    </w:p>
    <w:p w14:paraId="4E4100EA" w14:textId="2ECCF3C4" w:rsidR="00A24925" w:rsidRDefault="00A24925" w:rsidP="00FF6A24">
      <w:pPr>
        <w:pStyle w:val="ListParagraph"/>
        <w:suppressAutoHyphens w:val="0"/>
        <w:ind w:left="0" w:firstLine="360"/>
        <w:jc w:val="both"/>
        <w:rPr>
          <w:rFonts w:ascii="Times New Roman" w:hAnsi="Times New Roman"/>
          <w:sz w:val="22"/>
          <w:szCs w:val="22"/>
          <w:lang w:val="ro-RO"/>
        </w:rPr>
      </w:pPr>
    </w:p>
    <w:p w14:paraId="07B0691E" w14:textId="15BD5F3F" w:rsidR="00A24925" w:rsidRDefault="00A24925" w:rsidP="00FF6A24">
      <w:pPr>
        <w:pStyle w:val="ListParagraph"/>
        <w:suppressAutoHyphens w:val="0"/>
        <w:ind w:left="0" w:firstLine="360"/>
        <w:jc w:val="both"/>
        <w:rPr>
          <w:rFonts w:ascii="Times New Roman" w:hAnsi="Times New Roman"/>
          <w:sz w:val="22"/>
          <w:szCs w:val="22"/>
          <w:lang w:val="ro-RO"/>
        </w:rPr>
      </w:pPr>
    </w:p>
    <w:p w14:paraId="1CFBA1F8" w14:textId="7C8175C4" w:rsidR="00A24925" w:rsidRDefault="00A24925" w:rsidP="00FF6A24">
      <w:pPr>
        <w:pStyle w:val="ListParagraph"/>
        <w:suppressAutoHyphens w:val="0"/>
        <w:ind w:left="0" w:firstLine="360"/>
        <w:jc w:val="both"/>
        <w:rPr>
          <w:rFonts w:ascii="Times New Roman" w:hAnsi="Times New Roman"/>
          <w:sz w:val="22"/>
          <w:szCs w:val="22"/>
          <w:lang w:val="ro-RO"/>
        </w:rPr>
      </w:pPr>
    </w:p>
    <w:p w14:paraId="3DEBA43C" w14:textId="62258EAF" w:rsidR="00F0424B" w:rsidRPr="00FF6A24" w:rsidRDefault="00641EB2" w:rsidP="00A24925">
      <w:pPr>
        <w:suppressAutoHyphens w:val="0"/>
        <w:spacing w:after="0" w:line="240" w:lineRule="auto"/>
        <w:ind w:firstLine="720"/>
        <w:jc w:val="both"/>
        <w:rPr>
          <w:rFonts w:ascii="Times New Roman" w:hAnsi="Times New Roman"/>
          <w:lang w:val="ro-RO"/>
        </w:rPr>
      </w:pPr>
      <w:r w:rsidRPr="00FF6A24">
        <w:rPr>
          <w:rFonts w:ascii="Times New Roman" w:hAnsi="Times New Roman"/>
          <w:lang w:val="ro-RO"/>
        </w:rPr>
        <w:t>După cum se observă, prevalența prin diabet a Rom</w:t>
      </w:r>
      <w:r w:rsidR="000158CD" w:rsidRPr="00FF6A24">
        <w:rPr>
          <w:rFonts w:ascii="Times New Roman" w:hAnsi="Times New Roman"/>
          <w:lang w:val="ro-RO"/>
        </w:rPr>
        <w:t>â</w:t>
      </w:r>
      <w:r w:rsidRPr="00FF6A24">
        <w:rPr>
          <w:rFonts w:ascii="Times New Roman" w:hAnsi="Times New Roman"/>
          <w:lang w:val="ro-RO"/>
        </w:rPr>
        <w:t>niei este situate între 6 și 7%. Cele mai crescute valori se remarcă în Germania (locul 8 la nivel mondial) și Turcia.</w:t>
      </w:r>
    </w:p>
    <w:p w14:paraId="14087109" w14:textId="77777777" w:rsidR="00F0424B" w:rsidRPr="00FF6A24" w:rsidRDefault="00F0424B" w:rsidP="00FF6A24">
      <w:pPr>
        <w:suppressAutoHyphens w:val="0"/>
        <w:spacing w:after="0" w:line="240" w:lineRule="auto"/>
        <w:jc w:val="both"/>
        <w:rPr>
          <w:rFonts w:ascii="Times New Roman" w:hAnsi="Times New Roman"/>
          <w:lang w:val="ro-RO"/>
        </w:rPr>
      </w:pPr>
    </w:p>
    <w:p w14:paraId="22E51494"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Centrul național de statistică și informatică în sănătate publică analizează anual datele primite de la cabinetele de nutriţie şi boli metabolice judeţene. În urma analizei acestor date se constată că în ultimii ani numărul cazurilor de diabet zaharat este în continuă creştere pe diverse forme clinice de boală. </w:t>
      </w:r>
    </w:p>
    <w:p w14:paraId="49532EFB" w14:textId="5DBD81B5"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Datele raportate de cabinetele de nutriţie şi boli metabolice judeţene sunt date agregat, raportate pe dări de seamă statistice.Evoluția cazurolor de diabet în ultimii 10 ani, conform CNSISP:</w:t>
      </w:r>
    </w:p>
    <w:p w14:paraId="05764024" w14:textId="4A25DEE9" w:rsidR="00A24925" w:rsidRDefault="00A24925" w:rsidP="00FF6A24">
      <w:pPr>
        <w:spacing w:after="0" w:line="240" w:lineRule="auto"/>
        <w:ind w:firstLine="720"/>
        <w:jc w:val="both"/>
        <w:rPr>
          <w:rFonts w:ascii="Times New Roman" w:hAnsi="Times New Roman"/>
          <w:lang w:val="ro-RO"/>
        </w:rPr>
      </w:pPr>
      <w:r w:rsidRPr="00FF6A24">
        <w:rPr>
          <w:rFonts w:ascii="Times New Roman" w:hAnsi="Times New Roman"/>
          <w:noProof/>
        </w:rPr>
        <w:drawing>
          <wp:anchor distT="0" distB="0" distL="114300" distR="114300" simplePos="0" relativeHeight="251685376" behindDoc="0" locked="0" layoutInCell="1" allowOverlap="1" wp14:anchorId="4013DE63" wp14:editId="00A2925F">
            <wp:simplePos x="0" y="0"/>
            <wp:positionH relativeFrom="column">
              <wp:posOffset>80645</wp:posOffset>
            </wp:positionH>
            <wp:positionV relativeFrom="paragraph">
              <wp:posOffset>290195</wp:posOffset>
            </wp:positionV>
            <wp:extent cx="6284595" cy="2219325"/>
            <wp:effectExtent l="0" t="0" r="1905" b="9525"/>
            <wp:wrapThrough wrapText="bothSides">
              <wp:wrapPolygon edited="0">
                <wp:start x="0" y="0"/>
                <wp:lineTo x="0" y="21507"/>
                <wp:lineTo x="21541" y="21507"/>
                <wp:lineTo x="21541" y="0"/>
                <wp:lineTo x="0" y="0"/>
              </wp:wrapPolygon>
            </wp:wrapThrough>
            <wp:docPr id="1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7A0372BC" w14:textId="0D44A600" w:rsidR="00A24925" w:rsidRDefault="00A24925" w:rsidP="00FF6A24">
      <w:pPr>
        <w:spacing w:after="0" w:line="240" w:lineRule="auto"/>
        <w:ind w:firstLine="720"/>
        <w:jc w:val="both"/>
        <w:rPr>
          <w:rFonts w:ascii="Times New Roman" w:hAnsi="Times New Roman"/>
          <w:lang w:val="ro-RO"/>
        </w:rPr>
      </w:pPr>
    </w:p>
    <w:p w14:paraId="7964D64C" w14:textId="375EA4AC" w:rsidR="00A24925" w:rsidRDefault="00A24925" w:rsidP="00FF6A24">
      <w:pPr>
        <w:spacing w:after="0" w:line="240" w:lineRule="auto"/>
        <w:ind w:firstLine="720"/>
        <w:jc w:val="both"/>
        <w:rPr>
          <w:rFonts w:ascii="Times New Roman" w:hAnsi="Times New Roman"/>
          <w:lang w:val="ro-RO"/>
        </w:rPr>
      </w:pPr>
    </w:p>
    <w:p w14:paraId="173E3C63" w14:textId="51D95BDE" w:rsidR="00F0424B" w:rsidRPr="00FF6A24" w:rsidRDefault="00F0424B" w:rsidP="00FF6A24">
      <w:pPr>
        <w:spacing w:after="0" w:line="240" w:lineRule="auto"/>
        <w:ind w:firstLine="720"/>
        <w:jc w:val="both"/>
        <w:rPr>
          <w:rFonts w:ascii="Times New Roman" w:hAnsi="Times New Roman"/>
          <w:lang w:val="ro-RO"/>
        </w:rPr>
      </w:pPr>
    </w:p>
    <w:p w14:paraId="659F0648"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lastRenderedPageBreak/>
        <w:t>Același trend se observă și pe macroregiuni:</w:t>
      </w:r>
    </w:p>
    <w:p w14:paraId="20C0F13E"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noProof/>
        </w:rPr>
        <w:drawing>
          <wp:inline distT="0" distB="0" distL="0" distR="0" wp14:anchorId="2D012E04" wp14:editId="214F2CAB">
            <wp:extent cx="5790566" cy="2072643"/>
            <wp:effectExtent l="0" t="0" r="0" b="0"/>
            <wp:docPr id="15"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F3AAD8" w14:textId="77777777" w:rsidR="00F0424B" w:rsidRPr="00FF6A24" w:rsidRDefault="00F0424B" w:rsidP="00FF6A24">
      <w:pPr>
        <w:spacing w:after="0" w:line="240" w:lineRule="auto"/>
        <w:ind w:firstLine="720"/>
        <w:jc w:val="both"/>
        <w:rPr>
          <w:rFonts w:ascii="Times New Roman" w:hAnsi="Times New Roman"/>
          <w:lang w:val="ro-RO"/>
        </w:rPr>
      </w:pPr>
    </w:p>
    <w:p w14:paraId="32EDF9B6"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iCs/>
          <w:lang w:val="ro-RO"/>
        </w:rPr>
        <w:t>Pe medii, cele mai multe cazuri de DZ sunt în mediul urban, aproximativ de 2 ori mai multe, ca în mediul rural:</w:t>
      </w:r>
    </w:p>
    <w:p w14:paraId="6E917B67" w14:textId="77777777" w:rsidR="00F0424B" w:rsidRPr="00FF6A24" w:rsidRDefault="00F0424B" w:rsidP="00FF6A24">
      <w:pPr>
        <w:spacing w:after="0" w:line="240" w:lineRule="auto"/>
        <w:ind w:firstLine="720"/>
        <w:jc w:val="both"/>
        <w:rPr>
          <w:rFonts w:ascii="Times New Roman" w:hAnsi="Times New Roman"/>
          <w:lang w:val="ro-RO"/>
        </w:rPr>
      </w:pPr>
    </w:p>
    <w:tbl>
      <w:tblPr>
        <w:tblW w:w="9335" w:type="dxa"/>
        <w:tblCellMar>
          <w:left w:w="10" w:type="dxa"/>
          <w:right w:w="10" w:type="dxa"/>
        </w:tblCellMar>
        <w:tblLook w:val="0000" w:firstRow="0" w:lastRow="0" w:firstColumn="0" w:lastColumn="0" w:noHBand="0" w:noVBand="0"/>
      </w:tblPr>
      <w:tblGrid>
        <w:gridCol w:w="927"/>
        <w:gridCol w:w="694"/>
        <w:gridCol w:w="692"/>
        <w:gridCol w:w="692"/>
        <w:gridCol w:w="692"/>
        <w:gridCol w:w="692"/>
        <w:gridCol w:w="692"/>
        <w:gridCol w:w="692"/>
        <w:gridCol w:w="692"/>
        <w:gridCol w:w="692"/>
        <w:gridCol w:w="747"/>
        <w:gridCol w:w="747"/>
        <w:gridCol w:w="684"/>
      </w:tblGrid>
      <w:tr w:rsidR="00F0424B" w:rsidRPr="00FF6A24" w14:paraId="18AF971E" w14:textId="77777777">
        <w:trPr>
          <w:trHeight w:val="305"/>
        </w:trPr>
        <w:tc>
          <w:tcPr>
            <w:tcW w:w="9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818C6"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Judeţul</w:t>
            </w:r>
          </w:p>
        </w:tc>
        <w:tc>
          <w:tcPr>
            <w:tcW w:w="8408"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B5599"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Diabet zaharat - rămaşi  în evidenţă – pondere pe medii (în cabinetul de nutriţie)</w:t>
            </w:r>
          </w:p>
        </w:tc>
      </w:tr>
      <w:tr w:rsidR="00F0424B" w:rsidRPr="00FF6A24" w14:paraId="72FAF8BD" w14:textId="77777777">
        <w:trPr>
          <w:trHeight w:val="233"/>
        </w:trPr>
        <w:tc>
          <w:tcPr>
            <w:tcW w:w="9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506C8" w14:textId="77777777" w:rsidR="00F0424B" w:rsidRPr="00FF6A24" w:rsidRDefault="00F0424B" w:rsidP="00FF6A24">
            <w:pPr>
              <w:autoSpaceDE w:val="0"/>
              <w:spacing w:after="0" w:line="240" w:lineRule="auto"/>
              <w:jc w:val="both"/>
              <w:rPr>
                <w:rFonts w:ascii="Times New Roman" w:hAnsi="Times New Roman"/>
                <w:b/>
                <w:bCs/>
                <w:lang w:val="ro-RO"/>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1F8EE"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2007</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786DE"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2008</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DECA1"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2009</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BD19A"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2010</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4D71D"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2011</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D4907"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7750C"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2013</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22F97"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2014</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892B8"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14EAB"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2016</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3EE4F"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2017</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A0DA9"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2018</w:t>
            </w:r>
          </w:p>
        </w:tc>
      </w:tr>
      <w:tr w:rsidR="00F0424B" w:rsidRPr="00FF6A24" w14:paraId="6B95616F" w14:textId="77777777">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55D87" w14:textId="77777777" w:rsidR="00F0424B" w:rsidRPr="00FF6A24" w:rsidRDefault="00641EB2" w:rsidP="00FF6A24">
            <w:pPr>
              <w:spacing w:after="0" w:line="240" w:lineRule="auto"/>
              <w:jc w:val="both"/>
              <w:rPr>
                <w:rFonts w:ascii="Times New Roman" w:hAnsi="Times New Roman"/>
                <w:b/>
                <w:lang w:val="ro-RO"/>
              </w:rPr>
            </w:pPr>
            <w:r w:rsidRPr="00FF6A24">
              <w:rPr>
                <w:rFonts w:ascii="Times New Roman" w:hAnsi="Times New Roman"/>
                <w:b/>
                <w:lang w:val="ro-RO"/>
              </w:rPr>
              <w:t>Urban</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1C90E"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68.2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ADCBA"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67.2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29FB7"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67.2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608A6"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65.9</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6819F"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64.2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7AF3E"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64.7</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AA861"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63.8</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A5653"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63.8</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E73C3"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BCFDD"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63.5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22AD3"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63.5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1BCD1"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61.3</w:t>
            </w:r>
          </w:p>
        </w:tc>
      </w:tr>
      <w:tr w:rsidR="00F0424B" w:rsidRPr="00FF6A24" w14:paraId="6E2AC623" w14:textId="77777777">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7D26A" w14:textId="77777777" w:rsidR="00F0424B" w:rsidRPr="00FF6A24" w:rsidRDefault="00641EB2" w:rsidP="00FF6A24">
            <w:pPr>
              <w:spacing w:after="0" w:line="240" w:lineRule="auto"/>
              <w:jc w:val="both"/>
              <w:rPr>
                <w:rFonts w:ascii="Times New Roman" w:hAnsi="Times New Roman"/>
                <w:b/>
                <w:lang w:val="ro-RO"/>
              </w:rPr>
            </w:pPr>
            <w:r w:rsidRPr="00FF6A24">
              <w:rPr>
                <w:rFonts w:ascii="Times New Roman" w:hAnsi="Times New Roman"/>
                <w:b/>
                <w:lang w:val="ro-RO"/>
              </w:rPr>
              <w:t>Rural</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00658"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31.8</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05601"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32.8</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03DE8"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32.8</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3A315"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34.1</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42024"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35.8</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1D1CE"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35.3</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AA5AD"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36.2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2AF85"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36.2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45AB4"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36.5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89FFB"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36.5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E2BF0"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36.5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8622A"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38.7</w:t>
            </w:r>
          </w:p>
        </w:tc>
      </w:tr>
    </w:tbl>
    <w:p w14:paraId="7A002798" w14:textId="77777777" w:rsidR="00F0424B" w:rsidRPr="00FF6A24" w:rsidRDefault="00F0424B" w:rsidP="00FF6A24">
      <w:pPr>
        <w:spacing w:after="0" w:line="240" w:lineRule="auto"/>
        <w:ind w:firstLine="720"/>
        <w:jc w:val="both"/>
        <w:rPr>
          <w:rFonts w:ascii="Times New Roman" w:hAnsi="Times New Roman"/>
          <w:lang w:val="ro-RO"/>
        </w:rPr>
      </w:pPr>
    </w:p>
    <w:p w14:paraId="72FBEE39" w14:textId="77777777" w:rsidR="00F0424B" w:rsidRPr="00FF6A24" w:rsidRDefault="00641EB2" w:rsidP="00FF6A24">
      <w:pPr>
        <w:spacing w:after="0" w:line="240" w:lineRule="auto"/>
        <w:ind w:firstLine="720"/>
        <w:jc w:val="both"/>
        <w:rPr>
          <w:rFonts w:ascii="Times New Roman" w:hAnsi="Times New Roman"/>
          <w:iCs/>
          <w:lang w:val="ro-RO"/>
        </w:rPr>
      </w:pPr>
      <w:r w:rsidRPr="00FF6A24">
        <w:rPr>
          <w:rFonts w:ascii="Times New Roman" w:hAnsi="Times New Roman"/>
          <w:iCs/>
          <w:lang w:val="ro-RO"/>
        </w:rPr>
        <w:t xml:space="preserve">Pe medii, cele mai multe cazuri de DZ sunt în mediul urban, aproximativ de 2 ori mai multe, ca în mediul rural. </w:t>
      </w:r>
    </w:p>
    <w:p w14:paraId="45EEF239" w14:textId="77777777" w:rsidR="00F0424B" w:rsidRPr="00FF6A24" w:rsidRDefault="00F0424B" w:rsidP="00FF6A24">
      <w:pPr>
        <w:spacing w:after="0" w:line="240" w:lineRule="auto"/>
        <w:ind w:firstLine="720"/>
        <w:jc w:val="both"/>
        <w:rPr>
          <w:rFonts w:ascii="Times New Roman" w:hAnsi="Times New Roman"/>
          <w:lang w:val="ro-RO"/>
        </w:rPr>
      </w:pPr>
    </w:p>
    <w:tbl>
      <w:tblPr>
        <w:tblW w:w="9335" w:type="dxa"/>
        <w:tblCellMar>
          <w:left w:w="10" w:type="dxa"/>
          <w:right w:w="10" w:type="dxa"/>
        </w:tblCellMar>
        <w:tblLook w:val="0000" w:firstRow="0" w:lastRow="0" w:firstColumn="0" w:lastColumn="0" w:noHBand="0" w:noVBand="0"/>
      </w:tblPr>
      <w:tblGrid>
        <w:gridCol w:w="1085"/>
        <w:gridCol w:w="683"/>
        <w:gridCol w:w="682"/>
        <w:gridCol w:w="682"/>
        <w:gridCol w:w="681"/>
        <w:gridCol w:w="681"/>
        <w:gridCol w:w="681"/>
        <w:gridCol w:w="681"/>
        <w:gridCol w:w="681"/>
        <w:gridCol w:w="681"/>
        <w:gridCol w:w="722"/>
        <w:gridCol w:w="722"/>
        <w:gridCol w:w="673"/>
      </w:tblGrid>
      <w:tr w:rsidR="00F0424B" w:rsidRPr="00FF6A24" w14:paraId="00724A74" w14:textId="77777777">
        <w:trPr>
          <w:trHeight w:val="422"/>
        </w:trPr>
        <w:tc>
          <w:tcPr>
            <w:tcW w:w="10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F55BC"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Judeţul</w:t>
            </w:r>
          </w:p>
        </w:tc>
        <w:tc>
          <w:tcPr>
            <w:tcW w:w="825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9161D"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Diabet zaharat - rămaşi  în evidenţă - pondere pe gen (în cabinetul de nutriţie)</w:t>
            </w:r>
          </w:p>
        </w:tc>
      </w:tr>
      <w:tr w:rsidR="00F0424B" w:rsidRPr="00FF6A24" w14:paraId="3B874C02" w14:textId="77777777">
        <w:trPr>
          <w:trHeight w:val="341"/>
        </w:trPr>
        <w:tc>
          <w:tcPr>
            <w:tcW w:w="10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EF79E" w14:textId="77777777" w:rsidR="00F0424B" w:rsidRPr="00FF6A24" w:rsidRDefault="00F0424B" w:rsidP="00FF6A24">
            <w:pPr>
              <w:autoSpaceDE w:val="0"/>
              <w:spacing w:after="0" w:line="240" w:lineRule="auto"/>
              <w:jc w:val="both"/>
              <w:rPr>
                <w:rFonts w:ascii="Times New Roman" w:hAnsi="Times New Roman"/>
                <w:b/>
                <w:bCs/>
                <w:lang w:val="ro-RO"/>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E3A12"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2007</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6A964"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2008</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D4DE6"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2009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251F6"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2010</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F294D"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2011</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04E22"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23C0E"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2013</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6A66C"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2014</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B6610"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2015</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72BB6"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2016</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4ABEE"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2017</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46F86" w14:textId="77777777" w:rsidR="00F0424B" w:rsidRPr="00FF6A24" w:rsidRDefault="00641EB2" w:rsidP="00FF6A24">
            <w:pPr>
              <w:autoSpaceDE w:val="0"/>
              <w:spacing w:after="0" w:line="240" w:lineRule="auto"/>
              <w:jc w:val="both"/>
              <w:rPr>
                <w:rFonts w:ascii="Times New Roman" w:hAnsi="Times New Roman"/>
                <w:b/>
                <w:bCs/>
                <w:lang w:val="ro-RO"/>
              </w:rPr>
            </w:pPr>
            <w:r w:rsidRPr="00FF6A24">
              <w:rPr>
                <w:rFonts w:ascii="Times New Roman" w:hAnsi="Times New Roman"/>
                <w:b/>
                <w:bCs/>
                <w:lang w:val="ro-RO"/>
              </w:rPr>
              <w:t>2018</w:t>
            </w:r>
          </w:p>
        </w:tc>
      </w:tr>
      <w:tr w:rsidR="00F0424B" w:rsidRPr="00FF6A24" w14:paraId="5F59E303" w14:textId="77777777">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BCAE2" w14:textId="77777777" w:rsidR="00F0424B" w:rsidRPr="00FF6A24" w:rsidRDefault="00641EB2" w:rsidP="00FF6A24">
            <w:pPr>
              <w:spacing w:after="0" w:line="240" w:lineRule="auto"/>
              <w:jc w:val="both"/>
              <w:rPr>
                <w:rFonts w:ascii="Times New Roman" w:hAnsi="Times New Roman"/>
                <w:b/>
                <w:lang w:val="ro-RO"/>
              </w:rPr>
            </w:pPr>
            <w:r w:rsidRPr="00FF6A24">
              <w:rPr>
                <w:rFonts w:ascii="Times New Roman" w:hAnsi="Times New Roman"/>
                <w:b/>
                <w:lang w:val="ro-RO"/>
              </w:rPr>
              <w:t>Masculin</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317FE"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47.5</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C4796"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46.7</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316F1"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47.0</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3E009"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47.8</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693DC"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48.3</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3298E"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47.6</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DDCC4"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46.6</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B1D2D"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51.3</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B1640"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52.0</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152FF"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51.5</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9A786"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51.6</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CA3F0"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51.1</w:t>
            </w:r>
          </w:p>
        </w:tc>
      </w:tr>
      <w:tr w:rsidR="00F0424B" w:rsidRPr="00FF6A24" w14:paraId="7A4A5F46" w14:textId="77777777">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6C61B" w14:textId="77777777" w:rsidR="00F0424B" w:rsidRPr="00FF6A24" w:rsidRDefault="00641EB2" w:rsidP="00FF6A24">
            <w:pPr>
              <w:spacing w:after="0" w:line="240" w:lineRule="auto"/>
              <w:jc w:val="both"/>
              <w:rPr>
                <w:rFonts w:ascii="Times New Roman" w:hAnsi="Times New Roman"/>
                <w:b/>
                <w:lang w:val="ro-RO"/>
              </w:rPr>
            </w:pPr>
            <w:r w:rsidRPr="00FF6A24">
              <w:rPr>
                <w:rFonts w:ascii="Times New Roman" w:hAnsi="Times New Roman"/>
                <w:b/>
                <w:lang w:val="ro-RO"/>
              </w:rPr>
              <w:t>Feminin</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AAF61"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52.5</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71793"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53.3</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01548"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53.0</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D2B72"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52.2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88869"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51.7</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5EF5F"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52.4</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CF771"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53.4</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D5B0D"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48.7</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AF9FD"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48.0</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5008E"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48.5</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3106B"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48.4</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9A1A0"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lang w:val="ro-RO"/>
              </w:rPr>
              <w:t>48.9</w:t>
            </w:r>
          </w:p>
        </w:tc>
      </w:tr>
    </w:tbl>
    <w:p w14:paraId="1235ECB4" w14:textId="77777777" w:rsidR="00F0424B" w:rsidRPr="00FF6A24" w:rsidRDefault="00F0424B" w:rsidP="00FF6A24">
      <w:pPr>
        <w:spacing w:after="0" w:line="240" w:lineRule="auto"/>
        <w:ind w:firstLine="720"/>
        <w:jc w:val="both"/>
        <w:rPr>
          <w:rFonts w:ascii="Times New Roman" w:hAnsi="Times New Roman"/>
          <w:lang w:val="ro-RO"/>
        </w:rPr>
      </w:pPr>
    </w:p>
    <w:p w14:paraId="39C67B00" w14:textId="77777777" w:rsidR="000158CD" w:rsidRPr="00FF6A24" w:rsidRDefault="000158CD" w:rsidP="00FF6A24">
      <w:pPr>
        <w:spacing w:after="0" w:line="240" w:lineRule="auto"/>
        <w:ind w:firstLine="720"/>
        <w:jc w:val="both"/>
        <w:rPr>
          <w:rFonts w:ascii="Times New Roman" w:hAnsi="Times New Roman"/>
          <w:lang w:val="ro-RO"/>
        </w:rPr>
      </w:pPr>
    </w:p>
    <w:p w14:paraId="0E697F07" w14:textId="77777777" w:rsidR="00F0424B" w:rsidRPr="00FF6A24" w:rsidRDefault="00641EB2" w:rsidP="00FF6A24">
      <w:pPr>
        <w:spacing w:after="0" w:line="240" w:lineRule="auto"/>
        <w:ind w:firstLine="720"/>
        <w:jc w:val="both"/>
        <w:rPr>
          <w:rFonts w:ascii="Times New Roman" w:hAnsi="Times New Roman"/>
          <w:iCs/>
          <w:lang w:val="ro-RO"/>
        </w:rPr>
      </w:pPr>
      <w:r w:rsidRPr="00FF6A24">
        <w:rPr>
          <w:rFonts w:ascii="Times New Roman" w:hAnsi="Times New Roman"/>
          <w:iCs/>
          <w:lang w:val="ro-RO"/>
        </w:rPr>
        <w:t>Conform tabelelor și graficului de mai sus, repartiția pe gen în perioada 2007-2018, este următoarea: cele mai multe cazuri, peste 50% sunt la genul feminin până în 2013, însă începând cu 2014, cele mai multe cazuri sunt la genul masculin.</w:t>
      </w:r>
    </w:p>
    <w:p w14:paraId="003AE2B9" w14:textId="77777777" w:rsidR="00F0424B" w:rsidRPr="00FF6A24" w:rsidRDefault="00F0424B" w:rsidP="00FF6A24">
      <w:pPr>
        <w:spacing w:after="0" w:line="240" w:lineRule="auto"/>
        <w:ind w:firstLine="720"/>
        <w:jc w:val="both"/>
        <w:rPr>
          <w:rFonts w:ascii="Times New Roman" w:hAnsi="Times New Roman"/>
          <w:iCs/>
          <w:lang w:val="ro-RO"/>
        </w:rPr>
      </w:pPr>
    </w:p>
    <w:p w14:paraId="49FCC36A" w14:textId="77777777" w:rsidR="00507C66" w:rsidRPr="00FF6A24" w:rsidRDefault="00507C66" w:rsidP="00FF6A24">
      <w:pPr>
        <w:spacing w:after="0" w:line="240" w:lineRule="auto"/>
        <w:ind w:firstLine="720"/>
        <w:jc w:val="both"/>
        <w:rPr>
          <w:rFonts w:ascii="Times New Roman" w:hAnsi="Times New Roman"/>
          <w:iCs/>
          <w:lang w:val="ro-RO"/>
        </w:rPr>
      </w:pPr>
    </w:p>
    <w:tbl>
      <w:tblPr>
        <w:tblW w:w="5000" w:type="pct"/>
        <w:jc w:val="center"/>
        <w:tblCellMar>
          <w:left w:w="10" w:type="dxa"/>
          <w:right w:w="10" w:type="dxa"/>
        </w:tblCellMar>
        <w:tblLook w:val="0000" w:firstRow="0" w:lastRow="0" w:firstColumn="0" w:lastColumn="0" w:noHBand="0" w:noVBand="0"/>
      </w:tblPr>
      <w:tblGrid>
        <w:gridCol w:w="1102"/>
        <w:gridCol w:w="697"/>
        <w:gridCol w:w="697"/>
        <w:gridCol w:w="699"/>
        <w:gridCol w:w="699"/>
        <w:gridCol w:w="699"/>
        <w:gridCol w:w="699"/>
        <w:gridCol w:w="699"/>
        <w:gridCol w:w="699"/>
        <w:gridCol w:w="699"/>
        <w:gridCol w:w="699"/>
        <w:gridCol w:w="699"/>
        <w:gridCol w:w="789"/>
      </w:tblGrid>
      <w:tr w:rsidR="00F0424B" w:rsidRPr="00A24925" w14:paraId="249D605A" w14:textId="77777777" w:rsidTr="00A24925">
        <w:trPr>
          <w:trHeight w:val="332"/>
          <w:jc w:val="center"/>
        </w:trPr>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88901"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Judeţul</w:t>
            </w:r>
          </w:p>
        </w:tc>
        <w:tc>
          <w:tcPr>
            <w:tcW w:w="4425" w:type="pct"/>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CD53D" w14:textId="77777777" w:rsidR="00F0424B" w:rsidRPr="00A24925" w:rsidRDefault="00641EB2" w:rsidP="00FF6A24">
            <w:pPr>
              <w:autoSpaceDE w:val="0"/>
              <w:spacing w:after="0" w:line="240" w:lineRule="auto"/>
              <w:jc w:val="both"/>
              <w:rPr>
                <w:rFonts w:ascii="Times New Roman" w:hAnsi="Times New Roman"/>
                <w:sz w:val="16"/>
                <w:szCs w:val="16"/>
                <w:lang w:val="ro-RO"/>
              </w:rPr>
            </w:pPr>
            <w:r w:rsidRPr="00A24925">
              <w:rPr>
                <w:rFonts w:ascii="Times New Roman" w:hAnsi="Times New Roman"/>
                <w:b/>
                <w:bCs/>
                <w:sz w:val="16"/>
                <w:szCs w:val="16"/>
                <w:lang w:val="ro-RO"/>
              </w:rPr>
              <w:t xml:space="preserve">Prevalenţa diabet zaharat - toate formele clinice (în evidenţa cabinetului de nutriţie) </w:t>
            </w:r>
            <w:r w:rsidRPr="00A24925">
              <w:rPr>
                <w:rFonts w:ascii="Times New Roman" w:hAnsi="Times New Roman"/>
                <w:sz w:val="16"/>
                <w:szCs w:val="16"/>
                <w:lang w:val="ro-RO"/>
              </w:rPr>
              <w:t>la 100000 loc.</w:t>
            </w:r>
          </w:p>
        </w:tc>
      </w:tr>
      <w:tr w:rsidR="00F0424B" w:rsidRPr="00A24925" w14:paraId="1D996EA7" w14:textId="77777777" w:rsidTr="00A24925">
        <w:trPr>
          <w:trHeight w:val="296"/>
          <w:jc w:val="center"/>
        </w:trPr>
        <w:tc>
          <w:tcPr>
            <w:tcW w:w="5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61258" w14:textId="77777777" w:rsidR="00F0424B" w:rsidRPr="00A24925" w:rsidRDefault="00F0424B" w:rsidP="00FF6A24">
            <w:pPr>
              <w:autoSpaceDE w:val="0"/>
              <w:spacing w:after="0" w:line="240" w:lineRule="auto"/>
              <w:jc w:val="both"/>
              <w:rPr>
                <w:rFonts w:ascii="Times New Roman" w:hAnsi="Times New Roman"/>
                <w:b/>
                <w:bCs/>
                <w:sz w:val="16"/>
                <w:szCs w:val="16"/>
                <w:lang w:val="ro-RO"/>
              </w:rPr>
            </w:pP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A95E7"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2007</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5BA41"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2008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70257"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2009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19C51"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2010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6D207"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2011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42119"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2012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68BA7"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2013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88220"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2014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4D439"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2015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E7D4D"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2016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9D0B4"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2017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89283" w14:textId="77777777" w:rsidR="00F0424B" w:rsidRPr="00A24925" w:rsidRDefault="00641EB2" w:rsidP="00FF6A24">
            <w:pPr>
              <w:autoSpaceDE w:val="0"/>
              <w:spacing w:after="0" w:line="240" w:lineRule="auto"/>
              <w:jc w:val="both"/>
              <w:rPr>
                <w:rFonts w:ascii="Times New Roman" w:hAnsi="Times New Roman"/>
                <w:b/>
                <w:bCs/>
                <w:sz w:val="16"/>
                <w:szCs w:val="16"/>
                <w:lang w:val="ro-RO"/>
              </w:rPr>
            </w:pPr>
            <w:r w:rsidRPr="00A24925">
              <w:rPr>
                <w:rFonts w:ascii="Times New Roman" w:hAnsi="Times New Roman"/>
                <w:b/>
                <w:bCs/>
                <w:sz w:val="16"/>
                <w:szCs w:val="16"/>
                <w:lang w:val="ro-RO"/>
              </w:rPr>
              <w:t>2018*</w:t>
            </w:r>
          </w:p>
        </w:tc>
      </w:tr>
      <w:tr w:rsidR="00F0424B" w:rsidRPr="00A24925" w14:paraId="104BBEC6" w14:textId="77777777" w:rsidTr="00A24925">
        <w:trPr>
          <w:trHeight w:val="242"/>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6C5F3"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Romania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4C77B"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2666.0</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5891C"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2993.4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9BF53"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3275.2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DD049"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3482.1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C4109"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3578.4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7B8CE"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4150.2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99C10"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4376.8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4FADE"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4613.7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8BD17"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5036.2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AD5CC"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5170.1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8F286"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5403.8</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CE721"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5928.7</w:t>
            </w:r>
          </w:p>
        </w:tc>
      </w:tr>
      <w:tr w:rsidR="00F0424B" w:rsidRPr="00A24925" w14:paraId="38BCBF8B"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266FB"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Alba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575B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3035.2</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2A33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3382.2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D0AE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3570.6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79B5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3772.6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FB35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3942.9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F32A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6167.8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6C65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4727.0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3249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4925.7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F6C1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5113.8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2101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5282.7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FE72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5460.7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3576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5586.2</w:t>
            </w:r>
          </w:p>
        </w:tc>
      </w:tr>
      <w:tr w:rsidR="00F0424B" w:rsidRPr="00A24925" w14:paraId="6C4BAE14"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D0905"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Arad</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FD04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2955.8</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5BD8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3270.6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4FBC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3491.5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BAE0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3718.0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006E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4335.0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B26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4979.8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C793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5416.2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26F5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5820.5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575C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6190.7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5319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6518.8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C017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6817.5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1E28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6925.6</w:t>
            </w:r>
          </w:p>
        </w:tc>
      </w:tr>
      <w:tr w:rsidR="00F0424B" w:rsidRPr="00A24925" w14:paraId="2F81C52E"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22416"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Arges</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F2C5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2425.5</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5095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2887.2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3C1C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3179.1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E604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3525.7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FCA2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3848.2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BE00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4312.1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EA23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4604.9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310B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4909.2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547C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5267.2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F441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5649.2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49D1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6025.8</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B810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6398.8</w:t>
            </w:r>
          </w:p>
        </w:tc>
      </w:tr>
      <w:tr w:rsidR="00F0424B" w:rsidRPr="00A24925" w14:paraId="27BE0C43"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6552C"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Bacau</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E3C3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1920.3</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8216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2223.4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5709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2404.5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C147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2607.0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AC08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2799.6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8A89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3416.1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8E03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3572.8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E16F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3736.3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2CC2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3930.5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FD62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4099.5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68C8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4206.4</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9D71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4271.2</w:t>
            </w:r>
          </w:p>
        </w:tc>
      </w:tr>
      <w:tr w:rsidR="00F0424B" w:rsidRPr="00A24925" w14:paraId="0837A611"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93DEE"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Bihor</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9BA4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3226.1</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B7E4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3707.6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8066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4070.3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AF92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4401.9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6507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4710.4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A07F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5166.8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0C96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4919.5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A53A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5222.8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6DC3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5502.4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C1C6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5971.8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B5CA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6371.9</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DA74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6624.6</w:t>
            </w:r>
          </w:p>
        </w:tc>
      </w:tr>
      <w:tr w:rsidR="00F0424B" w:rsidRPr="00A24925" w14:paraId="74918622"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A8808"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Bistrita-N</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17B0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1512.5</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A0A3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1853.3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5F8A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2069.7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10C5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2153.2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422A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2237.4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141F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2607.5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CABE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2787.1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A6F9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2828.0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8BF9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3083.4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9D5D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3169.8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EAEB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3504.8</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09E9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3907.6</w:t>
            </w:r>
          </w:p>
        </w:tc>
      </w:tr>
      <w:tr w:rsidR="00F0424B" w:rsidRPr="00A24925" w14:paraId="064D9C1E"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3C0CA"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Botosani</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7B15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1812.3</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C2E8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2107.7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1C08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2296.9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463A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2494.9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E9D6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2678.0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9860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3068.0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7C66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3245.4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46EF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3425.5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196A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3606.1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D62D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3790.1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62B6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4126.5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BC41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4191.5</w:t>
            </w:r>
          </w:p>
        </w:tc>
      </w:tr>
      <w:tr w:rsidR="00F0424B" w:rsidRPr="00A24925" w14:paraId="6BDC4C9B"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AD980"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Brasov</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702F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3644.5</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9235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3957.6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E364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4195.8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5CC1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4348.6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356F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4477.2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BF59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4919.2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9234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4895.6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B517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5209.0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03AC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5013.9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C851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5503.5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9B8A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5806.4</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E234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5812.6</w:t>
            </w:r>
          </w:p>
        </w:tc>
      </w:tr>
      <w:tr w:rsidR="00F0424B" w:rsidRPr="00A24925" w14:paraId="43B31BF3"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3D336"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Braila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AB70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1704.5</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C5D7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1984.3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B450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2217.1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2DA8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2411.0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57EF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2581.6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4F6D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3025.0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D7A0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3208.4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F510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3491.0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48EB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3564.4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441D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3661.7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EF83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4084.6</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58D1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4301.7</w:t>
            </w:r>
          </w:p>
        </w:tc>
      </w:tr>
      <w:tr w:rsidR="00F0424B" w:rsidRPr="00A24925" w14:paraId="1B7699DE"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41CA2"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Buzau</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B472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3066.3</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53D8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3479.3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6D4F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3717.4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3D40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3981.3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AE0E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4186.2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299C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4530.2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2CA1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4820.0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01A9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5150.6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9EAD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5759.2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383A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6137.1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EDBC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6453.8</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1A65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6806.1</w:t>
            </w:r>
          </w:p>
        </w:tc>
      </w:tr>
      <w:tr w:rsidR="00F0424B" w:rsidRPr="00A24925" w14:paraId="57EA315A"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999B7"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Caras-S</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AC09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2133.8</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A78A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2563.1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29F4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2817.4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5BBD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3140.2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303E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3412.6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9EA5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4097.9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F1C1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4640.2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6539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5016.4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16D2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5312.8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5F5F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5378.3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AF64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5891.8</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6D5E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6536.0</w:t>
            </w:r>
          </w:p>
        </w:tc>
      </w:tr>
      <w:tr w:rsidR="00F0424B" w:rsidRPr="00A24925" w14:paraId="3BFDE403"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42961"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lastRenderedPageBreak/>
              <w:t>Calarasi</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4465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1162.2</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BDBE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1422.7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0651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1613.4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30F7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1804.4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5994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1940.6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6309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2153.6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36EC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2320.8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E3C5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2545.9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D79D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2748.2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9368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2763.1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EB78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2809.7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4B7D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3045.2</w:t>
            </w:r>
          </w:p>
        </w:tc>
      </w:tr>
      <w:tr w:rsidR="00F0424B" w:rsidRPr="00A24925" w14:paraId="5D483D65"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11B63"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Cluj</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465B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3043.6</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E81D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3308.3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7A13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3733.5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1B1B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4310.6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AF94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4517.2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98C6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4576.4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D32E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5068.0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7755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4732.4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DF3E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5241.6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3E36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4194.2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8B10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4247.3</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B361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4336.9</w:t>
            </w:r>
          </w:p>
        </w:tc>
      </w:tr>
      <w:tr w:rsidR="00F0424B" w:rsidRPr="00A24925" w14:paraId="076B6AE5"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82861"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Constanta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1DF2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2303.5</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B248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2674.8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41EF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2935.8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4A2B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3164.0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4825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3371.8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9B86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3800.7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3E4B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3993.4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A1B2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4251.3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02C0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4799.2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64E0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5734.9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D416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6095.2</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40AB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6286.8</w:t>
            </w:r>
          </w:p>
        </w:tc>
      </w:tr>
      <w:tr w:rsidR="00F0424B" w:rsidRPr="00A24925" w14:paraId="716AB470"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07BF4"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Covasna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0124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2266.3</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A61C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2472.0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5A7F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2530.1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8BF8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2612.9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8D5B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2085.5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AC8D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2496.2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8666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2557.9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E60E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2951.2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7663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3086.6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8201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3279.3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41EB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3495.3</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A74A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4386.0</w:t>
            </w:r>
          </w:p>
        </w:tc>
      </w:tr>
      <w:tr w:rsidR="00F0424B" w:rsidRPr="00A24925" w14:paraId="2AC263A1"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9113E"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Dambovita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7485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1915.5</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03DF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2239.1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6752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2407.9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9A1E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2649.2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4E60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2874.0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841A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3310.9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A76B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3597.2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9DB7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3924.9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4737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4251.1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E67E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4620.4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51AA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4797.0</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C5DA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4957.1</w:t>
            </w:r>
          </w:p>
        </w:tc>
      </w:tr>
      <w:tr w:rsidR="00F0424B" w:rsidRPr="00A24925" w14:paraId="1D719311"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4F0A6"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Dolj</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1165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3129.9</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352E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3596.3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FA04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3930.8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4F7D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4204.4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505D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4565.7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CEF6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5149.0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A13E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5411.1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A163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5789.1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3875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6198.0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BC70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6654.4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F613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7155.7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03BC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7490.3</w:t>
            </w:r>
          </w:p>
        </w:tc>
      </w:tr>
      <w:tr w:rsidR="00F0424B" w:rsidRPr="00A24925" w14:paraId="2387A343"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3A3E2"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Galati</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2CB2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2151.0</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7630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2366.1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F5D5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2560.2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D6D6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3322.2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A361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3489.8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938D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4179.5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663F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4165.3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544F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4504.8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24EC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4671.9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50CD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4938.9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B18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5064.0</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979E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5065.7</w:t>
            </w:r>
          </w:p>
        </w:tc>
      </w:tr>
      <w:tr w:rsidR="00F0424B" w:rsidRPr="00A24925" w14:paraId="3AED79DF"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F0839"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Giurgiu</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B461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1355.6</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D33A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1431.6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3703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1551.3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428E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1645.3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1C74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1722.6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628A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1909.9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2B4A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2160.4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8918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1643.6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2D5D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1812.7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3242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1894.9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EADB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2204.4</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BB64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2410.9</w:t>
            </w:r>
          </w:p>
        </w:tc>
      </w:tr>
      <w:tr w:rsidR="00F0424B" w:rsidRPr="00A24925" w14:paraId="2D37A298"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927F1"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Gorj</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E30C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1692.7</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20F2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2127.6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CCC6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2052.3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A2E8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2312.5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9050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2661.9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3D38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3231.6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611D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3249.7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8643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3564.9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9616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3894.2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A9AE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4297.2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6BFF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4703.6</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EDAA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5037.8</w:t>
            </w:r>
          </w:p>
        </w:tc>
      </w:tr>
      <w:tr w:rsidR="00F0424B" w:rsidRPr="00A24925" w14:paraId="7DE603BE"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57E34"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Harghita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77AB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2063.8</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A9E0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2333.5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E836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2470.8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4247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2628.3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6DFF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2843.9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AC33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3143.1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F456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3306.0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6848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3361.6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69EB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3589.9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36F2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3693.8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D00F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3964.7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BDC7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4220.3</w:t>
            </w:r>
          </w:p>
        </w:tc>
      </w:tr>
      <w:tr w:rsidR="00F0424B" w:rsidRPr="00A24925" w14:paraId="28CA9E7E"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7E8A"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Hunedoara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5715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3397.1</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9DE2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1830.2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CB6A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4238.7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7931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4527.7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18C6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4928.0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5139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5784.4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DEB4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6044.7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74DE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6490.5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41AE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7195.1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8686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6933.4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B285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7540.5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860E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7983.6</w:t>
            </w:r>
          </w:p>
        </w:tc>
      </w:tr>
      <w:tr w:rsidR="00F0424B" w:rsidRPr="00A24925" w14:paraId="4A8137C1"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F0512"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Ialomita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226F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2223.3</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E41C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1816.3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F3CC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2045.2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C4A7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2353.1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1370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2788.6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80CA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3205.1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A8D6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3503.7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08D3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3814.0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6C2D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2800.7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E552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3067.0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4995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3331.7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BB44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3646.9</w:t>
            </w:r>
          </w:p>
        </w:tc>
      </w:tr>
      <w:tr w:rsidR="00F0424B" w:rsidRPr="00A24925" w14:paraId="4DBDDABD"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4C705"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Iasi</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3F7D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2573.7</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7B19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2735.8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500C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2902.4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C26C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3118.2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8F25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3312.8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4EC9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3709.6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5045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3898.0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4735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4033.7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8D1F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4210.1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C3EB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4405.8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E8C4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4572.3</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7860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4716.7</w:t>
            </w:r>
          </w:p>
        </w:tc>
      </w:tr>
      <w:tr w:rsidR="00F0424B" w:rsidRPr="00A24925" w14:paraId="76F47E8B"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D6BD7"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Ilfov</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ECF2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2509.4</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DFE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2902.2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3D84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3072.4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C94D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3115.5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6409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3140.4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9985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2752.4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5D1C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2849.9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E153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2958.1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0A8D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3042.8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ADD8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3187.8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0990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3288.5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C2C8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3549.7</w:t>
            </w:r>
          </w:p>
        </w:tc>
      </w:tr>
      <w:tr w:rsidR="00F0424B" w:rsidRPr="00A24925" w14:paraId="3889D9CA"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79C59"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Maramures</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5D3E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1750.7</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023E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3129.2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D677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3251.1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6723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3425.0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917F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3545.2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9A3C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3954.0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D7D1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4172.4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5776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4409.0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2C1A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4616.0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ADFB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4854.1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5E32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5120.7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7F6F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5369.7</w:t>
            </w:r>
          </w:p>
        </w:tc>
      </w:tr>
      <w:tr w:rsidR="00F0424B" w:rsidRPr="00A24925" w14:paraId="604E7842"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4EAA2"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Mehedinti</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A10E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2767.6</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8709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3149.6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56ED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2770.7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9D0F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3195.0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1BF8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3635.4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CD82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4387.2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C7E7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2551.9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DA86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2953.0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332C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3233.4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05D6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3077.3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B1E9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2967.5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1643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2939.2</w:t>
            </w:r>
          </w:p>
        </w:tc>
      </w:tr>
      <w:tr w:rsidR="00F0424B" w:rsidRPr="00A24925" w14:paraId="33349DDE"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8537E"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Mures</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7E89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2916.5</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3685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3604.9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77A6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3984.7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F60E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4177.5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4C96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4326.8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EF4D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2588.7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4C61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3806.0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000E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4382.8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E64C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4518.3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CB9C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4296.5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FC37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4245.9</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A5A3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5258.5</w:t>
            </w:r>
          </w:p>
        </w:tc>
      </w:tr>
      <w:tr w:rsidR="00F0424B" w:rsidRPr="00A24925" w14:paraId="33D695E3"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920F9"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Neamt</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2A35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2339.0</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0DA8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2846.2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C676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3056.2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7B14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3347.5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81ED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3600.9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3431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4561.1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0C8C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4848.3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35FD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5139.2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FD9D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5987.5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53C8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5777.9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F4FE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6145.2</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8EA0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6454.8</w:t>
            </w:r>
          </w:p>
        </w:tc>
      </w:tr>
      <w:tr w:rsidR="00F0424B" w:rsidRPr="00A24925" w14:paraId="2557F25E"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0F7A9"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Olt</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9FDB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1107.6</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6A26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1290.6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041B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1475.7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631E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1753.1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5EAC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1954.9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D798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2279.6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D60E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2481.6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B64B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2720.4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3C8C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2976.0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A3D5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3200.9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0955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3479.7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DF6F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5708.5</w:t>
            </w:r>
          </w:p>
        </w:tc>
      </w:tr>
      <w:tr w:rsidR="00F0424B" w:rsidRPr="00A24925" w14:paraId="16A6A5DB"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9C036"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Prahova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FBD1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2934.4</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5332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3373.3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75FC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3630.1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2AA5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3979.4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CA86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4205.3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5ACD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4662.8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3C49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4857.2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A8A1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5087.7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039A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5260.4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1407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5397.9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406C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5553.4</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4D47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5712.7</w:t>
            </w:r>
          </w:p>
        </w:tc>
      </w:tr>
      <w:tr w:rsidR="00F0424B" w:rsidRPr="00A24925" w14:paraId="6AF63A96"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57BE2"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Satu Mare</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E3ED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3045.0</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E226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3592.5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B019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3861.5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8E9F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4170.5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4F9C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4458.5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F3EF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4968.8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EF38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5221.3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24B0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5520.7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621F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5849.2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1DE5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6124.1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A9E3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6429.5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5A20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6849.6</w:t>
            </w:r>
          </w:p>
        </w:tc>
      </w:tr>
      <w:tr w:rsidR="00F0424B" w:rsidRPr="00A24925" w14:paraId="64B3BF24"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28E59"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Salaj</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B979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2628.8</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2681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3081.7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0706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3419.7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614A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3833.8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2818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4168.3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05A2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4881.2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088C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5332.1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B191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5776.8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F9F5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6170.1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0A7B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6265.6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F12E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6674.8</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46E9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6971.1</w:t>
            </w:r>
          </w:p>
        </w:tc>
      </w:tr>
      <w:tr w:rsidR="00F0424B" w:rsidRPr="00A24925" w14:paraId="7F4246D7"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8C6EE"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Sibiu</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4862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3265.7</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B836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3665.9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BC16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3966.9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884B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4237.3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7F53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4427.9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7E4B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4998.6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D821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5301.8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39FB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5613.0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30BA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5911.9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27C7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6322.2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D3AF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6591.6</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B106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6995.6</w:t>
            </w:r>
          </w:p>
        </w:tc>
      </w:tr>
      <w:tr w:rsidR="00F0424B" w:rsidRPr="00A24925" w14:paraId="7D576E8A"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4A21D"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Suceava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BFDB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2158.7</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029E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2460.9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411A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2636.1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711C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2823.8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3049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3011.1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51A1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3574.0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76F8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3757.5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F43D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3953.7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B9F1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4197.9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2664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4393.4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BA65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4587.8</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90F9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4828.7</w:t>
            </w:r>
          </w:p>
        </w:tc>
      </w:tr>
      <w:tr w:rsidR="00F0424B" w:rsidRPr="00A24925" w14:paraId="4408467C"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892CE"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Teleorman</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4A73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1693.2</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127D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2120.4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2BBB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2464.4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886C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2782.0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6EFE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3039.4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D936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3577.9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CE29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3765.0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E4EB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4009.0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FA13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4316.2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C52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4504.5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01A8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4617.9</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73B3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4880.9</w:t>
            </w:r>
          </w:p>
        </w:tc>
      </w:tr>
      <w:tr w:rsidR="00F0424B" w:rsidRPr="00A24925" w14:paraId="50F22BF0"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4ED26"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Timis</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A861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4107.1</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6546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4545.2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1FE00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4886.9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2882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5054.6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EBDB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5293.5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155D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5951.2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63D8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6319.1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3D8AF"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6530.4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C8D9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6910.0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08F6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7185.7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B43E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7219.1</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9DA8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7412.5</w:t>
            </w:r>
          </w:p>
        </w:tc>
      </w:tr>
      <w:tr w:rsidR="00F0424B" w:rsidRPr="00A24925" w14:paraId="2132FF88"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C726C"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Tulcea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E8A1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1977.3</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3EA0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2286.5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5A9F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2421.2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6550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2544.1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7CCF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2662.4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F3C8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3264.1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2F41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3372.9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B14C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3561.3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840B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4080.9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7E8C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4052.8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9DF9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4269.1</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3F17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4616.8</w:t>
            </w:r>
          </w:p>
        </w:tc>
      </w:tr>
      <w:tr w:rsidR="00F0424B" w:rsidRPr="00A24925" w14:paraId="524632A1"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1B8C8"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Vaslui</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AA93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2340.0</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ABE0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2868.6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8257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3130.3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174A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3406.0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44C1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3618.3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89F2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4312.4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F1C0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4509.5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2DF2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4736.8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6E3B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4988.8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B763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5277.3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4054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5577.2</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B966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5835.5</w:t>
            </w:r>
          </w:p>
        </w:tc>
      </w:tr>
      <w:tr w:rsidR="00F0424B" w:rsidRPr="00A24925" w14:paraId="7168381F"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12752"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Vâlcea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E770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2532.9</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8A27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2998.0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D195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3033.4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26A0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3281.0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ABB0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3513.9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5DAA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4102.2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1194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4363.6</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451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4585.8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C2E7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4877.2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F8FA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5215.4</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5EBC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5576.3</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223E7"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5871.1</w:t>
            </w:r>
          </w:p>
        </w:tc>
      </w:tr>
      <w:tr w:rsidR="00F0424B" w:rsidRPr="00A24925" w14:paraId="10EBDAAE"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DE9FC"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Vrancea</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6319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2378.1</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9BE9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2515.5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21C1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2632.0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CB21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2625.9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9E3D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2641.0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7939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3072.8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6D151"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3139.1</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8DDC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3374.3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FF9F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3580.8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59C99"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3814.9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57D03"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4073.1</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9B75B"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4296.5</w:t>
            </w:r>
          </w:p>
        </w:tc>
      </w:tr>
      <w:tr w:rsidR="00F0424B" w:rsidRPr="00A24925" w14:paraId="758098B8" w14:textId="77777777" w:rsidTr="00A24925">
        <w:trPr>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0F6AA" w14:textId="77777777" w:rsidR="00F0424B" w:rsidRPr="00A24925" w:rsidRDefault="00641EB2" w:rsidP="00FF6A24">
            <w:pPr>
              <w:spacing w:after="0" w:line="240" w:lineRule="auto"/>
              <w:jc w:val="both"/>
              <w:rPr>
                <w:rFonts w:ascii="Times New Roman" w:hAnsi="Times New Roman"/>
                <w:b/>
                <w:sz w:val="16"/>
                <w:szCs w:val="16"/>
                <w:lang w:val="ro-RO"/>
              </w:rPr>
            </w:pPr>
            <w:r w:rsidRPr="00A24925">
              <w:rPr>
                <w:rFonts w:ascii="Times New Roman" w:hAnsi="Times New Roman"/>
                <w:b/>
                <w:sz w:val="16"/>
                <w:szCs w:val="16"/>
                <w:lang w:val="ro-RO"/>
              </w:rPr>
              <w:t>Bucuresti</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3AD1A"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4367.3</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49404"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4612.8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F219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5035.7</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76F6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4620.8</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A6178"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3475.2</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A0D42"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5190.0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BA6EC"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5869.9</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F6EA5"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6105.0</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491A6"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7955.3</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461C0"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7599.5</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6D16E"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7697.6</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D11CD" w14:textId="77777777" w:rsidR="00F0424B" w:rsidRPr="00A24925" w:rsidRDefault="00641EB2" w:rsidP="00FF6A24">
            <w:pPr>
              <w:spacing w:after="0" w:line="240" w:lineRule="auto"/>
              <w:jc w:val="both"/>
              <w:rPr>
                <w:rFonts w:ascii="Times New Roman" w:hAnsi="Times New Roman"/>
                <w:sz w:val="16"/>
                <w:szCs w:val="16"/>
                <w:lang w:val="ro-RO"/>
              </w:rPr>
            </w:pPr>
            <w:r w:rsidRPr="00A24925">
              <w:rPr>
                <w:rFonts w:ascii="Times New Roman" w:hAnsi="Times New Roman"/>
                <w:sz w:val="16"/>
                <w:szCs w:val="16"/>
                <w:lang w:val="ro-RO"/>
              </w:rPr>
              <w:t>10374.1</w:t>
            </w:r>
          </w:p>
        </w:tc>
      </w:tr>
    </w:tbl>
    <w:p w14:paraId="616FD456" w14:textId="77777777" w:rsidR="00F0424B" w:rsidRPr="00FF6A24" w:rsidRDefault="00F0424B" w:rsidP="00FF6A24">
      <w:pPr>
        <w:tabs>
          <w:tab w:val="left" w:pos="810"/>
        </w:tabs>
        <w:spacing w:after="0" w:line="240" w:lineRule="auto"/>
        <w:jc w:val="both"/>
        <w:rPr>
          <w:rFonts w:ascii="Times New Roman" w:hAnsi="Times New Roman"/>
          <w:lang w:val="ro-RO"/>
        </w:rPr>
      </w:pPr>
    </w:p>
    <w:p w14:paraId="1A31CD13" w14:textId="77777777" w:rsidR="00F0424B" w:rsidRPr="00FF6A24" w:rsidRDefault="00641EB2" w:rsidP="00FF6A24">
      <w:pPr>
        <w:tabs>
          <w:tab w:val="left" w:pos="810"/>
        </w:tabs>
        <w:spacing w:after="0" w:line="240" w:lineRule="auto"/>
        <w:jc w:val="both"/>
        <w:rPr>
          <w:rFonts w:ascii="Times New Roman" w:hAnsi="Times New Roman"/>
          <w:lang w:val="ro-RO"/>
        </w:rPr>
      </w:pPr>
      <w:r w:rsidRPr="00FF6A24">
        <w:rPr>
          <w:rFonts w:ascii="Times New Roman" w:hAnsi="Times New Roman"/>
          <w:lang w:val="ro-RO"/>
        </w:rPr>
        <w:t xml:space="preserve">În anul </w:t>
      </w:r>
      <w:r w:rsidRPr="00FF6A24">
        <w:rPr>
          <w:rFonts w:ascii="Times New Roman" w:hAnsi="Times New Roman"/>
          <w:b/>
          <w:lang w:val="ro-RO"/>
        </w:rPr>
        <w:t>2018</w:t>
      </w:r>
      <w:r w:rsidRPr="00FF6A24">
        <w:rPr>
          <w:rFonts w:ascii="Times New Roman" w:hAnsi="Times New Roman"/>
          <w:lang w:val="ro-RO"/>
        </w:rPr>
        <w:t xml:space="preserve"> valoarea medie a prevalenței DZ pentru România a fost de 5928,7%ooo loc., cele mai multe cazuri sunt în M. București (10374,1%ooo loc.), valori mari sunt și în: Hunedoara, Timiș, Dolj, Arad, iar cele mai puține în Giurgiu (2410,9%ooo loc.), valori mici ale ratei sunt și în: Călăraşi, Mehedinți, Ialomița, Ilfov.</w:t>
      </w:r>
    </w:p>
    <w:p w14:paraId="061ED5DF" w14:textId="77777777" w:rsidR="00F0424B" w:rsidRPr="00FF6A24" w:rsidRDefault="00641EB2" w:rsidP="00FF6A24">
      <w:pPr>
        <w:spacing w:after="0" w:line="240" w:lineRule="auto"/>
        <w:jc w:val="both"/>
        <w:rPr>
          <w:rFonts w:ascii="Times New Roman" w:hAnsi="Times New Roman"/>
          <w:b/>
          <w:bCs/>
          <w:i/>
          <w:iCs/>
          <w:lang w:val="ro-RO"/>
        </w:rPr>
      </w:pPr>
      <w:r w:rsidRPr="00FF6A24">
        <w:rPr>
          <w:rFonts w:ascii="Times New Roman" w:hAnsi="Times New Roman"/>
          <w:b/>
          <w:bCs/>
          <w:i/>
          <w:iCs/>
          <w:lang w:val="ro-RO"/>
        </w:rPr>
        <w:t xml:space="preserve">Distribuția prevalenței prin diabet pe judeţe și pe cvartile în anul 2018 (la 100.000 locuitori) </w:t>
      </w:r>
    </w:p>
    <w:p w14:paraId="67FF8973" w14:textId="77777777" w:rsidR="00F0424B" w:rsidRPr="00FF6A24" w:rsidRDefault="00641EB2" w:rsidP="00FF6A24">
      <w:pPr>
        <w:spacing w:after="0" w:line="240" w:lineRule="auto"/>
        <w:rPr>
          <w:rFonts w:ascii="Times New Roman" w:hAnsi="Times New Roman"/>
          <w:lang w:val="ro-RO"/>
        </w:rPr>
      </w:pPr>
      <w:r w:rsidRPr="00FF6A24">
        <w:rPr>
          <w:rFonts w:ascii="Times New Roman" w:hAnsi="Times New Roman"/>
          <w:bCs/>
          <w:iCs/>
          <w:noProof/>
        </w:rPr>
        <w:drawing>
          <wp:anchor distT="0" distB="0" distL="114300" distR="114300" simplePos="0" relativeHeight="251673088" behindDoc="1" locked="0" layoutInCell="1" allowOverlap="1" wp14:anchorId="75714E18" wp14:editId="16CDF4D8">
            <wp:simplePos x="0" y="0"/>
            <wp:positionH relativeFrom="column">
              <wp:posOffset>1082311</wp:posOffset>
            </wp:positionH>
            <wp:positionV relativeFrom="paragraph">
              <wp:posOffset>152851</wp:posOffset>
            </wp:positionV>
            <wp:extent cx="5056540" cy="3600001"/>
            <wp:effectExtent l="0" t="0" r="0" b="449"/>
            <wp:wrapNone/>
            <wp:docPr id="16"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56540" cy="3600001"/>
                    </a:xfrm>
                    <a:prstGeom prst="rect">
                      <a:avLst/>
                    </a:prstGeom>
                    <a:noFill/>
                    <a:ln>
                      <a:noFill/>
                      <a:prstDash/>
                    </a:ln>
                  </pic:spPr>
                </pic:pic>
              </a:graphicData>
            </a:graphic>
          </wp:anchor>
        </w:drawing>
      </w:r>
    </w:p>
    <w:tbl>
      <w:tblPr>
        <w:tblW w:w="2992" w:type="dxa"/>
        <w:tblInd w:w="93" w:type="dxa"/>
        <w:tblCellMar>
          <w:left w:w="10" w:type="dxa"/>
          <w:right w:w="10" w:type="dxa"/>
        </w:tblCellMar>
        <w:tblLook w:val="0000" w:firstRow="0" w:lastRow="0" w:firstColumn="0" w:lastColumn="0" w:noHBand="0" w:noVBand="0"/>
      </w:tblPr>
      <w:tblGrid>
        <w:gridCol w:w="1040"/>
        <w:gridCol w:w="290"/>
        <w:gridCol w:w="939"/>
        <w:gridCol w:w="730"/>
      </w:tblGrid>
      <w:tr w:rsidR="00F0424B" w:rsidRPr="00FF6A24" w14:paraId="2BE692E7" w14:textId="77777777">
        <w:trPr>
          <w:trHeight w:val="261"/>
        </w:trPr>
        <w:tc>
          <w:tcPr>
            <w:tcW w:w="1040" w:type="dxa"/>
            <w:shd w:val="clear" w:color="auto" w:fill="auto"/>
            <w:noWrap/>
            <w:tcMar>
              <w:top w:w="0" w:type="dxa"/>
              <w:left w:w="108" w:type="dxa"/>
              <w:bottom w:w="0" w:type="dxa"/>
              <w:right w:w="108" w:type="dxa"/>
            </w:tcMar>
            <w:vAlign w:val="bottom"/>
          </w:tcPr>
          <w:p w14:paraId="5148FEE2" w14:textId="77777777" w:rsidR="00F0424B" w:rsidRPr="00FF6A24" w:rsidRDefault="00F0424B" w:rsidP="00FF6A24">
            <w:pPr>
              <w:spacing w:after="0" w:line="240" w:lineRule="auto"/>
              <w:rPr>
                <w:rFonts w:ascii="Times New Roman" w:hAnsi="Times New Roman"/>
                <w:lang w:val="ro-RO" w:eastAsia="ro-RO"/>
              </w:rPr>
            </w:pPr>
          </w:p>
        </w:tc>
        <w:tc>
          <w:tcPr>
            <w:tcW w:w="290" w:type="dxa"/>
            <w:shd w:val="clear" w:color="auto" w:fill="auto"/>
            <w:noWrap/>
            <w:tcMar>
              <w:top w:w="0" w:type="dxa"/>
              <w:left w:w="108" w:type="dxa"/>
              <w:bottom w:w="0" w:type="dxa"/>
              <w:right w:w="108" w:type="dxa"/>
            </w:tcMar>
            <w:vAlign w:val="bottom"/>
          </w:tcPr>
          <w:p w14:paraId="7866F279" w14:textId="77777777" w:rsidR="00F0424B" w:rsidRPr="00FF6A24" w:rsidRDefault="00F0424B" w:rsidP="00FF6A24">
            <w:pPr>
              <w:spacing w:after="0" w:line="240" w:lineRule="auto"/>
              <w:jc w:val="center"/>
              <w:rPr>
                <w:rFonts w:ascii="Times New Roman" w:hAnsi="Times New Roman"/>
                <w:lang w:val="ro-RO" w:eastAsia="ro-RO"/>
              </w:rPr>
            </w:pPr>
          </w:p>
        </w:tc>
        <w:tc>
          <w:tcPr>
            <w:tcW w:w="1669" w:type="dxa"/>
            <w:gridSpan w:val="2"/>
            <w:shd w:val="clear" w:color="auto" w:fill="auto"/>
            <w:noWrap/>
            <w:tcMar>
              <w:top w:w="0" w:type="dxa"/>
              <w:left w:w="108" w:type="dxa"/>
              <w:bottom w:w="0" w:type="dxa"/>
              <w:right w:w="108" w:type="dxa"/>
            </w:tcMar>
            <w:vAlign w:val="bottom"/>
          </w:tcPr>
          <w:p w14:paraId="20710C03" w14:textId="77777777" w:rsidR="00F0424B" w:rsidRPr="00FF6A24" w:rsidRDefault="00641EB2" w:rsidP="00FF6A24">
            <w:pPr>
              <w:spacing w:after="0" w:line="240" w:lineRule="auto"/>
              <w:rPr>
                <w:rFonts w:ascii="Times New Roman" w:hAnsi="Times New Roman"/>
                <w:lang w:val="ro-RO" w:eastAsia="ro-RO"/>
              </w:rPr>
            </w:pPr>
            <w:r w:rsidRPr="00FF6A24">
              <w:rPr>
                <w:rFonts w:ascii="Times New Roman" w:hAnsi="Times New Roman"/>
                <w:lang w:val="ro-RO" w:eastAsia="ro-RO"/>
              </w:rPr>
              <w:t>Legenda</w:t>
            </w:r>
          </w:p>
        </w:tc>
      </w:tr>
      <w:tr w:rsidR="00F0424B" w:rsidRPr="00FF6A24" w14:paraId="00484ADA" w14:textId="77777777">
        <w:trPr>
          <w:trHeight w:val="261"/>
        </w:trPr>
        <w:tc>
          <w:tcPr>
            <w:tcW w:w="1040" w:type="dxa"/>
            <w:shd w:val="clear" w:color="auto" w:fill="auto"/>
            <w:noWrap/>
            <w:tcMar>
              <w:top w:w="0" w:type="dxa"/>
              <w:left w:w="108" w:type="dxa"/>
              <w:bottom w:w="0" w:type="dxa"/>
              <w:right w:w="108" w:type="dxa"/>
            </w:tcMar>
            <w:vAlign w:val="bottom"/>
          </w:tcPr>
          <w:p w14:paraId="479E6A28" w14:textId="77777777" w:rsidR="00F0424B" w:rsidRPr="00FF6A24" w:rsidRDefault="00641EB2" w:rsidP="00FF6A24">
            <w:pPr>
              <w:spacing w:after="0" w:line="240" w:lineRule="auto"/>
              <w:jc w:val="right"/>
              <w:rPr>
                <w:rFonts w:ascii="Times New Roman" w:hAnsi="Times New Roman"/>
                <w:lang w:val="ro-RO" w:eastAsia="ro-RO"/>
              </w:rPr>
            </w:pPr>
            <w:r w:rsidRPr="00FF6A24">
              <w:rPr>
                <w:rFonts w:ascii="Times New Roman" w:hAnsi="Times New Roman"/>
                <w:lang w:val="ro-RO" w:eastAsia="ro-RO"/>
              </w:rPr>
              <w:t>1849,00</w:t>
            </w:r>
          </w:p>
        </w:tc>
        <w:tc>
          <w:tcPr>
            <w:tcW w:w="290" w:type="dxa"/>
            <w:shd w:val="clear" w:color="auto" w:fill="auto"/>
            <w:noWrap/>
            <w:tcMar>
              <w:top w:w="0" w:type="dxa"/>
              <w:left w:w="108" w:type="dxa"/>
              <w:bottom w:w="0" w:type="dxa"/>
              <w:right w:w="108" w:type="dxa"/>
            </w:tcMar>
            <w:vAlign w:val="bottom"/>
          </w:tcPr>
          <w:p w14:paraId="235B49E3" w14:textId="77777777" w:rsidR="00F0424B" w:rsidRPr="00FF6A24" w:rsidRDefault="00641EB2" w:rsidP="00FF6A24">
            <w:pPr>
              <w:spacing w:after="0" w:line="240" w:lineRule="auto"/>
              <w:jc w:val="center"/>
              <w:rPr>
                <w:rFonts w:ascii="Times New Roman" w:hAnsi="Times New Roman"/>
                <w:lang w:val="ro-RO" w:eastAsia="ro-RO"/>
              </w:rPr>
            </w:pPr>
            <w:r w:rsidRPr="00FF6A24">
              <w:rPr>
                <w:rFonts w:ascii="Times New Roman" w:hAnsi="Times New Roman"/>
                <w:lang w:val="ro-RO" w:eastAsia="ro-RO"/>
              </w:rPr>
              <w:t>-</w:t>
            </w:r>
          </w:p>
        </w:tc>
        <w:tc>
          <w:tcPr>
            <w:tcW w:w="939" w:type="dxa"/>
            <w:shd w:val="clear" w:color="auto" w:fill="auto"/>
            <w:noWrap/>
            <w:tcMar>
              <w:top w:w="0" w:type="dxa"/>
              <w:left w:w="108" w:type="dxa"/>
              <w:bottom w:w="0" w:type="dxa"/>
              <w:right w:w="108" w:type="dxa"/>
            </w:tcMar>
            <w:vAlign w:val="bottom"/>
          </w:tcPr>
          <w:p w14:paraId="002E5CA4" w14:textId="77777777" w:rsidR="00F0424B" w:rsidRPr="00FF6A24" w:rsidRDefault="00641EB2" w:rsidP="00FF6A24">
            <w:pPr>
              <w:spacing w:after="0" w:line="240" w:lineRule="auto"/>
              <w:jc w:val="right"/>
              <w:rPr>
                <w:rFonts w:ascii="Times New Roman" w:hAnsi="Times New Roman"/>
                <w:lang w:val="ro-RO" w:eastAsia="ro-RO"/>
              </w:rPr>
            </w:pPr>
            <w:r w:rsidRPr="00FF6A24">
              <w:rPr>
                <w:rFonts w:ascii="Times New Roman" w:hAnsi="Times New Roman"/>
                <w:lang w:val="ro-RO" w:eastAsia="ro-RO"/>
              </w:rPr>
              <w:t>3451,30</w:t>
            </w:r>
          </w:p>
        </w:tc>
        <w:tc>
          <w:tcPr>
            <w:tcW w:w="730" w:type="dxa"/>
            <w:shd w:val="clear" w:color="auto" w:fill="FFFFCC"/>
            <w:noWrap/>
            <w:tcMar>
              <w:top w:w="0" w:type="dxa"/>
              <w:left w:w="108" w:type="dxa"/>
              <w:bottom w:w="0" w:type="dxa"/>
              <w:right w:w="108" w:type="dxa"/>
            </w:tcMar>
            <w:vAlign w:val="bottom"/>
          </w:tcPr>
          <w:p w14:paraId="0DA4A485" w14:textId="77777777" w:rsidR="00F0424B" w:rsidRPr="00FF6A24" w:rsidRDefault="00641EB2" w:rsidP="00FF6A24">
            <w:pPr>
              <w:spacing w:after="0" w:line="240" w:lineRule="auto"/>
              <w:rPr>
                <w:rFonts w:ascii="Times New Roman" w:hAnsi="Times New Roman"/>
                <w:lang w:val="ro-RO" w:eastAsia="ro-RO"/>
              </w:rPr>
            </w:pPr>
            <w:r w:rsidRPr="00FF6A24">
              <w:rPr>
                <w:rFonts w:ascii="Times New Roman" w:hAnsi="Times New Roman"/>
                <w:lang w:val="ro-RO" w:eastAsia="ro-RO"/>
              </w:rPr>
              <w:t> </w:t>
            </w:r>
          </w:p>
        </w:tc>
      </w:tr>
      <w:tr w:rsidR="00F0424B" w:rsidRPr="00FF6A24" w14:paraId="424A9D22" w14:textId="77777777">
        <w:trPr>
          <w:trHeight w:val="261"/>
        </w:trPr>
        <w:tc>
          <w:tcPr>
            <w:tcW w:w="1040" w:type="dxa"/>
            <w:shd w:val="clear" w:color="auto" w:fill="auto"/>
            <w:noWrap/>
            <w:tcMar>
              <w:top w:w="0" w:type="dxa"/>
              <w:left w:w="108" w:type="dxa"/>
              <w:bottom w:w="0" w:type="dxa"/>
              <w:right w:w="108" w:type="dxa"/>
            </w:tcMar>
            <w:vAlign w:val="bottom"/>
          </w:tcPr>
          <w:p w14:paraId="706C4871" w14:textId="77777777" w:rsidR="00F0424B" w:rsidRPr="00FF6A24" w:rsidRDefault="00641EB2" w:rsidP="00FF6A24">
            <w:pPr>
              <w:spacing w:after="0" w:line="240" w:lineRule="auto"/>
              <w:jc w:val="right"/>
              <w:rPr>
                <w:rFonts w:ascii="Times New Roman" w:hAnsi="Times New Roman"/>
                <w:lang w:val="ro-RO" w:eastAsia="ro-RO"/>
              </w:rPr>
            </w:pPr>
            <w:r w:rsidRPr="00FF6A24">
              <w:rPr>
                <w:rFonts w:ascii="Times New Roman" w:hAnsi="Times New Roman"/>
                <w:lang w:val="ro-RO" w:eastAsia="ro-RO"/>
              </w:rPr>
              <w:t>3451,30</w:t>
            </w:r>
          </w:p>
        </w:tc>
        <w:tc>
          <w:tcPr>
            <w:tcW w:w="290" w:type="dxa"/>
            <w:shd w:val="clear" w:color="auto" w:fill="auto"/>
            <w:noWrap/>
            <w:tcMar>
              <w:top w:w="0" w:type="dxa"/>
              <w:left w:w="108" w:type="dxa"/>
              <w:bottom w:w="0" w:type="dxa"/>
              <w:right w:w="108" w:type="dxa"/>
            </w:tcMar>
            <w:vAlign w:val="bottom"/>
          </w:tcPr>
          <w:p w14:paraId="052412BE" w14:textId="77777777" w:rsidR="00F0424B" w:rsidRPr="00FF6A24" w:rsidRDefault="00641EB2" w:rsidP="00FF6A24">
            <w:pPr>
              <w:spacing w:after="0" w:line="240" w:lineRule="auto"/>
              <w:jc w:val="center"/>
              <w:rPr>
                <w:rFonts w:ascii="Times New Roman" w:hAnsi="Times New Roman"/>
                <w:lang w:val="ro-RO" w:eastAsia="ro-RO"/>
              </w:rPr>
            </w:pPr>
            <w:r w:rsidRPr="00FF6A24">
              <w:rPr>
                <w:rFonts w:ascii="Times New Roman" w:hAnsi="Times New Roman"/>
                <w:lang w:val="ro-RO" w:eastAsia="ro-RO"/>
              </w:rPr>
              <w:t>-</w:t>
            </w:r>
          </w:p>
        </w:tc>
        <w:tc>
          <w:tcPr>
            <w:tcW w:w="939" w:type="dxa"/>
            <w:shd w:val="clear" w:color="auto" w:fill="auto"/>
            <w:noWrap/>
            <w:tcMar>
              <w:top w:w="0" w:type="dxa"/>
              <w:left w:w="108" w:type="dxa"/>
              <w:bottom w:w="0" w:type="dxa"/>
              <w:right w:w="108" w:type="dxa"/>
            </w:tcMar>
            <w:vAlign w:val="bottom"/>
          </w:tcPr>
          <w:p w14:paraId="53EFC87B" w14:textId="77777777" w:rsidR="00F0424B" w:rsidRPr="00FF6A24" w:rsidRDefault="00641EB2" w:rsidP="00FF6A24">
            <w:pPr>
              <w:spacing w:after="0" w:line="240" w:lineRule="auto"/>
              <w:jc w:val="right"/>
              <w:rPr>
                <w:rFonts w:ascii="Times New Roman" w:hAnsi="Times New Roman"/>
                <w:lang w:val="ro-RO" w:eastAsia="ro-RO"/>
              </w:rPr>
            </w:pPr>
            <w:r w:rsidRPr="00FF6A24">
              <w:rPr>
                <w:rFonts w:ascii="Times New Roman" w:hAnsi="Times New Roman"/>
                <w:lang w:val="ro-RO" w:eastAsia="ro-RO"/>
              </w:rPr>
              <w:t>3892,50</w:t>
            </w:r>
          </w:p>
        </w:tc>
        <w:tc>
          <w:tcPr>
            <w:tcW w:w="730" w:type="dxa"/>
            <w:shd w:val="clear" w:color="auto" w:fill="FFFF00"/>
            <w:noWrap/>
            <w:tcMar>
              <w:top w:w="0" w:type="dxa"/>
              <w:left w:w="108" w:type="dxa"/>
              <w:bottom w:w="0" w:type="dxa"/>
              <w:right w:w="108" w:type="dxa"/>
            </w:tcMar>
            <w:vAlign w:val="bottom"/>
          </w:tcPr>
          <w:p w14:paraId="30EAFF23" w14:textId="77777777" w:rsidR="00F0424B" w:rsidRPr="00FF6A24" w:rsidRDefault="00641EB2" w:rsidP="00FF6A24">
            <w:pPr>
              <w:spacing w:after="0" w:line="240" w:lineRule="auto"/>
              <w:rPr>
                <w:rFonts w:ascii="Times New Roman" w:hAnsi="Times New Roman"/>
                <w:lang w:val="ro-RO" w:eastAsia="ro-RO"/>
              </w:rPr>
            </w:pPr>
            <w:r w:rsidRPr="00FF6A24">
              <w:rPr>
                <w:rFonts w:ascii="Times New Roman" w:hAnsi="Times New Roman"/>
                <w:lang w:val="ro-RO" w:eastAsia="ro-RO"/>
              </w:rPr>
              <w:t> </w:t>
            </w:r>
          </w:p>
        </w:tc>
      </w:tr>
      <w:tr w:rsidR="00F0424B" w:rsidRPr="00FF6A24" w14:paraId="549DC373" w14:textId="77777777">
        <w:trPr>
          <w:trHeight w:val="261"/>
        </w:trPr>
        <w:tc>
          <w:tcPr>
            <w:tcW w:w="1040" w:type="dxa"/>
            <w:shd w:val="clear" w:color="auto" w:fill="auto"/>
            <w:noWrap/>
            <w:tcMar>
              <w:top w:w="0" w:type="dxa"/>
              <w:left w:w="108" w:type="dxa"/>
              <w:bottom w:w="0" w:type="dxa"/>
              <w:right w:w="108" w:type="dxa"/>
            </w:tcMar>
            <w:vAlign w:val="bottom"/>
          </w:tcPr>
          <w:p w14:paraId="437AFCC4" w14:textId="77777777" w:rsidR="00F0424B" w:rsidRPr="00FF6A24" w:rsidRDefault="00641EB2" w:rsidP="00FF6A24">
            <w:pPr>
              <w:spacing w:after="0" w:line="240" w:lineRule="auto"/>
              <w:jc w:val="right"/>
              <w:rPr>
                <w:rFonts w:ascii="Times New Roman" w:hAnsi="Times New Roman"/>
                <w:lang w:val="ro-RO" w:eastAsia="ro-RO"/>
              </w:rPr>
            </w:pPr>
            <w:r w:rsidRPr="00FF6A24">
              <w:rPr>
                <w:rFonts w:ascii="Times New Roman" w:hAnsi="Times New Roman"/>
                <w:lang w:val="ro-RO" w:eastAsia="ro-RO"/>
              </w:rPr>
              <w:t>3892,50</w:t>
            </w:r>
          </w:p>
        </w:tc>
        <w:tc>
          <w:tcPr>
            <w:tcW w:w="290" w:type="dxa"/>
            <w:shd w:val="clear" w:color="auto" w:fill="auto"/>
            <w:noWrap/>
            <w:tcMar>
              <w:top w:w="0" w:type="dxa"/>
              <w:left w:w="108" w:type="dxa"/>
              <w:bottom w:w="0" w:type="dxa"/>
              <w:right w:w="108" w:type="dxa"/>
            </w:tcMar>
            <w:vAlign w:val="bottom"/>
          </w:tcPr>
          <w:p w14:paraId="603FB5C1" w14:textId="77777777" w:rsidR="00F0424B" w:rsidRPr="00FF6A24" w:rsidRDefault="00641EB2" w:rsidP="00FF6A24">
            <w:pPr>
              <w:spacing w:after="0" w:line="240" w:lineRule="auto"/>
              <w:jc w:val="center"/>
              <w:rPr>
                <w:rFonts w:ascii="Times New Roman" w:hAnsi="Times New Roman"/>
                <w:lang w:val="ro-RO" w:eastAsia="ro-RO"/>
              </w:rPr>
            </w:pPr>
            <w:r w:rsidRPr="00FF6A24">
              <w:rPr>
                <w:rFonts w:ascii="Times New Roman" w:hAnsi="Times New Roman"/>
                <w:lang w:val="ro-RO" w:eastAsia="ro-RO"/>
              </w:rPr>
              <w:t>-</w:t>
            </w:r>
          </w:p>
        </w:tc>
        <w:tc>
          <w:tcPr>
            <w:tcW w:w="939" w:type="dxa"/>
            <w:shd w:val="clear" w:color="auto" w:fill="auto"/>
            <w:noWrap/>
            <w:tcMar>
              <w:top w:w="0" w:type="dxa"/>
              <w:left w:w="108" w:type="dxa"/>
              <w:bottom w:w="0" w:type="dxa"/>
              <w:right w:w="108" w:type="dxa"/>
            </w:tcMar>
            <w:vAlign w:val="bottom"/>
          </w:tcPr>
          <w:p w14:paraId="072CA30E" w14:textId="77777777" w:rsidR="00F0424B" w:rsidRPr="00FF6A24" w:rsidRDefault="00641EB2" w:rsidP="00FF6A24">
            <w:pPr>
              <w:spacing w:after="0" w:line="240" w:lineRule="auto"/>
              <w:jc w:val="right"/>
              <w:rPr>
                <w:rFonts w:ascii="Times New Roman" w:hAnsi="Times New Roman"/>
                <w:lang w:val="ro-RO" w:eastAsia="ro-RO"/>
              </w:rPr>
            </w:pPr>
            <w:r w:rsidRPr="00FF6A24">
              <w:rPr>
                <w:rFonts w:ascii="Times New Roman" w:hAnsi="Times New Roman"/>
                <w:lang w:val="ro-RO" w:eastAsia="ro-RO"/>
              </w:rPr>
              <w:t>4464,08</w:t>
            </w:r>
          </w:p>
        </w:tc>
        <w:tc>
          <w:tcPr>
            <w:tcW w:w="730" w:type="dxa"/>
            <w:shd w:val="clear" w:color="auto" w:fill="FFC000"/>
            <w:noWrap/>
            <w:tcMar>
              <w:top w:w="0" w:type="dxa"/>
              <w:left w:w="108" w:type="dxa"/>
              <w:bottom w:w="0" w:type="dxa"/>
              <w:right w:w="108" w:type="dxa"/>
            </w:tcMar>
            <w:vAlign w:val="bottom"/>
          </w:tcPr>
          <w:p w14:paraId="5677FFD0" w14:textId="77777777" w:rsidR="00F0424B" w:rsidRPr="00FF6A24" w:rsidRDefault="00641EB2" w:rsidP="00FF6A24">
            <w:pPr>
              <w:spacing w:after="0" w:line="240" w:lineRule="auto"/>
              <w:rPr>
                <w:rFonts w:ascii="Times New Roman" w:hAnsi="Times New Roman"/>
                <w:lang w:val="ro-RO" w:eastAsia="ro-RO"/>
              </w:rPr>
            </w:pPr>
            <w:r w:rsidRPr="00FF6A24">
              <w:rPr>
                <w:rFonts w:ascii="Times New Roman" w:hAnsi="Times New Roman"/>
                <w:lang w:val="ro-RO" w:eastAsia="ro-RO"/>
              </w:rPr>
              <w:t> </w:t>
            </w:r>
          </w:p>
        </w:tc>
      </w:tr>
      <w:tr w:rsidR="00F0424B" w:rsidRPr="00FF6A24" w14:paraId="3032D996" w14:textId="77777777">
        <w:trPr>
          <w:trHeight w:val="261"/>
        </w:trPr>
        <w:tc>
          <w:tcPr>
            <w:tcW w:w="1040" w:type="dxa"/>
            <w:shd w:val="clear" w:color="auto" w:fill="auto"/>
            <w:noWrap/>
            <w:tcMar>
              <w:top w:w="0" w:type="dxa"/>
              <w:left w:w="108" w:type="dxa"/>
              <w:bottom w:w="0" w:type="dxa"/>
              <w:right w:w="108" w:type="dxa"/>
            </w:tcMar>
            <w:vAlign w:val="bottom"/>
          </w:tcPr>
          <w:p w14:paraId="435FFA67" w14:textId="77777777" w:rsidR="00F0424B" w:rsidRPr="00FF6A24" w:rsidRDefault="00641EB2" w:rsidP="00FF6A24">
            <w:pPr>
              <w:spacing w:after="0" w:line="240" w:lineRule="auto"/>
              <w:jc w:val="right"/>
              <w:rPr>
                <w:rFonts w:ascii="Times New Roman" w:hAnsi="Times New Roman"/>
                <w:lang w:val="ro-RO" w:eastAsia="ro-RO"/>
              </w:rPr>
            </w:pPr>
            <w:r w:rsidRPr="00FF6A24">
              <w:rPr>
                <w:rFonts w:ascii="Times New Roman" w:hAnsi="Times New Roman"/>
                <w:lang w:val="ro-RO" w:eastAsia="ro-RO"/>
              </w:rPr>
              <w:t>4464,08</w:t>
            </w:r>
          </w:p>
        </w:tc>
        <w:tc>
          <w:tcPr>
            <w:tcW w:w="290" w:type="dxa"/>
            <w:shd w:val="clear" w:color="auto" w:fill="auto"/>
            <w:noWrap/>
            <w:tcMar>
              <w:top w:w="0" w:type="dxa"/>
              <w:left w:w="108" w:type="dxa"/>
              <w:bottom w:w="0" w:type="dxa"/>
              <w:right w:w="108" w:type="dxa"/>
            </w:tcMar>
            <w:vAlign w:val="bottom"/>
          </w:tcPr>
          <w:p w14:paraId="54162346" w14:textId="77777777" w:rsidR="00F0424B" w:rsidRPr="00FF6A24" w:rsidRDefault="00641EB2" w:rsidP="00FF6A24">
            <w:pPr>
              <w:spacing w:after="0" w:line="240" w:lineRule="auto"/>
              <w:jc w:val="center"/>
              <w:rPr>
                <w:rFonts w:ascii="Times New Roman" w:hAnsi="Times New Roman"/>
                <w:lang w:val="ro-RO" w:eastAsia="ro-RO"/>
              </w:rPr>
            </w:pPr>
            <w:r w:rsidRPr="00FF6A24">
              <w:rPr>
                <w:rFonts w:ascii="Times New Roman" w:hAnsi="Times New Roman"/>
                <w:lang w:val="ro-RO" w:eastAsia="ro-RO"/>
              </w:rPr>
              <w:t>-</w:t>
            </w:r>
          </w:p>
        </w:tc>
        <w:tc>
          <w:tcPr>
            <w:tcW w:w="939" w:type="dxa"/>
            <w:shd w:val="clear" w:color="auto" w:fill="auto"/>
            <w:noWrap/>
            <w:tcMar>
              <w:top w:w="0" w:type="dxa"/>
              <w:left w:w="108" w:type="dxa"/>
              <w:bottom w:w="0" w:type="dxa"/>
              <w:right w:w="108" w:type="dxa"/>
            </w:tcMar>
            <w:vAlign w:val="bottom"/>
          </w:tcPr>
          <w:p w14:paraId="705416CF" w14:textId="77777777" w:rsidR="00F0424B" w:rsidRPr="00FF6A24" w:rsidRDefault="00641EB2" w:rsidP="00FF6A24">
            <w:pPr>
              <w:spacing w:after="0" w:line="240" w:lineRule="auto"/>
              <w:jc w:val="right"/>
              <w:rPr>
                <w:rFonts w:ascii="Times New Roman" w:hAnsi="Times New Roman"/>
                <w:lang w:val="ro-RO" w:eastAsia="ro-RO"/>
              </w:rPr>
            </w:pPr>
            <w:r w:rsidRPr="00FF6A24">
              <w:rPr>
                <w:rFonts w:ascii="Times New Roman" w:hAnsi="Times New Roman"/>
                <w:lang w:val="ro-RO" w:eastAsia="ro-RO"/>
              </w:rPr>
              <w:t>6778,60</w:t>
            </w:r>
          </w:p>
        </w:tc>
        <w:tc>
          <w:tcPr>
            <w:tcW w:w="730" w:type="dxa"/>
            <w:shd w:val="clear" w:color="auto" w:fill="C00000"/>
            <w:noWrap/>
            <w:tcMar>
              <w:top w:w="0" w:type="dxa"/>
              <w:left w:w="108" w:type="dxa"/>
              <w:bottom w:w="0" w:type="dxa"/>
              <w:right w:w="108" w:type="dxa"/>
            </w:tcMar>
            <w:vAlign w:val="bottom"/>
          </w:tcPr>
          <w:p w14:paraId="64FBEFFE" w14:textId="77777777" w:rsidR="00F0424B" w:rsidRPr="00FF6A24" w:rsidRDefault="00641EB2" w:rsidP="00FF6A24">
            <w:pPr>
              <w:spacing w:after="0" w:line="240" w:lineRule="auto"/>
              <w:rPr>
                <w:rFonts w:ascii="Times New Roman" w:hAnsi="Times New Roman"/>
                <w:lang w:val="ro-RO" w:eastAsia="ro-RO"/>
              </w:rPr>
            </w:pPr>
            <w:r w:rsidRPr="00FF6A24">
              <w:rPr>
                <w:rFonts w:ascii="Times New Roman" w:hAnsi="Times New Roman"/>
                <w:lang w:val="ro-RO" w:eastAsia="ro-RO"/>
              </w:rPr>
              <w:t> </w:t>
            </w:r>
          </w:p>
        </w:tc>
      </w:tr>
    </w:tbl>
    <w:p w14:paraId="29D22211" w14:textId="77777777" w:rsidR="00F0424B" w:rsidRPr="00FF6A24" w:rsidRDefault="00F0424B" w:rsidP="00FF6A24">
      <w:pPr>
        <w:tabs>
          <w:tab w:val="left" w:pos="810"/>
        </w:tabs>
        <w:spacing w:after="0" w:line="240" w:lineRule="auto"/>
        <w:jc w:val="both"/>
        <w:rPr>
          <w:rFonts w:ascii="Times New Roman" w:hAnsi="Times New Roman"/>
          <w:lang w:val="ro-RO"/>
        </w:rPr>
      </w:pPr>
    </w:p>
    <w:p w14:paraId="7D71A018" w14:textId="77777777" w:rsidR="00F0424B" w:rsidRPr="00FF6A24" w:rsidRDefault="00F0424B" w:rsidP="00FF6A24">
      <w:pPr>
        <w:tabs>
          <w:tab w:val="left" w:pos="810"/>
        </w:tabs>
        <w:spacing w:after="0" w:line="240" w:lineRule="auto"/>
        <w:jc w:val="both"/>
        <w:rPr>
          <w:rFonts w:ascii="Times New Roman" w:hAnsi="Times New Roman"/>
          <w:lang w:val="ro-RO"/>
        </w:rPr>
      </w:pPr>
    </w:p>
    <w:p w14:paraId="0B17A239" w14:textId="77777777" w:rsidR="00F0424B" w:rsidRPr="00FF6A24" w:rsidRDefault="00F0424B" w:rsidP="00FF6A24">
      <w:pPr>
        <w:tabs>
          <w:tab w:val="left" w:pos="810"/>
        </w:tabs>
        <w:spacing w:after="0" w:line="240" w:lineRule="auto"/>
        <w:jc w:val="both"/>
        <w:rPr>
          <w:rFonts w:ascii="Times New Roman" w:hAnsi="Times New Roman"/>
          <w:lang w:val="ro-RO"/>
        </w:rPr>
      </w:pPr>
    </w:p>
    <w:p w14:paraId="24B70E98" w14:textId="77777777" w:rsidR="00F0424B" w:rsidRPr="00FF6A24" w:rsidRDefault="00F0424B" w:rsidP="00FF6A24">
      <w:pPr>
        <w:tabs>
          <w:tab w:val="left" w:pos="810"/>
        </w:tabs>
        <w:spacing w:after="0" w:line="240" w:lineRule="auto"/>
        <w:jc w:val="both"/>
        <w:rPr>
          <w:rFonts w:ascii="Times New Roman" w:hAnsi="Times New Roman"/>
          <w:lang w:val="ro-RO"/>
        </w:rPr>
      </w:pPr>
    </w:p>
    <w:p w14:paraId="1DB7A54D" w14:textId="77777777" w:rsidR="00F0424B" w:rsidRPr="00FF6A24" w:rsidRDefault="00F0424B" w:rsidP="00FF6A24">
      <w:pPr>
        <w:tabs>
          <w:tab w:val="left" w:pos="810"/>
        </w:tabs>
        <w:spacing w:after="0" w:line="240" w:lineRule="auto"/>
        <w:jc w:val="both"/>
        <w:rPr>
          <w:rFonts w:ascii="Times New Roman" w:hAnsi="Times New Roman"/>
          <w:lang w:val="ro-RO"/>
        </w:rPr>
      </w:pPr>
    </w:p>
    <w:p w14:paraId="294D4AC6" w14:textId="77777777" w:rsidR="00F0424B" w:rsidRPr="00FF6A24" w:rsidRDefault="00F0424B" w:rsidP="00FF6A24">
      <w:pPr>
        <w:tabs>
          <w:tab w:val="left" w:pos="810"/>
        </w:tabs>
        <w:spacing w:after="0" w:line="240" w:lineRule="auto"/>
        <w:jc w:val="both"/>
        <w:rPr>
          <w:rFonts w:ascii="Times New Roman" w:hAnsi="Times New Roman"/>
          <w:lang w:val="ro-RO"/>
        </w:rPr>
      </w:pPr>
    </w:p>
    <w:p w14:paraId="153A5291" w14:textId="77777777" w:rsidR="00F0424B" w:rsidRPr="00FF6A24" w:rsidRDefault="00F0424B" w:rsidP="00FF6A24">
      <w:pPr>
        <w:tabs>
          <w:tab w:val="left" w:pos="810"/>
        </w:tabs>
        <w:spacing w:after="0" w:line="240" w:lineRule="auto"/>
        <w:jc w:val="both"/>
        <w:rPr>
          <w:rFonts w:ascii="Times New Roman" w:hAnsi="Times New Roman"/>
          <w:lang w:val="ro-RO"/>
        </w:rPr>
      </w:pPr>
    </w:p>
    <w:p w14:paraId="797E46D6" w14:textId="77777777" w:rsidR="00F0424B" w:rsidRPr="00FF6A24" w:rsidRDefault="00F0424B" w:rsidP="00FF6A24">
      <w:pPr>
        <w:tabs>
          <w:tab w:val="left" w:pos="810"/>
        </w:tabs>
        <w:spacing w:after="0" w:line="240" w:lineRule="auto"/>
        <w:jc w:val="both"/>
        <w:rPr>
          <w:rFonts w:ascii="Times New Roman" w:hAnsi="Times New Roman"/>
          <w:lang w:val="ro-RO"/>
        </w:rPr>
      </w:pPr>
    </w:p>
    <w:p w14:paraId="7C70687D" w14:textId="77777777" w:rsidR="00F0424B" w:rsidRPr="00FF6A24" w:rsidRDefault="00F0424B" w:rsidP="00FF6A24">
      <w:pPr>
        <w:tabs>
          <w:tab w:val="left" w:pos="810"/>
        </w:tabs>
        <w:spacing w:after="0" w:line="240" w:lineRule="auto"/>
        <w:jc w:val="both"/>
        <w:rPr>
          <w:rFonts w:ascii="Times New Roman" w:hAnsi="Times New Roman"/>
          <w:lang w:val="ro-RO"/>
        </w:rPr>
      </w:pPr>
    </w:p>
    <w:p w14:paraId="7F658136" w14:textId="77777777" w:rsidR="00F0424B" w:rsidRPr="00FF6A24" w:rsidRDefault="00F0424B" w:rsidP="00FF6A24">
      <w:pPr>
        <w:tabs>
          <w:tab w:val="left" w:pos="810"/>
        </w:tabs>
        <w:spacing w:after="0" w:line="240" w:lineRule="auto"/>
        <w:jc w:val="both"/>
        <w:rPr>
          <w:rFonts w:ascii="Times New Roman" w:hAnsi="Times New Roman"/>
          <w:lang w:val="ro-RO"/>
        </w:rPr>
      </w:pPr>
    </w:p>
    <w:p w14:paraId="741AF3EB" w14:textId="77777777" w:rsidR="000158CD" w:rsidRPr="00FF6A24" w:rsidRDefault="000158CD" w:rsidP="00FF6A24">
      <w:pPr>
        <w:tabs>
          <w:tab w:val="left" w:pos="810"/>
        </w:tabs>
        <w:spacing w:after="0" w:line="240" w:lineRule="auto"/>
        <w:jc w:val="both"/>
        <w:rPr>
          <w:rFonts w:ascii="Times New Roman" w:hAnsi="Times New Roman"/>
          <w:lang w:val="ro-RO"/>
        </w:rPr>
      </w:pPr>
    </w:p>
    <w:p w14:paraId="490C6F96" w14:textId="4199E906" w:rsidR="000158CD" w:rsidRDefault="000158CD" w:rsidP="00FF6A24">
      <w:pPr>
        <w:tabs>
          <w:tab w:val="left" w:pos="810"/>
        </w:tabs>
        <w:spacing w:after="0" w:line="240" w:lineRule="auto"/>
        <w:jc w:val="both"/>
        <w:rPr>
          <w:rFonts w:ascii="Times New Roman" w:hAnsi="Times New Roman"/>
          <w:lang w:val="ro-RO"/>
        </w:rPr>
      </w:pPr>
    </w:p>
    <w:p w14:paraId="488D665E" w14:textId="739D0028" w:rsidR="00A24925" w:rsidRDefault="00A24925" w:rsidP="00FF6A24">
      <w:pPr>
        <w:tabs>
          <w:tab w:val="left" w:pos="810"/>
        </w:tabs>
        <w:spacing w:after="0" w:line="240" w:lineRule="auto"/>
        <w:jc w:val="both"/>
        <w:rPr>
          <w:rFonts w:ascii="Times New Roman" w:hAnsi="Times New Roman"/>
          <w:lang w:val="ro-RO"/>
        </w:rPr>
      </w:pPr>
    </w:p>
    <w:p w14:paraId="691C00D4" w14:textId="7258C06B" w:rsidR="00A24925" w:rsidRDefault="00A24925" w:rsidP="00FF6A24">
      <w:pPr>
        <w:tabs>
          <w:tab w:val="left" w:pos="810"/>
        </w:tabs>
        <w:spacing w:after="0" w:line="240" w:lineRule="auto"/>
        <w:jc w:val="both"/>
        <w:rPr>
          <w:rFonts w:ascii="Times New Roman" w:hAnsi="Times New Roman"/>
          <w:lang w:val="ro-RO"/>
        </w:rPr>
      </w:pPr>
    </w:p>
    <w:p w14:paraId="51DACF4B" w14:textId="77777777" w:rsidR="00A24925" w:rsidRPr="00FF6A24" w:rsidRDefault="00A24925" w:rsidP="00FF6A24">
      <w:pPr>
        <w:tabs>
          <w:tab w:val="left" w:pos="810"/>
        </w:tabs>
        <w:spacing w:after="0" w:line="240" w:lineRule="auto"/>
        <w:jc w:val="both"/>
        <w:rPr>
          <w:rFonts w:ascii="Times New Roman" w:hAnsi="Times New Roman"/>
          <w:lang w:val="ro-RO"/>
        </w:rPr>
      </w:pPr>
    </w:p>
    <w:p w14:paraId="7D21B903" w14:textId="77777777" w:rsidR="000158CD" w:rsidRPr="00FF6A24" w:rsidRDefault="000158CD" w:rsidP="00FF6A24">
      <w:pPr>
        <w:tabs>
          <w:tab w:val="left" w:pos="810"/>
        </w:tabs>
        <w:spacing w:after="0" w:line="240" w:lineRule="auto"/>
        <w:jc w:val="both"/>
        <w:rPr>
          <w:rFonts w:ascii="Times New Roman" w:hAnsi="Times New Roman"/>
          <w:lang w:val="ro-RO"/>
        </w:rPr>
      </w:pPr>
    </w:p>
    <w:p w14:paraId="11C39B08" w14:textId="77777777" w:rsidR="00F0424B" w:rsidRPr="00FF6A24" w:rsidRDefault="00641EB2" w:rsidP="00FF6A24">
      <w:pPr>
        <w:autoSpaceDE w:val="0"/>
        <w:spacing w:after="0" w:line="240" w:lineRule="auto"/>
        <w:ind w:right="-511"/>
        <w:jc w:val="both"/>
        <w:rPr>
          <w:rFonts w:ascii="Times New Roman" w:hAnsi="Times New Roman"/>
          <w:lang w:val="ro-RO"/>
        </w:rPr>
      </w:pPr>
      <w:r w:rsidRPr="00FF6A24">
        <w:rPr>
          <w:rFonts w:ascii="Times New Roman" w:hAnsi="Times New Roman"/>
          <w:lang w:val="ro-RO"/>
        </w:rPr>
        <w:t>Cele mai frecvente complicații ca număr și pondere sunt accidente vasculare și polineuropatii, urmate de retinopatii:</w:t>
      </w:r>
    </w:p>
    <w:p w14:paraId="181F4DF6" w14:textId="77777777" w:rsidR="00F0424B" w:rsidRPr="00FF6A24" w:rsidRDefault="00F0424B" w:rsidP="00FF6A24">
      <w:pPr>
        <w:spacing w:after="0" w:line="240" w:lineRule="auto"/>
        <w:ind w:left="720" w:firstLine="720"/>
        <w:jc w:val="both"/>
        <w:rPr>
          <w:rFonts w:ascii="Times New Roman" w:hAnsi="Times New Roman"/>
          <w:lang w:val="ro-RO"/>
        </w:rPr>
      </w:pPr>
    </w:p>
    <w:tbl>
      <w:tblPr>
        <w:tblW w:w="9137" w:type="dxa"/>
        <w:jc w:val="center"/>
        <w:tblLayout w:type="fixed"/>
        <w:tblCellMar>
          <w:left w:w="10" w:type="dxa"/>
          <w:right w:w="10" w:type="dxa"/>
        </w:tblCellMar>
        <w:tblLook w:val="0000" w:firstRow="0" w:lastRow="0" w:firstColumn="0" w:lastColumn="0" w:noHBand="0" w:noVBand="0"/>
      </w:tblPr>
      <w:tblGrid>
        <w:gridCol w:w="445"/>
        <w:gridCol w:w="1532"/>
        <w:gridCol w:w="596"/>
        <w:gridCol w:w="598"/>
        <w:gridCol w:w="598"/>
        <w:gridCol w:w="599"/>
        <w:gridCol w:w="600"/>
        <w:gridCol w:w="599"/>
        <w:gridCol w:w="600"/>
        <w:gridCol w:w="600"/>
        <w:gridCol w:w="599"/>
        <w:gridCol w:w="600"/>
        <w:gridCol w:w="600"/>
        <w:gridCol w:w="571"/>
      </w:tblGrid>
      <w:tr w:rsidR="00F0424B" w:rsidRPr="00A24925" w14:paraId="6B9D42BC" w14:textId="77777777">
        <w:trPr>
          <w:trHeight w:val="296"/>
          <w:jc w:val="center"/>
        </w:trPr>
        <w:tc>
          <w:tcPr>
            <w:tcW w:w="4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E97DC"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Nr.crt.</w:t>
            </w:r>
          </w:p>
        </w:tc>
        <w:tc>
          <w:tcPr>
            <w:tcW w:w="15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47CF5"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Complicaţii diabet zaharat</w:t>
            </w:r>
          </w:p>
        </w:tc>
        <w:tc>
          <w:tcPr>
            <w:tcW w:w="7160"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A9907"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Complicaţii la % din total cazuri cu DZ (în cab. nutriţie)</w:t>
            </w:r>
          </w:p>
        </w:tc>
      </w:tr>
      <w:tr w:rsidR="00F0424B" w:rsidRPr="00A24925" w14:paraId="011566B0" w14:textId="77777777">
        <w:trPr>
          <w:trHeight w:val="269"/>
          <w:jc w:val="center"/>
        </w:trPr>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6120D" w14:textId="77777777" w:rsidR="00F0424B" w:rsidRPr="00A24925" w:rsidRDefault="00F0424B" w:rsidP="00FF6A24">
            <w:pPr>
              <w:spacing w:after="0" w:line="240" w:lineRule="auto"/>
              <w:jc w:val="both"/>
              <w:rPr>
                <w:rFonts w:ascii="Times New Roman" w:hAnsi="Times New Roman"/>
                <w:b/>
                <w:sz w:val="20"/>
                <w:szCs w:val="20"/>
                <w:lang w:val="ro-RO"/>
              </w:rPr>
            </w:pPr>
          </w:p>
        </w:tc>
        <w:tc>
          <w:tcPr>
            <w:tcW w:w="15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F288E" w14:textId="77777777" w:rsidR="00F0424B" w:rsidRPr="00A24925" w:rsidRDefault="00F0424B" w:rsidP="00FF6A24">
            <w:pPr>
              <w:spacing w:after="0" w:line="240" w:lineRule="auto"/>
              <w:jc w:val="both"/>
              <w:rPr>
                <w:rFonts w:ascii="Times New Roman" w:hAnsi="Times New Roman"/>
                <w:b/>
                <w:sz w:val="20"/>
                <w:szCs w:val="20"/>
                <w:lang w:val="ro-RO"/>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3B365"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2007</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5DB12"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2008</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20FEB"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2009</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95DB2"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2010</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C5FC4"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2011</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29D78"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2012</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FF86F"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2013</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A8D1E"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2014</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AD17"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2015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10221"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2016</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B7D5D"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2017</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5164D"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2018</w:t>
            </w:r>
          </w:p>
        </w:tc>
      </w:tr>
      <w:tr w:rsidR="00F0424B" w:rsidRPr="00A24925" w14:paraId="63B6AD66" w14:textId="77777777">
        <w:trPr>
          <w:trHeight w:val="350"/>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111D4"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1</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5CC16"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 retinopatii</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30D58"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19.2</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3C4A5"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15.5</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BD4AB"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16.1</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A7F29"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19.0</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D15F8"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16.3</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0AF47"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19.9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0E4A7"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22.7</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09470"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15.6</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B6841"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13.9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B37BE"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13.5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63B5B"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12.2</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FE8E6"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14.4</w:t>
            </w:r>
          </w:p>
        </w:tc>
      </w:tr>
      <w:tr w:rsidR="00F0424B" w:rsidRPr="00A24925" w14:paraId="7630C5FC" w14:textId="77777777">
        <w:trPr>
          <w:trHeight w:val="350"/>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706FB"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2</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3BEB9"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 nefropatii</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89CA4"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8.9</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E2CD3"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5.7</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A6E0D"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6.4</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CA291"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7.7</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57736"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8.4</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B009F"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11.0</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3C1D4"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13.6</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FDBB4"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7.0</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C3B44"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7.8</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A865B"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7.0</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1250E"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6.8</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75551"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6.6</w:t>
            </w:r>
          </w:p>
        </w:tc>
      </w:tr>
      <w:tr w:rsidR="00F0424B" w:rsidRPr="00A24925" w14:paraId="5C1727B8" w14:textId="77777777">
        <w:trPr>
          <w:trHeight w:val="350"/>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85247"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3</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93FD7"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-infarct miocardic</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2F0FA"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3.8</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36072"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3.4</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79CAD"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3.8</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27994"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4.5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F0FB6"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4.8</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A9701"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5.0</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FCBB0"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5.3</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62655"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3.3</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96D6A"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5.7</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72984"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4.9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074AA"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4.0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84AB6"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4.6</w:t>
            </w:r>
          </w:p>
        </w:tc>
      </w:tr>
      <w:tr w:rsidR="00F0424B" w:rsidRPr="00A24925" w14:paraId="6CECA06E" w14:textId="77777777">
        <w:trPr>
          <w:trHeight w:val="422"/>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BA491"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4</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55000"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-arteriopatie obliterantă</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AFD9F"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10.6</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08CB6"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9.4</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2F4AF"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11.2</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1E439"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11.6</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D21EC"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11.7</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B0B96"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12.2</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863D1"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13.6</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A192D"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10.9</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49B6F"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10.5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B9AC3"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10.7</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CEF79"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9.5</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BDD7C"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9.6</w:t>
            </w:r>
          </w:p>
        </w:tc>
      </w:tr>
      <w:tr w:rsidR="00F0424B" w:rsidRPr="00A24925" w14:paraId="5C9F9ED1" w14:textId="77777777">
        <w:trPr>
          <w:trHeight w:val="20"/>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3999D"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5</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90D66"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-accident vascular şi polineuropatie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3FB71"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22.3</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1DB6B"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13.7</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B68A5"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15.1</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A5471"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15.5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62601"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16.7</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CBB9F"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15.5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692A3"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16.3</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442D1"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17.1</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43054"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14.7</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EEFA4"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16.9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C3A58"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16.0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74505"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15.3</w:t>
            </w:r>
          </w:p>
        </w:tc>
      </w:tr>
      <w:tr w:rsidR="00F0424B" w:rsidRPr="00A24925" w14:paraId="12D4C415" w14:textId="77777777">
        <w:trPr>
          <w:trHeight w:val="395"/>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C9522" w14:textId="77777777" w:rsidR="00F0424B" w:rsidRPr="00A24925" w:rsidRDefault="00641EB2" w:rsidP="00FF6A24">
            <w:pPr>
              <w:spacing w:after="0" w:line="240" w:lineRule="auto"/>
              <w:jc w:val="both"/>
              <w:rPr>
                <w:rFonts w:ascii="Times New Roman" w:hAnsi="Times New Roman"/>
                <w:b/>
                <w:sz w:val="20"/>
                <w:szCs w:val="20"/>
                <w:lang w:val="ro-RO"/>
              </w:rPr>
            </w:pPr>
            <w:r w:rsidRPr="00A24925">
              <w:rPr>
                <w:rFonts w:ascii="Times New Roman" w:hAnsi="Times New Roman"/>
                <w:b/>
                <w:sz w:val="20"/>
                <w:szCs w:val="20"/>
                <w:lang w:val="ro-RO"/>
              </w:rPr>
              <w:t>6</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2380D" w14:textId="77777777" w:rsidR="00F0424B" w:rsidRPr="00A24925" w:rsidRDefault="00641EB2" w:rsidP="00FF6A24">
            <w:pPr>
              <w:pStyle w:val="ListParagraph"/>
              <w:ind w:left="33"/>
              <w:jc w:val="both"/>
              <w:rPr>
                <w:rFonts w:ascii="Times New Roman" w:hAnsi="Times New Roman"/>
                <w:b/>
                <w:lang w:val="ro-RO"/>
              </w:rPr>
            </w:pPr>
            <w:r w:rsidRPr="00A24925">
              <w:rPr>
                <w:rFonts w:ascii="Times New Roman" w:hAnsi="Times New Roman"/>
                <w:b/>
                <w:lang w:val="ro-RO"/>
              </w:rPr>
              <w:t>-alte complicaţii</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D50EB"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8.9</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62D7F"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11.6</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C5114"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10.1</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5457"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12.6</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372E9"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11.5</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C1E4C"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11.8</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338A8"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14.5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13FD9"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11.0</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B5839"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10.0</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46E3A"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10.3</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59A16"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9.2</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510DD" w14:textId="77777777" w:rsidR="00F0424B" w:rsidRPr="00A24925" w:rsidRDefault="00641EB2" w:rsidP="00FF6A24">
            <w:pPr>
              <w:spacing w:after="0" w:line="240" w:lineRule="auto"/>
              <w:jc w:val="both"/>
              <w:rPr>
                <w:rFonts w:ascii="Times New Roman" w:hAnsi="Times New Roman"/>
                <w:sz w:val="20"/>
                <w:szCs w:val="20"/>
                <w:lang w:val="ro-RO"/>
              </w:rPr>
            </w:pPr>
            <w:r w:rsidRPr="00A24925">
              <w:rPr>
                <w:rFonts w:ascii="Times New Roman" w:hAnsi="Times New Roman"/>
                <w:sz w:val="20"/>
                <w:szCs w:val="20"/>
                <w:lang w:val="ro-RO"/>
              </w:rPr>
              <w:t>9.7</w:t>
            </w:r>
          </w:p>
        </w:tc>
      </w:tr>
    </w:tbl>
    <w:p w14:paraId="07730C49" w14:textId="77777777" w:rsidR="00F0424B" w:rsidRPr="00FF6A24" w:rsidRDefault="00F0424B" w:rsidP="00FF6A24">
      <w:pPr>
        <w:autoSpaceDE w:val="0"/>
        <w:spacing w:after="0" w:line="240" w:lineRule="auto"/>
        <w:ind w:left="720" w:firstLine="720"/>
        <w:jc w:val="both"/>
        <w:rPr>
          <w:rFonts w:ascii="Times New Roman" w:hAnsi="Times New Roman"/>
          <w:lang w:val="ro-RO"/>
        </w:rPr>
      </w:pPr>
    </w:p>
    <w:p w14:paraId="63AAF7E7" w14:textId="77777777" w:rsidR="00F0424B" w:rsidRPr="00FF6A24" w:rsidRDefault="00F0424B" w:rsidP="00FF6A24">
      <w:pPr>
        <w:autoSpaceDE w:val="0"/>
        <w:spacing w:after="0" w:line="240" w:lineRule="auto"/>
        <w:ind w:right="-511"/>
        <w:jc w:val="both"/>
        <w:rPr>
          <w:rFonts w:ascii="Times New Roman" w:hAnsi="Times New Roman"/>
          <w:lang w:val="ro-RO"/>
        </w:rPr>
      </w:pPr>
    </w:p>
    <w:tbl>
      <w:tblPr>
        <w:tblW w:w="9350" w:type="dxa"/>
        <w:tblCellMar>
          <w:left w:w="10" w:type="dxa"/>
          <w:right w:w="10" w:type="dxa"/>
        </w:tblCellMar>
        <w:tblLook w:val="0000" w:firstRow="0" w:lastRow="0" w:firstColumn="0" w:lastColumn="0" w:noHBand="0" w:noVBand="0"/>
      </w:tblPr>
      <w:tblGrid>
        <w:gridCol w:w="1134"/>
        <w:gridCol w:w="738"/>
        <w:gridCol w:w="648"/>
        <w:gridCol w:w="648"/>
        <w:gridCol w:w="648"/>
        <w:gridCol w:w="648"/>
        <w:gridCol w:w="682"/>
        <w:gridCol w:w="685"/>
        <w:gridCol w:w="684"/>
        <w:gridCol w:w="685"/>
        <w:gridCol w:w="723"/>
        <w:gridCol w:w="761"/>
        <w:gridCol w:w="666"/>
      </w:tblGrid>
      <w:tr w:rsidR="00F0424B" w:rsidRPr="00ED0A38" w14:paraId="6F7E9DAE" w14:textId="77777777">
        <w:trPr>
          <w:trHeight w:val="377"/>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53947"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Judeţul</w:t>
            </w:r>
          </w:p>
        </w:tc>
        <w:tc>
          <w:tcPr>
            <w:tcW w:w="8216"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322E6" w14:textId="77777777" w:rsidR="00F0424B" w:rsidRPr="00ED0A38" w:rsidRDefault="00641EB2" w:rsidP="00FF6A24">
            <w:pPr>
              <w:autoSpaceDE w:val="0"/>
              <w:spacing w:after="0" w:line="240" w:lineRule="auto"/>
              <w:jc w:val="both"/>
              <w:rPr>
                <w:rFonts w:ascii="Times New Roman" w:hAnsi="Times New Roman"/>
                <w:sz w:val="18"/>
                <w:szCs w:val="18"/>
                <w:lang w:val="ro-RO"/>
              </w:rPr>
            </w:pPr>
            <w:r w:rsidRPr="00ED0A38">
              <w:rPr>
                <w:rFonts w:ascii="Times New Roman" w:hAnsi="Times New Roman"/>
                <w:b/>
                <w:bCs/>
                <w:sz w:val="18"/>
                <w:szCs w:val="18"/>
                <w:lang w:val="ro-RO"/>
              </w:rPr>
              <w:t>Incidenţa prin DZ(</w:t>
            </w:r>
            <w:r w:rsidRPr="00ED0A38">
              <w:rPr>
                <w:rFonts w:ascii="Times New Roman" w:hAnsi="Times New Roman"/>
                <w:b/>
                <w:bCs/>
                <w:i/>
                <w:sz w:val="18"/>
                <w:szCs w:val="18"/>
                <w:lang w:val="ro-RO"/>
              </w:rPr>
              <w:t>cazuri noi)</w:t>
            </w:r>
            <w:r w:rsidRPr="00ED0A38">
              <w:rPr>
                <w:rFonts w:ascii="Times New Roman" w:hAnsi="Times New Roman"/>
                <w:b/>
                <w:bCs/>
                <w:sz w:val="18"/>
                <w:szCs w:val="18"/>
                <w:lang w:val="ro-RO"/>
              </w:rPr>
              <w:t xml:space="preserve"> - toate formele clinice(în cabinetul de nutriţie)</w:t>
            </w:r>
            <w:r w:rsidRPr="00ED0A38">
              <w:rPr>
                <w:rFonts w:ascii="Times New Roman" w:hAnsi="Times New Roman"/>
                <w:sz w:val="18"/>
                <w:szCs w:val="18"/>
                <w:lang w:val="ro-RO"/>
              </w:rPr>
              <w:t xml:space="preserve"> la 100000 loc</w:t>
            </w:r>
          </w:p>
        </w:tc>
      </w:tr>
      <w:tr w:rsidR="00F0424B" w:rsidRPr="00ED0A38" w14:paraId="56FA9741" w14:textId="77777777">
        <w:trPr>
          <w:trHeight w:val="314"/>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40B07" w14:textId="77777777" w:rsidR="00F0424B" w:rsidRPr="00ED0A38" w:rsidRDefault="00F0424B" w:rsidP="00FF6A24">
            <w:pPr>
              <w:autoSpaceDE w:val="0"/>
              <w:spacing w:after="0" w:line="240" w:lineRule="auto"/>
              <w:jc w:val="both"/>
              <w:rPr>
                <w:rFonts w:ascii="Times New Roman" w:hAnsi="Times New Roman"/>
                <w:b/>
                <w:bCs/>
                <w:sz w:val="18"/>
                <w:szCs w:val="18"/>
                <w:lang w:val="ro-RO"/>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7FE42"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2007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20757"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2008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05484"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2009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749D6"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2010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85037"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2011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A0DAC"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2012</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B4D99"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2013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CBB10"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2014</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13A1D"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2015</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F5A8D"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2016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1C258"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2017</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96BD4" w14:textId="77777777" w:rsidR="00F0424B" w:rsidRPr="00ED0A38" w:rsidRDefault="00641EB2" w:rsidP="00FF6A24">
            <w:pPr>
              <w:autoSpaceDE w:val="0"/>
              <w:spacing w:after="0" w:line="240" w:lineRule="auto"/>
              <w:jc w:val="both"/>
              <w:rPr>
                <w:rFonts w:ascii="Times New Roman" w:hAnsi="Times New Roman"/>
                <w:b/>
                <w:bCs/>
                <w:sz w:val="18"/>
                <w:szCs w:val="18"/>
                <w:lang w:val="ro-RO"/>
              </w:rPr>
            </w:pPr>
            <w:r w:rsidRPr="00ED0A38">
              <w:rPr>
                <w:rFonts w:ascii="Times New Roman" w:hAnsi="Times New Roman"/>
                <w:b/>
                <w:bCs/>
                <w:sz w:val="18"/>
                <w:szCs w:val="18"/>
                <w:lang w:val="ro-RO"/>
              </w:rPr>
              <w:t>2018*</w:t>
            </w:r>
          </w:p>
        </w:tc>
      </w:tr>
      <w:tr w:rsidR="00F0424B" w:rsidRPr="00ED0A38" w14:paraId="5266165E" w14:textId="77777777">
        <w:trPr>
          <w:trHeight w:val="242"/>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98089"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Romania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50580"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392.8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0D165"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445.3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DFDFC"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336.3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594C5"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337.7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93CCF" w14:textId="77777777" w:rsidR="00F0424B" w:rsidRPr="00ED0A38" w:rsidRDefault="00641EB2" w:rsidP="00FF6A24">
            <w:pPr>
              <w:spacing w:after="0" w:line="240" w:lineRule="auto"/>
              <w:jc w:val="both"/>
              <w:rPr>
                <w:rFonts w:ascii="Times New Roman" w:hAnsi="Times New Roman"/>
                <w:b/>
                <w:color w:val="000000"/>
                <w:sz w:val="18"/>
                <w:szCs w:val="18"/>
                <w:lang w:val="ro-RO"/>
              </w:rPr>
            </w:pPr>
            <w:r w:rsidRPr="00ED0A38">
              <w:rPr>
                <w:rFonts w:ascii="Times New Roman" w:hAnsi="Times New Roman"/>
                <w:b/>
                <w:color w:val="000000"/>
                <w:sz w:val="18"/>
                <w:szCs w:val="18"/>
                <w:lang w:val="ro-RO"/>
              </w:rPr>
              <w:t>303.0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E929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317.7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5A7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337.2</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A615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345.5</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640B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372.0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CB59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392.5</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E71C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372.9</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F29D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388.7</w:t>
            </w:r>
          </w:p>
        </w:tc>
      </w:tr>
      <w:tr w:rsidR="00F0424B" w:rsidRPr="00ED0A38" w14:paraId="4B625D93"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5037E"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Alba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3CF7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384.0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AE82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373.9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873B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243.9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CD82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248.5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D1661"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233.0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0425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321.8</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E82F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251.0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2F26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40.1</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A4DD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191.5</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9AEB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167.3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15CE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162.0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503D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156.2</w:t>
            </w:r>
          </w:p>
        </w:tc>
      </w:tr>
      <w:tr w:rsidR="00F0424B" w:rsidRPr="00ED0A38" w14:paraId="42E4543D"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CA8E5"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Arad</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8208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404.0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48B8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374.2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95B2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264.4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B18A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268.2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E6416"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610.0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2858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434.9</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91DF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458.6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EDCF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423.1</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12E2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387.4</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4706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302.5</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8D7F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285.7</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2E41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305.7</w:t>
            </w:r>
          </w:p>
        </w:tc>
      </w:tr>
      <w:tr w:rsidR="00F0424B" w:rsidRPr="00ED0A38" w14:paraId="215A25F1"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08FDC"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Arges</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BD3B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408.1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724A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507.6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5BB4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336.0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DD3C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365.2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25C5A"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368.7</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DA11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375.7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ACD2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389.3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BF43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341.0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455D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405.9</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E08F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437.9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B199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488.0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092B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477.1</w:t>
            </w:r>
          </w:p>
        </w:tc>
      </w:tr>
      <w:tr w:rsidR="00F0424B" w:rsidRPr="00ED0A38" w14:paraId="7F2E7168"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E5AC1"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Bacau</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C6D8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323.3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30F4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343.7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E60A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237.7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EA72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234.0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078AF"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240.3</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2BDC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220.0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7137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220.5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3BC5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209.3</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C265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242.1</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803A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177.0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0863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200.0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9CB7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193.5</w:t>
            </w:r>
          </w:p>
        </w:tc>
      </w:tr>
      <w:tr w:rsidR="00F0424B" w:rsidRPr="00ED0A38" w14:paraId="1B786678"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1AE4C"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Bihor</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87BD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556.9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3C5F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592.7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E6CE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436.8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56BA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419.0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EEDC9"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403.4</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4F9E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426.2</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31FF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404.8</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EAFF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434.4</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21B4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463.0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7C1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607.8</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1FC7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511.4</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E2C5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498.5</w:t>
            </w:r>
          </w:p>
        </w:tc>
      </w:tr>
      <w:tr w:rsidR="00F0424B" w:rsidRPr="00ED0A38" w14:paraId="3F76AC4C"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FC11D"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Bistrita-N</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0663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258.0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EA01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327.7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0E7E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204.1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D565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198.3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5539E"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217.1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5A75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158.0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1B7B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196.4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255F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255.3</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937E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446.7</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1875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224.8</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1A47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306.6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03CB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386.7</w:t>
            </w:r>
          </w:p>
        </w:tc>
      </w:tr>
      <w:tr w:rsidR="00F0424B" w:rsidRPr="00ED0A38" w14:paraId="76A8B889"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CBBB2"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Botosani</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97E9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379.2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977E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553.9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918E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255.9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E37A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230.8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9EFAA"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224.8</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C191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250.9</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C248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220.8</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25BA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232.5</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201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215.1</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FF23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247.2</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B017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330.1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5018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345.5</w:t>
            </w:r>
          </w:p>
        </w:tc>
      </w:tr>
      <w:tr w:rsidR="00F0424B" w:rsidRPr="00ED0A38" w14:paraId="64D142DE"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BC62D2"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Brasov</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7E04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370.9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4541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392.4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AF50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267.8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8203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249.9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8707D"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216.0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0401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134.1</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722D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70.1</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0A1B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276.0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9D7B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382.3</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5F56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417.5</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358E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534.2</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6D83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289.3</w:t>
            </w:r>
          </w:p>
        </w:tc>
      </w:tr>
      <w:tr w:rsidR="00F0424B" w:rsidRPr="00ED0A38" w14:paraId="3207D6CA"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F21C7"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Braila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FB50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167.9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15A7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396.6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8372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282.6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9E98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250.3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FD521"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234.3</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00F9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223.8</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3852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230.0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6F1F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322.3</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D8CA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406.9</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A19D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333.7</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F37C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137.2</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AECB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313.8</w:t>
            </w:r>
          </w:p>
        </w:tc>
      </w:tr>
      <w:tr w:rsidR="00F0424B" w:rsidRPr="00ED0A38" w14:paraId="32683AD0"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7C099"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Buzau</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496C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394.9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9516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454.5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4684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278.3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07A4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251.8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FC884"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247.7</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C37C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289.2</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E17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283.9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7168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302.2</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713E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377.6</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351D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445.0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8A06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426.5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E1F0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367.9</w:t>
            </w:r>
          </w:p>
        </w:tc>
      </w:tr>
      <w:tr w:rsidR="00F0424B" w:rsidRPr="00ED0A38" w14:paraId="71062A47"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5020C"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Caras-S</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C60F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540.0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014E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575.2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EDED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379.4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716A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411.1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BC706"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364.1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F154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490.7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05EC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607.6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08FD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498.2</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A467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518.2</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E925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545.4</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0A2D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591.5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300E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649.6</w:t>
            </w:r>
          </w:p>
        </w:tc>
      </w:tr>
      <w:tr w:rsidR="00F0424B" w:rsidRPr="00ED0A38" w14:paraId="0F67AA90"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0E4E0"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Calarasi</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91B4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261.7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730B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300.7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53E8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222.5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D0E5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199.1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C3A7C"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203.9</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C6BE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198.8</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47A5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224.0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684B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243.3</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E5F4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251.0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94DB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265.1</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6CD5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192.1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0E32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281.6</w:t>
            </w:r>
          </w:p>
        </w:tc>
      </w:tr>
      <w:tr w:rsidR="00F0424B" w:rsidRPr="00ED0A38" w14:paraId="35317E9D"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703CC"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Cluj</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9666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323.1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A473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382.8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B2C5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495.5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05C1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766.5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9ECCC"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366.9</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E0D0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323.3</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7756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656.1</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ED2F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325.8</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1426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227.5</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E158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227.7</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BE1D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204.0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39ED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203.4</w:t>
            </w:r>
          </w:p>
        </w:tc>
      </w:tr>
      <w:tr w:rsidR="00F0424B" w:rsidRPr="00ED0A38" w14:paraId="35DA7994"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32513"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Constanta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2342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457.6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7855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415.8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4791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277.0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6FAB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266.1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D2CA1"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235.8</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5D06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278.0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947A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273.2</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DC32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347.9</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49CE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253.9</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5811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289.6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5804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415.6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8185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531.8</w:t>
            </w:r>
          </w:p>
        </w:tc>
      </w:tr>
      <w:tr w:rsidR="00F0424B" w:rsidRPr="00ED0A38" w14:paraId="4A07FFAE"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6F08B"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Covasna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6CCC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257.4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BB92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273.1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BD1F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200.6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38AD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181.6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208DC"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195.7</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AC6F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422.2</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F28C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198.2</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B2AE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238.3</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917D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437.6</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4509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357.7</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5C27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157.6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2663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297.1</w:t>
            </w:r>
          </w:p>
        </w:tc>
      </w:tr>
      <w:tr w:rsidR="00F0424B" w:rsidRPr="00ED0A38" w14:paraId="232E2451"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89CCA"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Dambovita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3BE6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361.3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C917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345.3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6765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215.8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6290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270.9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14B36"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282.6</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F23B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461.8</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A202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292.3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0A85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359.0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6537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351.9</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DCC5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410.6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5B91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458.6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B89B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365.4</w:t>
            </w:r>
          </w:p>
        </w:tc>
      </w:tr>
      <w:tr w:rsidR="00F0424B" w:rsidRPr="00ED0A38" w14:paraId="2EC5E3A5"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092C"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Dolj</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0BD5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500.7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CA31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603.1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8DC0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400.8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DE75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404.9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1A710"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407.7</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2E73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333.3</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CA04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414.3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E0E0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475.7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CDF8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470.5</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85F1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516.3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3CFE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553.1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C1B7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585.3</w:t>
            </w:r>
          </w:p>
        </w:tc>
      </w:tr>
      <w:tr w:rsidR="00F0424B" w:rsidRPr="00ED0A38" w14:paraId="3FCF0082"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AF4C0"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Galati</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C525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285.8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0100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293.7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495E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266.2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73D7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841.3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EF9AA"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244.6</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CE85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368.4</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B307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355.2</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0438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469.3</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AEE7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330.9</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AA74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381.3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FAE5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213.0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0739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193.3</w:t>
            </w:r>
          </w:p>
        </w:tc>
      </w:tr>
      <w:tr w:rsidR="00F0424B" w:rsidRPr="00ED0A38" w14:paraId="1CF4397E"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34BDA"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Giurgiu</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1AEC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223.7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A03A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156.8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BBAF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140.4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1967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131.0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708AF"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87.0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5024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173.6</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6574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253.0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F430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122.5</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BC76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133.5</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D7C2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73.6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FE35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146.8</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25DC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212.7</w:t>
            </w:r>
          </w:p>
        </w:tc>
      </w:tr>
      <w:tr w:rsidR="00F0424B" w:rsidRPr="00ED0A38" w14:paraId="0B8274F9"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E51F7"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Gorj</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B5D9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373.4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2B3D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441.3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AF3B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233.7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553F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273.5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29D9E"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405.4</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5986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350.0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497B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219.7</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DEBD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360.5</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DDB0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354.7</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90E8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428.3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F79E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445.4</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5895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421.8</w:t>
            </w:r>
          </w:p>
        </w:tc>
      </w:tr>
      <w:tr w:rsidR="00F0424B" w:rsidRPr="00ED0A38" w14:paraId="4313BC02"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E27EF"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Harghita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ECD7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256.7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E5A8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328.2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3BB4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188.5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411D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214.8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C7145"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244.2</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21E9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227.0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C350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210.5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AA0B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242.7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7534A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351.8</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2854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265.4</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0942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322.5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019A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303.2</w:t>
            </w:r>
          </w:p>
        </w:tc>
      </w:tr>
      <w:tr w:rsidR="00F0424B" w:rsidRPr="00ED0A38" w14:paraId="5922F75C"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06AFF"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Hunedoara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5A36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563.9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AC6C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301.3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81BF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417.3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535C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339.4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E1BB1"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406.2</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938E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416.7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7F8F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394.9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5E9E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447.9</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C01A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646.2</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A50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1014.5</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1032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688.4</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376D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600.2</w:t>
            </w:r>
          </w:p>
        </w:tc>
      </w:tr>
      <w:tr w:rsidR="00F0424B" w:rsidRPr="00ED0A38" w14:paraId="5DEC0E13"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87BC9"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Ialomita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18F1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522.4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9FF6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444.7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7DAC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302.4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1C6C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356.5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3DE77"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471.1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A661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325.8</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AE7D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339.7</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D874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285.4</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AF2D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359.7</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3630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310.9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B92A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193.1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5319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298.3</w:t>
            </w:r>
          </w:p>
        </w:tc>
      </w:tr>
      <w:tr w:rsidR="00F0424B" w:rsidRPr="00ED0A38" w14:paraId="04A61DFD"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4CCF0"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Iasi</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6EB7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394.9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399E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310.2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522A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331.9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FC07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343.8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7F7BD"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272.1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7EB5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294.0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B849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329.4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9E8C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289.6</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4BB7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333.8</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7B60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343.8</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E9AB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314.4</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2EBA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307.1</w:t>
            </w:r>
          </w:p>
        </w:tc>
      </w:tr>
      <w:tr w:rsidR="00F0424B" w:rsidRPr="00ED0A38" w14:paraId="71F5AED9"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9239C"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Ilfov</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81A6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216.9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A79B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522.0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C9BF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312.0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8A3A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211.5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A4136"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225.1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499C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207.9</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BFCA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252.2</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83D3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266.0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1C5F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245.9</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4842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325.1</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E837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277.0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6480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343.0</w:t>
            </w:r>
          </w:p>
        </w:tc>
      </w:tr>
      <w:tr w:rsidR="00F0424B" w:rsidRPr="00ED0A38" w14:paraId="53E7A37A"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19C29"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Maramures</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0CF4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323.8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D80E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458.4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820F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340.4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6BE1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350.3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83274"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257.1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476C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312.4</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D02E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406.5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4959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396.7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C3EA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335.8</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CDF8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371.1</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7AA0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403.1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3087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404.8</w:t>
            </w:r>
          </w:p>
        </w:tc>
      </w:tr>
      <w:tr w:rsidR="00F0424B" w:rsidRPr="00ED0A38" w14:paraId="2FD27DA4"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763A5"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Mehedinti</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6B97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466.0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5BBE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359.4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69D8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357.4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6339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447.3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6D345"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432.5</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3D19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434.1</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D3BD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440.9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C9B3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404.5</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B621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313.7</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F401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252.8</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B42A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217.0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8911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253.0</w:t>
            </w:r>
          </w:p>
        </w:tc>
      </w:tr>
      <w:tr w:rsidR="00F0424B" w:rsidRPr="00ED0A38" w14:paraId="5DECF5F4"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ABA3F"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Mures</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7C92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505.2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D5EF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800.8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2377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431.3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6164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241.5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2C53E"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234.9</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5AE9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288.7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8CE1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353.5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761B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532.7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D3C2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339.9</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A136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380.9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7A28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436.0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2C06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496.8</w:t>
            </w:r>
          </w:p>
        </w:tc>
      </w:tr>
      <w:tr w:rsidR="00F0424B" w:rsidRPr="00ED0A38" w14:paraId="4A614FC2"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4821B"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Neamt</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0384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477.3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CAA6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537.8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30A3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344.7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C9CB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316.7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4775C"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289.4</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3F9B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329.8</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E92A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322.8</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DEA7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320.7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8951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666.9</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DA17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388.4</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794C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409.6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3E55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398.2</w:t>
            </w:r>
          </w:p>
        </w:tc>
      </w:tr>
      <w:tr w:rsidR="00F0424B" w:rsidRPr="00ED0A38" w14:paraId="53135BB8"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D9E92"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Olt</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8F96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107.4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44D9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180.2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07E2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202.3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48D2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261.5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751EF"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203.8</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EE59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209.0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B7CD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191.1</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0546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222.6</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23A7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232.9</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A0BF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209.2</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B1FE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253.0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310A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503.3</w:t>
            </w:r>
          </w:p>
        </w:tc>
      </w:tr>
      <w:tr w:rsidR="00F0424B" w:rsidRPr="00ED0A38" w14:paraId="6F17A3EF"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27564"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Prahova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E451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407.4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E1D7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479.8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D0CF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309.2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8069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369.9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105E0"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335.8</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B3F5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292.8</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A963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322.6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1CE7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376.8</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A893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423.8</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E051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503.7</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68A4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414.2</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41C8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315.8</w:t>
            </w:r>
          </w:p>
        </w:tc>
      </w:tr>
      <w:tr w:rsidR="00F0424B" w:rsidRPr="00ED0A38" w14:paraId="15850200"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904CD"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lastRenderedPageBreak/>
              <w:t>Satu Mare</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A2BC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496.1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E3C2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583.8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642E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327.7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0EA7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333.1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E9AB6"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328.6</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211A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322.6</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C363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300.6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7DFD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344.4</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27C6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417.2</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AE0E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331.9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27F7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336.1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1D78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514.6</w:t>
            </w:r>
          </w:p>
        </w:tc>
      </w:tr>
      <w:tr w:rsidR="00F0424B" w:rsidRPr="00ED0A38" w14:paraId="18C156CB"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A6BD4"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Salaj</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775D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504.6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07A1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499.0</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7CA8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556.4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1432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454.7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B2716"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445.0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735A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532.4</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15BF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633.6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31EC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535.5</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17E2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434.7</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19CA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424.9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3572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469.4</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384F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398.2</w:t>
            </w:r>
          </w:p>
        </w:tc>
      </w:tr>
      <w:tr w:rsidR="00F0424B" w:rsidRPr="00ED0A38" w14:paraId="6B62472C"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B79C5"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Sibiu</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B541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493.2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66BF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510.4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8F2F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376.5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DE0E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416.9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99200"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365.2</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2D78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353.7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415F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399.2</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C559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443.2</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D459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435.5</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4B99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494.1</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0544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414.8</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E2F1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591.0</w:t>
            </w:r>
          </w:p>
        </w:tc>
      </w:tr>
      <w:tr w:rsidR="00F0424B" w:rsidRPr="00ED0A38" w14:paraId="55AAE0BB"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14272"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Suceava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ED2C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329.5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8DB1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357.2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996B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243.1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7950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241.5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D8111"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247.0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D3A4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278.7</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0714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260.6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5B9C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272.6</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602F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319.4</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C32C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265.9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55BA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259.8</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A019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320.1</w:t>
            </w:r>
          </w:p>
        </w:tc>
      </w:tr>
      <w:tr w:rsidR="00F0424B" w:rsidRPr="00ED0A38" w14:paraId="62C98706"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C43AC"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Teleorman</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CD9E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1053.8</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F4FA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518.7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F750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379.9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8C88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325.6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1FE72"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247.5</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B2A9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392.6</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EA2A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355.3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29D7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403.9</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E912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475.0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3593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555.6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34B5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506.6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EC5D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542.5</w:t>
            </w:r>
          </w:p>
        </w:tc>
      </w:tr>
      <w:tr w:rsidR="00F0424B" w:rsidRPr="00ED0A38" w14:paraId="633657A1"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DE5EA"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Timis</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A421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489.9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5238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540.1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1937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353.1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4164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330.4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6680B"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287.3</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2633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269.9</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3DF3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312.7</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6EBF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338.9</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82CF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331.6</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0DFD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365.2</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7D6C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274.6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684E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295.9</w:t>
            </w:r>
          </w:p>
        </w:tc>
      </w:tr>
      <w:tr w:rsidR="00F0424B" w:rsidRPr="00ED0A38" w14:paraId="0154E2DD"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CAC08"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Tulcea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0820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220.6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824B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364.2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4B3A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199.5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DED2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313.1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FF44B"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171.6</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BB62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257.2</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7553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346.5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C625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278.0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665B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348.3</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3F4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380.6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C5A4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446.5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15D4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414.9</w:t>
            </w:r>
          </w:p>
        </w:tc>
      </w:tr>
      <w:tr w:rsidR="00F0424B" w:rsidRPr="00ED0A38" w14:paraId="4CA28162"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FD8E1"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Vaslui</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00A1B"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517.6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106F0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552.9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07775"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325.2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3BB1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288.5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D374D"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244.1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F458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243.9</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C6ED2"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243.2</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4290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288.0</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7015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309.1</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AE32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315.2</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9681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329.8</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B568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342.1</w:t>
            </w:r>
          </w:p>
        </w:tc>
      </w:tr>
      <w:tr w:rsidR="00F0424B" w:rsidRPr="00ED0A38" w14:paraId="285332F9"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A635F"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Vâlcea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2F40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457.5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8731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485.2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3AB7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312.7</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6E9D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268.1</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51075"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279.8</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51E6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305.8</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C8E0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297.3</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2050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290.5</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8A16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336.0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40863"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363.9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2AB7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379.1</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7A99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371.5</w:t>
            </w:r>
          </w:p>
        </w:tc>
      </w:tr>
      <w:tr w:rsidR="00F0424B" w:rsidRPr="00ED0A38" w14:paraId="055EC78D"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737D3"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Vrancea</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56A6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291.9</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0AA1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224.5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A340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172.2</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B0487"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176.3</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97EEA"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189.7</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6C8F9"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214.5</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8DCEF"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166.4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0ACEA"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294.2</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6830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271.0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D33E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298.8</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C092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343.2</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7922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364.3</w:t>
            </w:r>
          </w:p>
        </w:tc>
      </w:tr>
      <w:tr w:rsidR="00F0424B" w:rsidRPr="00ED0A38" w14:paraId="2B1C0B4F" w14:textId="77777777">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A167C" w14:textId="77777777" w:rsidR="00F0424B" w:rsidRPr="00ED0A38" w:rsidRDefault="00641EB2" w:rsidP="00FF6A24">
            <w:pPr>
              <w:spacing w:after="0" w:line="240" w:lineRule="auto"/>
              <w:jc w:val="both"/>
              <w:rPr>
                <w:rFonts w:ascii="Times New Roman" w:hAnsi="Times New Roman"/>
                <w:b/>
                <w:sz w:val="18"/>
                <w:szCs w:val="18"/>
                <w:lang w:val="ro-RO"/>
              </w:rPr>
            </w:pPr>
            <w:r w:rsidRPr="00ED0A38">
              <w:rPr>
                <w:rFonts w:ascii="Times New Roman" w:hAnsi="Times New Roman"/>
                <w:b/>
                <w:sz w:val="18"/>
                <w:szCs w:val="18"/>
                <w:lang w:val="ro-RO"/>
              </w:rPr>
              <w:t>Bucuresti</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D579C"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272.6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6B6DD"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563.6</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22928"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607.5</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1BA8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393.4</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D7C18" w14:textId="77777777" w:rsidR="00F0424B" w:rsidRPr="00ED0A38" w:rsidRDefault="00641EB2" w:rsidP="00FF6A24">
            <w:pPr>
              <w:spacing w:after="0" w:line="240" w:lineRule="auto"/>
              <w:jc w:val="both"/>
              <w:rPr>
                <w:rFonts w:ascii="Times New Roman" w:hAnsi="Times New Roman"/>
                <w:color w:val="000000"/>
                <w:sz w:val="18"/>
                <w:szCs w:val="18"/>
                <w:lang w:val="ro-RO"/>
              </w:rPr>
            </w:pPr>
            <w:r w:rsidRPr="00ED0A38">
              <w:rPr>
                <w:rFonts w:ascii="Times New Roman" w:hAnsi="Times New Roman"/>
                <w:color w:val="000000"/>
                <w:sz w:val="18"/>
                <w:szCs w:val="18"/>
                <w:lang w:val="ro-RO"/>
              </w:rPr>
              <w:t>392.3</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EA79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410.2</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13ED4"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474.7</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40A2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434.3</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76546"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506.8</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501C0"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597.0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0FBFE"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507.2</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FFF91" w14:textId="77777777" w:rsidR="00F0424B" w:rsidRPr="00ED0A38" w:rsidRDefault="00641EB2" w:rsidP="00FF6A24">
            <w:pPr>
              <w:spacing w:after="0" w:line="240" w:lineRule="auto"/>
              <w:jc w:val="both"/>
              <w:rPr>
                <w:rFonts w:ascii="Times New Roman" w:hAnsi="Times New Roman"/>
                <w:sz w:val="18"/>
                <w:szCs w:val="18"/>
                <w:lang w:val="ro-RO"/>
              </w:rPr>
            </w:pPr>
            <w:r w:rsidRPr="00ED0A38">
              <w:rPr>
                <w:rFonts w:ascii="Times New Roman" w:hAnsi="Times New Roman"/>
                <w:sz w:val="18"/>
                <w:szCs w:val="18"/>
                <w:lang w:val="ro-RO"/>
              </w:rPr>
              <w:t>514.9</w:t>
            </w:r>
          </w:p>
        </w:tc>
      </w:tr>
    </w:tbl>
    <w:p w14:paraId="6DEAA0ED"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b/>
          <w:lang w:val="ro-RO"/>
        </w:rPr>
        <w:t>*</w:t>
      </w:r>
      <w:r w:rsidRPr="00FF6A24">
        <w:rPr>
          <w:rFonts w:ascii="Times New Roman" w:hAnsi="Times New Roman"/>
          <w:lang w:val="ro-RO"/>
        </w:rPr>
        <w:t>Indici calculați cu populația rezidentă la 1 iulie 2017</w:t>
      </w:r>
    </w:p>
    <w:p w14:paraId="5D2C8C06" w14:textId="77777777" w:rsidR="00F0424B" w:rsidRPr="00FF6A24" w:rsidRDefault="00F0424B" w:rsidP="00FF6A24">
      <w:pPr>
        <w:spacing w:after="0" w:line="240" w:lineRule="auto"/>
        <w:jc w:val="both"/>
        <w:rPr>
          <w:rFonts w:ascii="Times New Roman" w:hAnsi="Times New Roman"/>
          <w:lang w:val="ro-RO"/>
        </w:rPr>
      </w:pPr>
    </w:p>
    <w:p w14:paraId="110499A0"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În 2008 a fost înregistrată cea mai mare rată a incidenței prin diabet zaharat, pentru perioada studiată. Valori mari au fost înregistrate și în anul 2018 și 2007, însă nu ating valoarea ratei înregistrată în 2008.</w:t>
      </w:r>
    </w:p>
    <w:p w14:paraId="788641A0" w14:textId="77777777" w:rsidR="00F0424B" w:rsidRPr="00FF6A24" w:rsidRDefault="00641EB2" w:rsidP="00FF6A24">
      <w:pPr>
        <w:autoSpaceDE w:val="0"/>
        <w:spacing w:after="0" w:line="240" w:lineRule="auto"/>
        <w:ind w:firstLine="720"/>
        <w:jc w:val="both"/>
        <w:rPr>
          <w:rFonts w:ascii="Times New Roman" w:hAnsi="Times New Roman"/>
          <w:lang w:val="ro-RO"/>
        </w:rPr>
      </w:pPr>
      <w:r w:rsidRPr="00FF6A24">
        <w:rPr>
          <w:rFonts w:ascii="Times New Roman" w:hAnsi="Times New Roman"/>
          <w:bCs/>
          <w:lang w:val="ro-RO"/>
        </w:rPr>
        <w:t xml:space="preserve">Cele mai multe cazuri noi luate în evidenţă în cabinetul de nutriţie sunt în anul 2008, anul în care a fost făcută evaluarea stării de sănătate a populaţiei în cabinetul medicului de familie şi mulţi pacienţi descoperiţi cu modificări ale glicemiei au fost trimişi la medicul nutriţionist, pentru evaluarea stării de sănătate. </w:t>
      </w:r>
      <w:r w:rsidRPr="00FF6A24">
        <w:rPr>
          <w:rFonts w:ascii="Times New Roman" w:hAnsi="Times New Roman"/>
          <w:iCs/>
          <w:lang w:val="ro-RO"/>
        </w:rPr>
        <w:t>Comparând  cazurile de diabet zaharat cu anul anterior pentru anii studiaţi 2007-2018,  se poate spune că cea mai mare creştere a fost în anul 2008 comparativ cu anul 2007, şi anume cu 13% mai mult în 2008, reprezentând 11167 cazuri noi luate în evidenţă. Comparând anul 2015 cu 2014, se constată o creştere în 2015 cu 4933 cazuri, reprezentând 7,2% mai mult decât în 2014. Comparând anul 2016 cu 2015, se constată o creştere în 2016 cu 3599 cazuri, reprezentând 4,9% mai mult decât în 2015, iar 2017 cu 2016, este o scădere cu 4294 cazuri noi, reprezentând 5,6% mai puțin ca în 2016. Comparând 2018 cu anul anterior 2017, constatăm o creștere 3089 cazuri noi în 2018, reprezentând 4,2% mai mult decât în 2017.</w:t>
      </w:r>
    </w:p>
    <w:p w14:paraId="5190814C" w14:textId="77777777" w:rsidR="00F0424B" w:rsidRPr="00FF6A24" w:rsidRDefault="00641EB2" w:rsidP="00FF6A24">
      <w:pPr>
        <w:spacing w:after="0" w:line="240" w:lineRule="auto"/>
        <w:ind w:firstLine="720"/>
        <w:jc w:val="both"/>
        <w:rPr>
          <w:rFonts w:ascii="Times New Roman" w:hAnsi="Times New Roman"/>
          <w:iCs/>
          <w:lang w:val="ro-RO"/>
        </w:rPr>
      </w:pPr>
      <w:r w:rsidRPr="00FF6A24">
        <w:rPr>
          <w:rFonts w:ascii="Times New Roman" w:hAnsi="Times New Roman"/>
          <w:iCs/>
          <w:lang w:val="ro-RO"/>
        </w:rPr>
        <w:t xml:space="preserve"> În 2009 scad cazurile noi înregistrate cu 25%, ajungând la 23553 cazuri noi  luate în evidenţă. În 2011 comparativ cu 2010, a fost o scădere de 11% mai puţin în 2011, reprezentând 7660 cazuri. </w:t>
      </w:r>
    </w:p>
    <w:p w14:paraId="2FBD2949" w14:textId="75F26216" w:rsidR="00F0424B" w:rsidRDefault="00641EB2" w:rsidP="00FF6A24">
      <w:pPr>
        <w:spacing w:after="0" w:line="240" w:lineRule="auto"/>
        <w:ind w:firstLine="720"/>
        <w:jc w:val="both"/>
        <w:rPr>
          <w:rFonts w:ascii="Times New Roman" w:hAnsi="Times New Roman"/>
          <w:iCs/>
          <w:lang w:val="ro-RO"/>
        </w:rPr>
      </w:pPr>
      <w:r w:rsidRPr="00FF6A24">
        <w:rPr>
          <w:rFonts w:ascii="Times New Roman" w:hAnsi="Times New Roman"/>
          <w:iCs/>
          <w:lang w:val="ro-RO"/>
        </w:rPr>
        <w:t xml:space="preserve">Comparând  cazurilor de diabet zaharat din fiecare an al perioadei studiate 2007-2018, cu anul 2007 care reprezintă primul an al studiului, singurul an în care se înregistrează o creşterere a fost 2008, cu 13%, pentru ceilalţi ani a fost o scădere a cazurilor noi înregistrate. Cea mai mare scădere este în 2011, şi anume 24% mai puţin ca în 2007. Comparând anul 2018 cu 2007, se constată o scădere în 2018 cu 8457 cazuri, reprezentând 11,1% cazuri mai puţin ca în 2007. </w:t>
      </w:r>
    </w:p>
    <w:p w14:paraId="6EA9CD64" w14:textId="77777777" w:rsidR="00ED0A38" w:rsidRPr="00FF6A24" w:rsidRDefault="00ED0A38" w:rsidP="00FF6A24">
      <w:pPr>
        <w:spacing w:after="0" w:line="240" w:lineRule="auto"/>
        <w:ind w:firstLine="720"/>
        <w:jc w:val="both"/>
        <w:rPr>
          <w:rFonts w:ascii="Times New Roman" w:hAnsi="Times New Roman"/>
          <w:iCs/>
          <w:lang w:val="ro-RO"/>
        </w:rPr>
      </w:pPr>
    </w:p>
    <w:p w14:paraId="68C94985" w14:textId="0D16746C" w:rsidR="00ED0A38" w:rsidRDefault="00ED0A38" w:rsidP="00FF6A24">
      <w:pPr>
        <w:autoSpaceDE w:val="0"/>
        <w:spacing w:after="0" w:line="240" w:lineRule="auto"/>
        <w:jc w:val="both"/>
        <w:rPr>
          <w:rFonts w:ascii="Times New Roman" w:hAnsi="Times New Roman"/>
          <w:b/>
          <w:color w:val="000000"/>
          <w:lang w:val="ro-RO"/>
        </w:rPr>
      </w:pPr>
    </w:p>
    <w:p w14:paraId="317D0570" w14:textId="628F079B" w:rsidR="00ED0A38" w:rsidRDefault="00ED0A38" w:rsidP="00FF6A24">
      <w:pPr>
        <w:autoSpaceDE w:val="0"/>
        <w:spacing w:after="0" w:line="240" w:lineRule="auto"/>
        <w:jc w:val="both"/>
        <w:rPr>
          <w:rFonts w:ascii="Times New Roman" w:hAnsi="Times New Roman"/>
          <w:b/>
          <w:color w:val="000000"/>
          <w:lang w:val="ro-RO"/>
        </w:rPr>
      </w:pPr>
      <w:r w:rsidRPr="00FF6A24">
        <w:rPr>
          <w:rFonts w:ascii="Times New Roman" w:hAnsi="Times New Roman"/>
          <w:noProof/>
        </w:rPr>
        <w:drawing>
          <wp:inline distT="0" distB="0" distL="0" distR="0" wp14:anchorId="2423A7FE" wp14:editId="1E083215">
            <wp:extent cx="5790565" cy="2167255"/>
            <wp:effectExtent l="0" t="0" r="635" b="4445"/>
            <wp:docPr id="17"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1027A2" w14:textId="52CD39B5" w:rsidR="00ED0A38" w:rsidRDefault="00ED0A38" w:rsidP="00FF6A24">
      <w:pPr>
        <w:autoSpaceDE w:val="0"/>
        <w:spacing w:after="0" w:line="240" w:lineRule="auto"/>
        <w:jc w:val="both"/>
        <w:rPr>
          <w:rFonts w:ascii="Times New Roman" w:hAnsi="Times New Roman"/>
          <w:b/>
          <w:color w:val="000000"/>
          <w:lang w:val="ro-RO"/>
        </w:rPr>
      </w:pPr>
    </w:p>
    <w:p w14:paraId="262BB603" w14:textId="3B761084" w:rsidR="00ED0A38" w:rsidRDefault="00ED0A38" w:rsidP="00FF6A24">
      <w:pPr>
        <w:autoSpaceDE w:val="0"/>
        <w:spacing w:after="0" w:line="240" w:lineRule="auto"/>
        <w:jc w:val="both"/>
        <w:rPr>
          <w:rFonts w:ascii="Times New Roman" w:hAnsi="Times New Roman"/>
          <w:b/>
          <w:color w:val="000000"/>
          <w:lang w:val="ro-RO"/>
        </w:rPr>
      </w:pPr>
    </w:p>
    <w:p w14:paraId="3B647D55" w14:textId="77777777" w:rsidR="00ED0A38" w:rsidRPr="00FF6A24" w:rsidRDefault="00ED0A38" w:rsidP="00FF6A24">
      <w:pPr>
        <w:autoSpaceDE w:val="0"/>
        <w:spacing w:after="0" w:line="240" w:lineRule="auto"/>
        <w:jc w:val="both"/>
        <w:rPr>
          <w:rFonts w:ascii="Times New Roman" w:hAnsi="Times New Roman"/>
          <w:b/>
          <w:color w:val="000000"/>
          <w:lang w:val="ro-RO"/>
        </w:rPr>
      </w:pPr>
    </w:p>
    <w:p w14:paraId="3F579FFF" w14:textId="04F036C2" w:rsidR="00F0424B" w:rsidRPr="00ED0A38" w:rsidRDefault="00803D56" w:rsidP="00ED0A38">
      <w:pPr>
        <w:pStyle w:val="Heading1"/>
        <w:jc w:val="center"/>
        <w:rPr>
          <w:rFonts w:ascii="Times New Roman" w:hAnsi="Times New Roman" w:cs="Times New Roman"/>
          <w:sz w:val="22"/>
          <w:szCs w:val="22"/>
          <w:lang w:val="ro-RO"/>
        </w:rPr>
      </w:pPr>
      <w:bookmarkStart w:id="36" w:name="_Toc50674241"/>
      <w:r w:rsidRPr="00ED0A38">
        <w:rPr>
          <w:rFonts w:ascii="Times New Roman" w:hAnsi="Times New Roman" w:cs="Times New Roman"/>
          <w:sz w:val="22"/>
          <w:szCs w:val="22"/>
          <w:lang w:val="ro-RO"/>
        </w:rPr>
        <w:lastRenderedPageBreak/>
        <w:t>5</w:t>
      </w:r>
      <w:r w:rsidR="00E06096" w:rsidRPr="00ED0A38">
        <w:rPr>
          <w:rFonts w:ascii="Times New Roman" w:hAnsi="Times New Roman" w:cs="Times New Roman"/>
          <w:sz w:val="22"/>
          <w:szCs w:val="22"/>
          <w:lang w:val="ro-RO"/>
        </w:rPr>
        <w:t>. Magnitudinea problemei de sănătate publică, mortalitatea prin diabet zaharat 2007-2018</w:t>
      </w:r>
      <w:bookmarkEnd w:id="36"/>
    </w:p>
    <w:p w14:paraId="1FA1BEA6" w14:textId="77777777" w:rsidR="00F0424B" w:rsidRPr="00FF6A24" w:rsidRDefault="00F0424B" w:rsidP="00FF6A24">
      <w:pPr>
        <w:autoSpaceDE w:val="0"/>
        <w:spacing w:after="0" w:line="240" w:lineRule="auto"/>
        <w:jc w:val="both"/>
        <w:rPr>
          <w:rFonts w:ascii="Times New Roman" w:hAnsi="Times New Roman"/>
          <w:b/>
          <w:lang w:val="ro-RO"/>
        </w:rPr>
      </w:pPr>
    </w:p>
    <w:p w14:paraId="1B1BA4F3" w14:textId="77777777" w:rsidR="00F0424B" w:rsidRPr="00FF6A24" w:rsidRDefault="00641EB2" w:rsidP="00FF6A24">
      <w:pPr>
        <w:autoSpaceDE w:val="0"/>
        <w:spacing w:after="0" w:line="240" w:lineRule="auto"/>
        <w:jc w:val="both"/>
        <w:rPr>
          <w:rFonts w:ascii="Times New Roman" w:hAnsi="Times New Roman"/>
          <w:lang w:val="ro-RO"/>
        </w:rPr>
      </w:pPr>
      <w:r w:rsidRPr="00FF6A24">
        <w:rPr>
          <w:rFonts w:ascii="Times New Roman" w:hAnsi="Times New Roman"/>
          <w:lang w:val="ro-RO"/>
        </w:rPr>
        <w:tab/>
        <w:t xml:space="preserve">Diabetul zaharat este o boală deosebit de gravă care în cazul în care nu este depistată sau nu este tratată corespunzător, poate duce la deces. Urmărind în dinamică evoluția deceselor prin diabet zaharat, se constată că în perioada 2007-2012 oscilează puțin de la un an la altul, excepție făcând 2010, când a fost o creștere mai mare a deceselor. </w:t>
      </w:r>
    </w:p>
    <w:p w14:paraId="0E93AC10" w14:textId="77777777" w:rsidR="00F0424B" w:rsidRPr="00FF6A24" w:rsidRDefault="00641EB2" w:rsidP="00FF6A24">
      <w:pPr>
        <w:autoSpaceDE w:val="0"/>
        <w:spacing w:after="0" w:line="240" w:lineRule="auto"/>
        <w:ind w:firstLine="720"/>
        <w:jc w:val="both"/>
        <w:rPr>
          <w:rFonts w:ascii="Times New Roman" w:hAnsi="Times New Roman"/>
          <w:lang w:val="ro-RO"/>
        </w:rPr>
      </w:pPr>
      <w:r w:rsidRPr="00FF6A24">
        <w:rPr>
          <w:rFonts w:ascii="Times New Roman" w:hAnsi="Times New Roman"/>
          <w:lang w:val="ro-RO"/>
        </w:rPr>
        <w:t>Din 2013 până în 2017 cresc mai mult decesele prin diabet zaharat, excepție făcând anul 2017, când a fost înregistrată o scădere față de anul anterior. Trendul deceselor prin diabet zaharat este ascendent (vezi figurile de mai jos).</w:t>
      </w:r>
    </w:p>
    <w:p w14:paraId="523C949D" w14:textId="77777777" w:rsidR="00F0424B" w:rsidRPr="00FF6A24" w:rsidRDefault="00641EB2" w:rsidP="00FF6A24">
      <w:pPr>
        <w:autoSpaceDE w:val="0"/>
        <w:spacing w:after="0" w:line="240" w:lineRule="auto"/>
        <w:jc w:val="both"/>
        <w:rPr>
          <w:rFonts w:ascii="Times New Roman" w:hAnsi="Times New Roman"/>
          <w:lang w:val="ro-RO"/>
        </w:rPr>
      </w:pPr>
      <w:r w:rsidRPr="00FF6A24">
        <w:rPr>
          <w:rFonts w:ascii="Times New Roman" w:hAnsi="Times New Roman"/>
          <w:noProof/>
        </w:rPr>
        <w:drawing>
          <wp:inline distT="0" distB="0" distL="0" distR="0" wp14:anchorId="0878DA2A" wp14:editId="1F5627AB">
            <wp:extent cx="5622929" cy="2332991"/>
            <wp:effectExtent l="0" t="0" r="0" b="0"/>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1E2AB7" w14:textId="77777777" w:rsidR="00F0424B" w:rsidRPr="00FF6A24" w:rsidRDefault="00F0424B" w:rsidP="00FF6A24">
      <w:pPr>
        <w:spacing w:after="0" w:line="240" w:lineRule="auto"/>
        <w:jc w:val="both"/>
        <w:rPr>
          <w:rFonts w:ascii="Times New Roman" w:hAnsi="Times New Roman"/>
          <w:lang w:val="ro-RO"/>
        </w:rPr>
      </w:pPr>
    </w:p>
    <w:p w14:paraId="1559ACF6" w14:textId="77777777" w:rsidR="00F0424B" w:rsidRPr="00FF6A24" w:rsidRDefault="00F0424B" w:rsidP="00FF6A24">
      <w:pPr>
        <w:autoSpaceDE w:val="0"/>
        <w:spacing w:after="0" w:line="240" w:lineRule="auto"/>
        <w:jc w:val="both"/>
        <w:rPr>
          <w:rFonts w:ascii="Times New Roman" w:hAnsi="Times New Roman"/>
          <w:lang w:val="ro-RO"/>
        </w:rPr>
      </w:pPr>
    </w:p>
    <w:p w14:paraId="2C4D2439" w14:textId="77777777" w:rsidR="00F0424B" w:rsidRPr="00FF6A24" w:rsidRDefault="00641EB2" w:rsidP="00FF6A24">
      <w:pPr>
        <w:autoSpaceDE w:val="0"/>
        <w:spacing w:after="0" w:line="240" w:lineRule="auto"/>
        <w:jc w:val="both"/>
        <w:rPr>
          <w:rFonts w:ascii="Times New Roman" w:hAnsi="Times New Roman"/>
          <w:lang w:val="ro-RO"/>
        </w:rPr>
      </w:pPr>
      <w:r w:rsidRPr="00FF6A24">
        <w:rPr>
          <w:rFonts w:ascii="Times New Roman" w:hAnsi="Times New Roman"/>
          <w:noProof/>
        </w:rPr>
        <w:drawing>
          <wp:inline distT="0" distB="0" distL="0" distR="0" wp14:anchorId="473C9D9E" wp14:editId="7B778FB6">
            <wp:extent cx="5622929" cy="2533016"/>
            <wp:effectExtent l="0" t="0" r="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7363CB" w14:textId="77777777" w:rsidR="00F0424B" w:rsidRPr="00FF6A24" w:rsidRDefault="00F0424B" w:rsidP="00FF6A24">
      <w:pPr>
        <w:autoSpaceDE w:val="0"/>
        <w:spacing w:after="0" w:line="240" w:lineRule="auto"/>
        <w:jc w:val="both"/>
        <w:rPr>
          <w:rFonts w:ascii="Times New Roman" w:hAnsi="Times New Roman"/>
          <w:lang w:val="ro-RO"/>
        </w:rPr>
      </w:pPr>
    </w:p>
    <w:p w14:paraId="33C8285B" w14:textId="77777777" w:rsidR="00F0424B" w:rsidRPr="00FF6A24" w:rsidRDefault="00641EB2" w:rsidP="00FF6A24">
      <w:pPr>
        <w:autoSpaceDE w:val="0"/>
        <w:spacing w:after="0" w:line="240" w:lineRule="auto"/>
        <w:jc w:val="both"/>
        <w:rPr>
          <w:rFonts w:ascii="Times New Roman" w:hAnsi="Times New Roman"/>
          <w:lang w:val="ro-RO"/>
        </w:rPr>
      </w:pPr>
      <w:r w:rsidRPr="00FF6A24">
        <w:rPr>
          <w:rFonts w:ascii="Times New Roman" w:hAnsi="Times New Roman"/>
          <w:noProof/>
        </w:rPr>
        <w:lastRenderedPageBreak/>
        <w:drawing>
          <wp:inline distT="0" distB="0" distL="0" distR="0" wp14:anchorId="34D126BD" wp14:editId="56C7F09C">
            <wp:extent cx="5622929" cy="2381253"/>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C0FB16" w14:textId="77777777" w:rsidR="00F0424B" w:rsidRPr="00FF6A24" w:rsidRDefault="00F0424B" w:rsidP="00FF6A24">
      <w:pPr>
        <w:autoSpaceDE w:val="0"/>
        <w:spacing w:after="0" w:line="240" w:lineRule="auto"/>
        <w:jc w:val="both"/>
        <w:rPr>
          <w:rFonts w:ascii="Times New Roman" w:hAnsi="Times New Roman"/>
          <w:lang w:val="ro-RO"/>
        </w:rPr>
      </w:pPr>
    </w:p>
    <w:p w14:paraId="266D2E2C"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noProof/>
        </w:rPr>
        <w:drawing>
          <wp:inline distT="0" distB="0" distL="0" distR="0" wp14:anchorId="4F66633E" wp14:editId="25FA21CF">
            <wp:extent cx="5622929" cy="2609853"/>
            <wp:effectExtent l="0" t="0" r="0" b="0"/>
            <wp:docPr id="21"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9103C8" w14:textId="77777777" w:rsidR="00F0424B" w:rsidRPr="00FF6A24" w:rsidRDefault="00641EB2" w:rsidP="00FF6A24">
      <w:pPr>
        <w:spacing w:after="0" w:line="240" w:lineRule="auto"/>
        <w:jc w:val="both"/>
        <w:rPr>
          <w:rFonts w:ascii="Times New Roman" w:hAnsi="Times New Roman"/>
          <w:lang w:val="ro-RO"/>
        </w:rPr>
      </w:pPr>
      <w:r w:rsidRPr="00FF6A24">
        <w:rPr>
          <w:rFonts w:ascii="Times New Roman" w:hAnsi="Times New Roman"/>
          <w:noProof/>
        </w:rPr>
        <w:drawing>
          <wp:inline distT="0" distB="0" distL="0" distR="0" wp14:anchorId="07EFC557" wp14:editId="1472447E">
            <wp:extent cx="5600069" cy="2428244"/>
            <wp:effectExtent l="0" t="0" r="0" b="0"/>
            <wp:docPr id="22"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4AF987" w14:textId="52EC8503" w:rsidR="00F0424B" w:rsidRDefault="00F0424B" w:rsidP="00FF6A24">
      <w:pPr>
        <w:spacing w:after="0" w:line="240" w:lineRule="auto"/>
        <w:jc w:val="both"/>
        <w:rPr>
          <w:rFonts w:ascii="Times New Roman" w:hAnsi="Times New Roman"/>
          <w:lang w:val="ro-RO"/>
        </w:rPr>
      </w:pPr>
    </w:p>
    <w:p w14:paraId="56B7AB57" w14:textId="5F350DFB" w:rsidR="00ED0A38" w:rsidRDefault="00ED0A38" w:rsidP="00FF6A24">
      <w:pPr>
        <w:spacing w:after="0" w:line="240" w:lineRule="auto"/>
        <w:jc w:val="both"/>
        <w:rPr>
          <w:rFonts w:ascii="Times New Roman" w:hAnsi="Times New Roman"/>
          <w:lang w:val="ro-RO"/>
        </w:rPr>
      </w:pPr>
    </w:p>
    <w:p w14:paraId="11664D2C" w14:textId="1CAB558C" w:rsidR="00ED0A38" w:rsidRDefault="00ED0A38" w:rsidP="00FF6A24">
      <w:pPr>
        <w:spacing w:after="0" w:line="240" w:lineRule="auto"/>
        <w:jc w:val="both"/>
        <w:rPr>
          <w:rFonts w:ascii="Times New Roman" w:hAnsi="Times New Roman"/>
          <w:lang w:val="ro-RO"/>
        </w:rPr>
      </w:pPr>
    </w:p>
    <w:p w14:paraId="73FD970D" w14:textId="77777777" w:rsidR="00ED0A38" w:rsidRPr="00FF6A24" w:rsidRDefault="00ED0A38" w:rsidP="00FF6A24">
      <w:pPr>
        <w:spacing w:after="0" w:line="240" w:lineRule="auto"/>
        <w:jc w:val="both"/>
        <w:rPr>
          <w:rFonts w:ascii="Times New Roman" w:hAnsi="Times New Roman"/>
          <w:lang w:val="ro-RO"/>
        </w:rPr>
      </w:pPr>
    </w:p>
    <w:p w14:paraId="4253A322" w14:textId="30D4C524" w:rsidR="00F0424B" w:rsidRPr="00ED0A38" w:rsidRDefault="00803D56" w:rsidP="00ED0A38">
      <w:pPr>
        <w:pStyle w:val="Heading1"/>
        <w:jc w:val="center"/>
        <w:rPr>
          <w:rFonts w:ascii="Times New Roman" w:hAnsi="Times New Roman" w:cs="Times New Roman"/>
          <w:sz w:val="22"/>
          <w:szCs w:val="22"/>
          <w:lang w:val="ro-RO"/>
        </w:rPr>
      </w:pPr>
      <w:bookmarkStart w:id="37" w:name="_Toc50674242"/>
      <w:r w:rsidRPr="00ED0A38">
        <w:rPr>
          <w:rFonts w:ascii="Times New Roman" w:hAnsi="Times New Roman" w:cs="Times New Roman"/>
          <w:sz w:val="22"/>
          <w:szCs w:val="22"/>
          <w:lang w:val="ro-RO"/>
        </w:rPr>
        <w:lastRenderedPageBreak/>
        <w:t>6</w:t>
      </w:r>
      <w:r w:rsidR="00E06096" w:rsidRPr="00ED0A38">
        <w:rPr>
          <w:rFonts w:ascii="Times New Roman" w:hAnsi="Times New Roman" w:cs="Times New Roman"/>
          <w:sz w:val="22"/>
          <w:szCs w:val="22"/>
          <w:lang w:val="ro-RO"/>
        </w:rPr>
        <w:t xml:space="preserve">. </w:t>
      </w:r>
      <w:r w:rsidR="00641EB2" w:rsidRPr="00ED0A38">
        <w:rPr>
          <w:rFonts w:ascii="Times New Roman" w:hAnsi="Times New Roman" w:cs="Times New Roman"/>
          <w:sz w:val="22"/>
          <w:szCs w:val="22"/>
          <w:lang w:val="ro-RO"/>
        </w:rPr>
        <w:t>Rezultate relevante din studii naționale, europene şi internaţionale:</w:t>
      </w:r>
      <w:bookmarkEnd w:id="37"/>
    </w:p>
    <w:p w14:paraId="1DA62931" w14:textId="77777777" w:rsidR="00F0424B" w:rsidRPr="00FF6A24" w:rsidRDefault="00F0424B" w:rsidP="00FF6A24">
      <w:pPr>
        <w:spacing w:after="0" w:line="240" w:lineRule="auto"/>
        <w:jc w:val="both"/>
        <w:rPr>
          <w:rFonts w:ascii="Times New Roman" w:hAnsi="Times New Roman"/>
          <w:lang w:val="ro-RO"/>
        </w:rPr>
      </w:pPr>
    </w:p>
    <w:p w14:paraId="0A870E7A"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Conform studiului PREDATORR „Prevalence of diabetes mellitus and prediabetes in the adult Romanian population”</w:t>
      </w:r>
      <w:r w:rsidRPr="00FF6A24">
        <w:rPr>
          <w:rStyle w:val="FootnoteReference"/>
          <w:rFonts w:ascii="Times New Roman" w:hAnsi="Times New Roman"/>
          <w:lang w:val="ro-RO"/>
        </w:rPr>
        <w:footnoteReference w:id="30"/>
      </w:r>
      <w:r w:rsidRPr="00FF6A24">
        <w:rPr>
          <w:rFonts w:ascii="Times New Roman" w:hAnsi="Times New Roman"/>
          <w:lang w:val="ro-RO"/>
        </w:rPr>
        <w:t xml:space="preserve"> – Prevalența diabetului zaharat și prediabetului în populația adultă din România: în anul 2017 la o populaţie adultă de 14382000 erau înregistrate 1785300 cazuri de diabet la adulţi cu vârste între 20 și 79 de ani, cu o prevalenţă de 12,4%; numărul va scădea la 1246000 în anul 2045. În topul regiunilor cu cei mai mulţi diabetici se află Regiunea Sud-Muntenia, unde s-a înregistrat o prevalenţă a diabetului de 13,39%, urmată de regiunea Bucureşti-Ilfov, cu o prevalenţă a diabetului de 12,79%. Pe locul trei în topul prevalenţei diabetului se află regiunea de Nord-Est (12, 38%), urmată de regiunile Sud-Oltenia (12, 1%), Nord-Vest (11, 69%) şi Sud-Est (10,44%). La polul opus, studiul PREDATORR arată că regiunile cu cei mai puţini diabetici sunt Regiunea Vest (8,2%) şi Centru (9,99%).</w:t>
      </w:r>
    </w:p>
    <w:p w14:paraId="7A431158" w14:textId="0B51D5A7" w:rsidR="00F0424B" w:rsidRPr="00FF6A24" w:rsidRDefault="00782286" w:rsidP="00FF6A24">
      <w:pPr>
        <w:spacing w:after="0" w:line="240" w:lineRule="auto"/>
        <w:jc w:val="center"/>
        <w:rPr>
          <w:rFonts w:ascii="Times New Roman" w:hAnsi="Times New Roman"/>
          <w:lang w:val="ro-RO"/>
        </w:rPr>
      </w:pPr>
      <w:r w:rsidRPr="00FF6A24">
        <w:rPr>
          <w:rFonts w:ascii="Times New Roman" w:hAnsi="Times New Roman"/>
          <w:noProof/>
        </w:rPr>
        <w:drawing>
          <wp:anchor distT="0" distB="0" distL="114300" distR="114300" simplePos="0" relativeHeight="251678208" behindDoc="0" locked="0" layoutInCell="1" allowOverlap="1" wp14:anchorId="5D7E1AC5" wp14:editId="32C8F8FF">
            <wp:simplePos x="0" y="0"/>
            <wp:positionH relativeFrom="column">
              <wp:posOffset>762000</wp:posOffset>
            </wp:positionH>
            <wp:positionV relativeFrom="paragraph">
              <wp:posOffset>2540</wp:posOffset>
            </wp:positionV>
            <wp:extent cx="4418179" cy="2525563"/>
            <wp:effectExtent l="0" t="0" r="1905" b="8255"/>
            <wp:wrapNone/>
            <wp:docPr id="23"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l="27296" t="27676" r="23993" b="22822"/>
                    <a:stretch>
                      <a:fillRect/>
                    </a:stretch>
                  </pic:blipFill>
                  <pic:spPr>
                    <a:xfrm>
                      <a:off x="0" y="0"/>
                      <a:ext cx="4418179" cy="2525563"/>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79FD518E" w14:textId="77777777" w:rsidR="00F0424B" w:rsidRPr="00FF6A24" w:rsidRDefault="00F0424B" w:rsidP="00FF6A24">
      <w:pPr>
        <w:spacing w:after="0" w:line="240" w:lineRule="auto"/>
        <w:jc w:val="center"/>
        <w:rPr>
          <w:rFonts w:ascii="Times New Roman" w:hAnsi="Times New Roman"/>
          <w:lang w:val="ro-RO"/>
        </w:rPr>
      </w:pPr>
    </w:p>
    <w:p w14:paraId="55D23A4E" w14:textId="77777777" w:rsidR="00782286" w:rsidRPr="00FF6A24" w:rsidRDefault="00782286" w:rsidP="00FF6A24">
      <w:pPr>
        <w:spacing w:after="0" w:line="240" w:lineRule="auto"/>
        <w:ind w:firstLine="720"/>
        <w:jc w:val="both"/>
        <w:rPr>
          <w:rFonts w:ascii="Times New Roman" w:hAnsi="Times New Roman"/>
          <w:lang w:val="ro-RO"/>
        </w:rPr>
      </w:pPr>
    </w:p>
    <w:p w14:paraId="75696FDC" w14:textId="77777777" w:rsidR="00782286" w:rsidRPr="00FF6A24" w:rsidRDefault="00782286" w:rsidP="00FF6A24">
      <w:pPr>
        <w:spacing w:after="0" w:line="240" w:lineRule="auto"/>
        <w:ind w:firstLine="720"/>
        <w:jc w:val="both"/>
        <w:rPr>
          <w:rFonts w:ascii="Times New Roman" w:hAnsi="Times New Roman"/>
          <w:lang w:val="ro-RO"/>
        </w:rPr>
      </w:pPr>
    </w:p>
    <w:p w14:paraId="24AEE39E" w14:textId="77777777" w:rsidR="00782286" w:rsidRPr="00FF6A24" w:rsidRDefault="00782286" w:rsidP="00FF6A24">
      <w:pPr>
        <w:spacing w:after="0" w:line="240" w:lineRule="auto"/>
        <w:ind w:firstLine="720"/>
        <w:jc w:val="both"/>
        <w:rPr>
          <w:rFonts w:ascii="Times New Roman" w:hAnsi="Times New Roman"/>
          <w:lang w:val="ro-RO"/>
        </w:rPr>
      </w:pPr>
    </w:p>
    <w:p w14:paraId="269D91C3" w14:textId="77777777" w:rsidR="00782286" w:rsidRPr="00FF6A24" w:rsidRDefault="00782286" w:rsidP="00FF6A24">
      <w:pPr>
        <w:spacing w:after="0" w:line="240" w:lineRule="auto"/>
        <w:ind w:firstLine="720"/>
        <w:jc w:val="both"/>
        <w:rPr>
          <w:rFonts w:ascii="Times New Roman" w:hAnsi="Times New Roman"/>
          <w:lang w:val="ro-RO"/>
        </w:rPr>
      </w:pPr>
    </w:p>
    <w:p w14:paraId="0BA0363E" w14:textId="77777777" w:rsidR="00782286" w:rsidRPr="00FF6A24" w:rsidRDefault="00782286" w:rsidP="00FF6A24">
      <w:pPr>
        <w:spacing w:after="0" w:line="240" w:lineRule="auto"/>
        <w:ind w:firstLine="720"/>
        <w:jc w:val="both"/>
        <w:rPr>
          <w:rFonts w:ascii="Times New Roman" w:hAnsi="Times New Roman"/>
          <w:lang w:val="ro-RO"/>
        </w:rPr>
      </w:pPr>
    </w:p>
    <w:p w14:paraId="67E5237D" w14:textId="77777777" w:rsidR="00782286" w:rsidRPr="00FF6A24" w:rsidRDefault="00782286" w:rsidP="00FF6A24">
      <w:pPr>
        <w:spacing w:after="0" w:line="240" w:lineRule="auto"/>
        <w:ind w:firstLine="720"/>
        <w:jc w:val="both"/>
        <w:rPr>
          <w:rFonts w:ascii="Times New Roman" w:hAnsi="Times New Roman"/>
          <w:lang w:val="ro-RO"/>
        </w:rPr>
      </w:pPr>
    </w:p>
    <w:p w14:paraId="05272E7B" w14:textId="77777777" w:rsidR="00782286" w:rsidRPr="00FF6A24" w:rsidRDefault="00782286" w:rsidP="00FF6A24">
      <w:pPr>
        <w:spacing w:after="0" w:line="240" w:lineRule="auto"/>
        <w:ind w:firstLine="720"/>
        <w:jc w:val="both"/>
        <w:rPr>
          <w:rFonts w:ascii="Times New Roman" w:hAnsi="Times New Roman"/>
          <w:lang w:val="ro-RO"/>
        </w:rPr>
      </w:pPr>
    </w:p>
    <w:p w14:paraId="5DCB9E37" w14:textId="77777777" w:rsidR="00782286" w:rsidRPr="00FF6A24" w:rsidRDefault="00782286" w:rsidP="00FF6A24">
      <w:pPr>
        <w:spacing w:after="0" w:line="240" w:lineRule="auto"/>
        <w:ind w:firstLine="720"/>
        <w:jc w:val="both"/>
        <w:rPr>
          <w:rFonts w:ascii="Times New Roman" w:hAnsi="Times New Roman"/>
          <w:lang w:val="ro-RO"/>
        </w:rPr>
      </w:pPr>
    </w:p>
    <w:p w14:paraId="6DB093DD" w14:textId="77777777" w:rsidR="00782286" w:rsidRPr="00FF6A24" w:rsidRDefault="00782286" w:rsidP="00FF6A24">
      <w:pPr>
        <w:spacing w:after="0" w:line="240" w:lineRule="auto"/>
        <w:ind w:firstLine="720"/>
        <w:jc w:val="both"/>
        <w:rPr>
          <w:rFonts w:ascii="Times New Roman" w:hAnsi="Times New Roman"/>
          <w:lang w:val="ro-RO"/>
        </w:rPr>
      </w:pPr>
    </w:p>
    <w:p w14:paraId="7B008F6E" w14:textId="77777777" w:rsidR="00782286" w:rsidRPr="00FF6A24" w:rsidRDefault="00782286" w:rsidP="00FF6A24">
      <w:pPr>
        <w:spacing w:after="0" w:line="240" w:lineRule="auto"/>
        <w:ind w:firstLine="720"/>
        <w:jc w:val="both"/>
        <w:rPr>
          <w:rFonts w:ascii="Times New Roman" w:hAnsi="Times New Roman"/>
          <w:lang w:val="ro-RO"/>
        </w:rPr>
      </w:pPr>
    </w:p>
    <w:p w14:paraId="0120A802" w14:textId="77777777" w:rsidR="00782286" w:rsidRPr="00FF6A24" w:rsidRDefault="00782286" w:rsidP="00FF6A24">
      <w:pPr>
        <w:spacing w:after="0" w:line="240" w:lineRule="auto"/>
        <w:ind w:firstLine="720"/>
        <w:jc w:val="both"/>
        <w:rPr>
          <w:rFonts w:ascii="Times New Roman" w:hAnsi="Times New Roman"/>
          <w:lang w:val="ro-RO"/>
        </w:rPr>
      </w:pPr>
    </w:p>
    <w:p w14:paraId="34C415B1" w14:textId="77777777" w:rsidR="00782286" w:rsidRPr="00FF6A24" w:rsidRDefault="00782286" w:rsidP="00FF6A24">
      <w:pPr>
        <w:spacing w:after="0" w:line="240" w:lineRule="auto"/>
        <w:ind w:firstLine="720"/>
        <w:jc w:val="both"/>
        <w:rPr>
          <w:rFonts w:ascii="Times New Roman" w:hAnsi="Times New Roman"/>
          <w:lang w:val="ro-RO"/>
        </w:rPr>
      </w:pPr>
    </w:p>
    <w:p w14:paraId="2CB3D826" w14:textId="77777777" w:rsidR="00782286" w:rsidRPr="00FF6A24" w:rsidRDefault="00782286" w:rsidP="00FF6A24">
      <w:pPr>
        <w:spacing w:after="0" w:line="240" w:lineRule="auto"/>
        <w:ind w:firstLine="720"/>
        <w:jc w:val="both"/>
        <w:rPr>
          <w:rFonts w:ascii="Times New Roman" w:hAnsi="Times New Roman"/>
          <w:lang w:val="ro-RO"/>
        </w:rPr>
      </w:pPr>
    </w:p>
    <w:p w14:paraId="371FBA69" w14:textId="77777777" w:rsidR="00782286" w:rsidRPr="00FF6A24" w:rsidRDefault="00782286" w:rsidP="00FF6A24">
      <w:pPr>
        <w:spacing w:after="0" w:line="240" w:lineRule="auto"/>
        <w:ind w:firstLine="720"/>
        <w:jc w:val="both"/>
        <w:rPr>
          <w:rFonts w:ascii="Times New Roman" w:hAnsi="Times New Roman"/>
          <w:lang w:val="ro-RO"/>
        </w:rPr>
      </w:pPr>
    </w:p>
    <w:p w14:paraId="062EA6B5" w14:textId="0A77F5DC"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Conform datelor Global Health Estimates</w:t>
      </w:r>
      <w:r w:rsidRPr="00FF6A24">
        <w:rPr>
          <w:rStyle w:val="FootnoteReference"/>
          <w:rFonts w:ascii="Times New Roman" w:hAnsi="Times New Roman"/>
          <w:lang w:val="ro-RO"/>
        </w:rPr>
        <w:footnoteReference w:id="31"/>
      </w:r>
      <w:r w:rsidRPr="00FF6A24">
        <w:rPr>
          <w:rFonts w:ascii="Times New Roman" w:hAnsi="Times New Roman"/>
          <w:lang w:val="ro-RO"/>
        </w:rPr>
        <w:t>, în anul 2016 în România, s-au înregistrat un total 118.100 de ani de viaţă pierduţi datorită dizabilităţii şi a decesului prematur (disability adjusted life years – DALYs) cauzate de diabetul zaharat.</w:t>
      </w:r>
    </w:p>
    <w:p w14:paraId="46BE1371" w14:textId="77777777" w:rsidR="00F0424B" w:rsidRPr="00FF6A24" w:rsidRDefault="00F0424B" w:rsidP="00FF6A24">
      <w:pPr>
        <w:spacing w:after="0" w:line="240" w:lineRule="auto"/>
        <w:ind w:firstLine="720"/>
        <w:jc w:val="both"/>
        <w:rPr>
          <w:rFonts w:ascii="Times New Roman" w:hAnsi="Times New Roman"/>
          <w:lang w:val="ro-RO"/>
        </w:rPr>
      </w:pPr>
    </w:p>
    <w:p w14:paraId="22D4A468" w14:textId="2371A055" w:rsidR="00F0424B" w:rsidRPr="00ED0A38" w:rsidRDefault="00ED0A38" w:rsidP="00ED0A38">
      <w:pPr>
        <w:pStyle w:val="Heading1"/>
        <w:jc w:val="center"/>
        <w:rPr>
          <w:rFonts w:ascii="Times New Roman" w:hAnsi="Times New Roman" w:cs="Times New Roman"/>
          <w:sz w:val="22"/>
          <w:szCs w:val="22"/>
          <w:lang w:val="ro-RO"/>
        </w:rPr>
      </w:pPr>
      <w:bookmarkStart w:id="38" w:name="_Toc50674243"/>
      <w:r>
        <w:rPr>
          <w:rFonts w:ascii="Times New Roman" w:hAnsi="Times New Roman" w:cs="Times New Roman"/>
          <w:sz w:val="22"/>
          <w:szCs w:val="22"/>
          <w:lang w:val="ro-RO"/>
        </w:rPr>
        <w:t>7.</w:t>
      </w:r>
      <w:r w:rsidR="00641EB2" w:rsidRPr="00ED0A38">
        <w:rPr>
          <w:rFonts w:ascii="Times New Roman" w:hAnsi="Times New Roman" w:cs="Times New Roman"/>
          <w:sz w:val="22"/>
          <w:szCs w:val="22"/>
          <w:lang w:val="ro-RO"/>
        </w:rPr>
        <w:t>Intervenţii eficace la nivel naţional pentru grupurile ţintă ale campaniei.</w:t>
      </w:r>
      <w:bookmarkEnd w:id="38"/>
    </w:p>
    <w:p w14:paraId="52B3E7BF" w14:textId="77777777" w:rsidR="00F0424B" w:rsidRPr="00FF6A24" w:rsidRDefault="00F0424B" w:rsidP="00FF6A24">
      <w:pPr>
        <w:spacing w:after="0" w:line="240" w:lineRule="auto"/>
        <w:ind w:firstLine="720"/>
        <w:jc w:val="both"/>
        <w:rPr>
          <w:rFonts w:ascii="Times New Roman" w:hAnsi="Times New Roman"/>
          <w:lang w:val="ro-RO"/>
        </w:rPr>
      </w:pPr>
    </w:p>
    <w:p w14:paraId="5ACE6C8B"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Diabetul tip 1 nu poate fi prevenit în prezent. Factorii de mediu declanșatori despre care se crede că generează procesul care duce la distrucția celulelor producătoare de insulină, se cercetează în continuare. </w:t>
      </w:r>
    </w:p>
    <w:p w14:paraId="3C26E863"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În timp ce există un număr de factori care influențează apariția de diabet tip 2, este evident că cele care influențează cel mai mult sunt comportamentele stilului de viață frecvent asociat urbanizării. Acestea includ consum de alimente nesănătoase și stiluri de viață inactive, cu comportament sedentar. Studiile controlate randomizate din părți diferite ale lumii, care includ Finlanda, SUA, China și India, au stabilit că modificarea stilului de viață cu activitate fizică și/sau dietă sănătoasă pot amâna sau preveni apariția diabetului tip 2. </w:t>
      </w:r>
    </w:p>
    <w:p w14:paraId="3BADFA47"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Stilurile de viață modernă sunt caracterizate de inactivitatea fizică și perioade lungi sedentare. Intervențiile bazate pe comunitate pot ajunge la indivizi și familii prin campanii, educație, marketing social și prin încurajarea activității fizice de interior și de exterior, în șc oală și la locul de muncă. IDF recomandă activitatea fizică, cel puțin trei-cinci zile pe săptămână, pentru minimum 30-45 minute. </w:t>
      </w:r>
    </w:p>
    <w:p w14:paraId="1C67473E"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lastRenderedPageBreak/>
        <w:t xml:space="preserve">O perspectivă asupra întregii vieții e esențială pentru prevenirea diabetului tip 2 și a complicațiilor acestuia. Devreme în viață, când sunt stabilite obiceiurile alimentare și de activitate fizică și când poate fi programată reglarea pe termen lung a balanței energetice, există o fereastră foarte importantă pentru prevenirea obezității și reducerea riscului de diabet tip 2. Stilul de viață sănătos poate îmbunătăți starea de sănătate și în etapele mai târzii ale vieții. </w:t>
      </w:r>
    </w:p>
    <w:p w14:paraId="4124DA02"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Intervențiile și politicile bazate pe populație permit ca alegerile sănătoase prin politici în comerț, agricultură, transport și planificarea urbană să devină mai accesibile și mai ușoare. Alegerile sănătoase pot fi promovate în locuri specifice (școală, loc de muncă și acasă) și contribuie la o sănătate mai bună pentru toți. Acestea includ exerciții în mod regulat și alimentație înțeleaptă, care vor ajuta la menținerea nivelurilor normale ale glicemiei, tensiunii arteriale și lipidelor.</w:t>
      </w:r>
    </w:p>
    <w:p w14:paraId="3DCC5951" w14:textId="77777777" w:rsidR="00F0424B" w:rsidRPr="00FF6A24" w:rsidRDefault="00F0424B" w:rsidP="00FF6A24">
      <w:pPr>
        <w:spacing w:after="0" w:line="240" w:lineRule="auto"/>
        <w:ind w:firstLine="720"/>
        <w:jc w:val="both"/>
        <w:rPr>
          <w:rFonts w:ascii="Times New Roman" w:hAnsi="Times New Roman"/>
          <w:lang w:val="ro-RO"/>
        </w:rPr>
      </w:pPr>
    </w:p>
    <w:p w14:paraId="638B430D"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Recomandările IDF de alimentație sănătoasă pentru populația generală </w:t>
      </w:r>
    </w:p>
    <w:p w14:paraId="709846A0"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1. Alegeți apă, cafea sau ceai în loc de suc de fructe sau alte băuturi îndulcite cu zahăr. </w:t>
      </w:r>
    </w:p>
    <w:p w14:paraId="1CDA6076"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2. Mâncați cel puțin trei porții de legume în fiecare zi, inclusiv verdețuri. </w:t>
      </w:r>
    </w:p>
    <w:p w14:paraId="00B35DEC"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3. Mâncați până la trei porții de fructe proaspete în fiecare zi. </w:t>
      </w:r>
    </w:p>
    <w:p w14:paraId="7C26CC0C"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4. Alegeți pentru o gustare nuci, o bucată de fruct proaspăt, sau iaurt neîndulcit. </w:t>
      </w:r>
    </w:p>
    <w:p w14:paraId="776ED3BB"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5. Limitați consumul de alcool la adulţi la maximum două băuturi standard pe zi. </w:t>
      </w:r>
    </w:p>
    <w:p w14:paraId="71BD9D8C"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6. Alegeți carnea albă, pui sau fructe de mare în loc de carne roșie sau procesată. </w:t>
      </w:r>
    </w:p>
    <w:p w14:paraId="1252045D"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7. Alegeți untul de arahide în loc de cel de ciocolată sau gem. 19 </w:t>
      </w:r>
    </w:p>
    <w:p w14:paraId="6F7E2B0A"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8. Alegeți pâine, orez, paste din făină integrală, în loc de pâine, orez, paste din făină albă. </w:t>
      </w:r>
    </w:p>
    <w:p w14:paraId="564614DE"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9. Alegeți grăsimi nesaturate (uleiuri de măsline, canola, porumb sau floarea-soarelui), în loc de grăsimi saturate (unt, ghee, grăsime animală, uleiuri de cocos sau de palmier). </w:t>
      </w:r>
    </w:p>
    <w:p w14:paraId="599B7AC3"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O amenințare particulară în ceea ce privește riscul asociat de diabet tip 2 este consumul de alimente cu conținut ridicat de zahăr, mai ales băuturile îndulcite cu zahăr. </w:t>
      </w:r>
    </w:p>
    <w:p w14:paraId="3CC17D2E"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În anul 2014, OMS a emis noi recomandări de limitare a consumului de zahăr. IDF sprijină aceste recomandări și a publicat “Cadrul de Acțiune pentru Zahăr” (IDF Framework for Action on Sugar)</w:t>
      </w:r>
      <w:r w:rsidRPr="00FF6A24">
        <w:rPr>
          <w:rStyle w:val="FootnoteReference"/>
          <w:rFonts w:ascii="Times New Roman" w:hAnsi="Times New Roman"/>
          <w:lang w:val="ro-RO"/>
        </w:rPr>
        <w:footnoteReference w:id="32"/>
      </w:r>
      <w:r w:rsidRPr="00FF6A24">
        <w:rPr>
          <w:rFonts w:ascii="Times New Roman" w:hAnsi="Times New Roman"/>
          <w:lang w:val="ro-RO"/>
        </w:rPr>
        <w:t xml:space="preserve">. </w:t>
      </w:r>
    </w:p>
    <w:p w14:paraId="65EC2E97" w14:textId="77777777" w:rsidR="00F0424B" w:rsidRPr="00FF6A24" w:rsidRDefault="00F0424B" w:rsidP="00FF6A24">
      <w:pPr>
        <w:spacing w:after="0" w:line="240" w:lineRule="auto"/>
        <w:ind w:firstLine="720"/>
        <w:jc w:val="both"/>
        <w:rPr>
          <w:rFonts w:ascii="Times New Roman" w:hAnsi="Times New Roman"/>
          <w:lang w:val="ro-RO"/>
        </w:rPr>
      </w:pPr>
    </w:p>
    <w:p w14:paraId="30C451BD"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Profilaxia DZ la copil </w:t>
      </w:r>
    </w:p>
    <w:p w14:paraId="7680954D" w14:textId="77777777" w:rsidR="00F0424B" w:rsidRPr="00FF6A24" w:rsidRDefault="00F0424B" w:rsidP="00FF6A24">
      <w:pPr>
        <w:spacing w:after="0" w:line="240" w:lineRule="auto"/>
        <w:ind w:firstLine="720"/>
        <w:jc w:val="both"/>
        <w:rPr>
          <w:rFonts w:ascii="Times New Roman" w:hAnsi="Times New Roman"/>
          <w:lang w:val="ro-RO"/>
        </w:rPr>
      </w:pPr>
    </w:p>
    <w:p w14:paraId="3DEC9C6A"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Prevenirea obezității trebuie începută imediat după naștere. Este important ca pediatrii să consilieze părinții în legătură cu tipurile și cantitățile de alimente recomandate pentru nou -născuții și copii lor. Copii vor fi încurajați să practice activități fizice în mod regulat, pentru a -și menține sănătatea, evita plictiseala și preveni excesul de calorii. Masa corporală, înălțimea și indicele de masă corporală trebuie evaluate la intervale regulate și marcate pe hărți de creștere pentru a putea identifica în timp util tendițe de exces ponderal. Când este identificat excesul ponderal, intervențiile de rigoare trebuie inițiate timpuriu pentru a creșterea șansele de succes a tratamentului</w:t>
      </w:r>
      <w:r w:rsidRPr="00FF6A24">
        <w:rPr>
          <w:rStyle w:val="FootnoteReference"/>
          <w:rFonts w:ascii="Times New Roman" w:hAnsi="Times New Roman"/>
          <w:lang w:val="ro-RO"/>
        </w:rPr>
        <w:footnoteReference w:id="33"/>
      </w:r>
      <w:r w:rsidRPr="00FF6A24">
        <w:rPr>
          <w:rFonts w:ascii="Times New Roman" w:hAnsi="Times New Roman"/>
          <w:lang w:val="ro-RO"/>
        </w:rPr>
        <w:t xml:space="preserve">. </w:t>
      </w:r>
    </w:p>
    <w:p w14:paraId="393968A6" w14:textId="77777777" w:rsidR="00F0424B" w:rsidRPr="00FF6A24" w:rsidRDefault="00641EB2" w:rsidP="00FF6A24">
      <w:pPr>
        <w:spacing w:after="0" w:line="240" w:lineRule="auto"/>
        <w:ind w:firstLine="720"/>
        <w:jc w:val="both"/>
        <w:rPr>
          <w:rFonts w:ascii="Times New Roman" w:hAnsi="Times New Roman"/>
          <w:lang w:val="ro-RO"/>
        </w:rPr>
      </w:pPr>
      <w:r w:rsidRPr="00FF6A24">
        <w:rPr>
          <w:rFonts w:ascii="Times New Roman" w:hAnsi="Times New Roman"/>
          <w:lang w:val="ro-RO"/>
        </w:rPr>
        <w:t xml:space="preserve">S-a demonstrat că măsurile de viată simple sunt eficiente în prevenirea sau întărzierea apariţiei diabetului de tip2. Pentru a ajuta la prevenirea diabetului de tip 2 şi a complicaţiilor acestuia sunt necesare: </w:t>
      </w:r>
    </w:p>
    <w:p w14:paraId="6A706F7C" w14:textId="77777777" w:rsidR="00F0424B" w:rsidRPr="00FF6A24" w:rsidRDefault="00641EB2" w:rsidP="00FF6A24">
      <w:pPr>
        <w:pStyle w:val="ListParagraph"/>
        <w:numPr>
          <w:ilvl w:val="0"/>
          <w:numId w:val="5"/>
        </w:numPr>
        <w:jc w:val="both"/>
        <w:rPr>
          <w:rFonts w:ascii="Times New Roman" w:hAnsi="Times New Roman"/>
          <w:sz w:val="22"/>
          <w:szCs w:val="22"/>
          <w:lang w:val="ro-RO"/>
        </w:rPr>
      </w:pPr>
      <w:r w:rsidRPr="00FF6A24">
        <w:rPr>
          <w:rFonts w:ascii="Times New Roman" w:hAnsi="Times New Roman"/>
          <w:sz w:val="22"/>
          <w:szCs w:val="22"/>
          <w:lang w:val="ro-RO"/>
        </w:rPr>
        <w:t>atingerea şi menţinerea unei greutăti corporale sănătoase;</w:t>
      </w:r>
    </w:p>
    <w:p w14:paraId="7671D750" w14:textId="77777777" w:rsidR="00F0424B" w:rsidRPr="00FF6A24" w:rsidRDefault="00641EB2" w:rsidP="00FF6A24">
      <w:pPr>
        <w:pStyle w:val="ListParagraph"/>
        <w:numPr>
          <w:ilvl w:val="0"/>
          <w:numId w:val="5"/>
        </w:numPr>
        <w:jc w:val="both"/>
        <w:rPr>
          <w:rFonts w:ascii="Times New Roman" w:hAnsi="Times New Roman"/>
          <w:sz w:val="22"/>
          <w:szCs w:val="22"/>
          <w:lang w:val="ro-RO"/>
        </w:rPr>
      </w:pPr>
      <w:r w:rsidRPr="00FF6A24">
        <w:rPr>
          <w:rFonts w:ascii="Times New Roman" w:hAnsi="Times New Roman"/>
          <w:sz w:val="22"/>
          <w:szCs w:val="22"/>
          <w:lang w:val="ro-RO"/>
        </w:rPr>
        <w:t>activitate fizică – cel putin 30 de minute de activitate normală , moderată în cele mai multe zile şi alte activităţi fizice pentru controlul greutăţii;</w:t>
      </w:r>
    </w:p>
    <w:p w14:paraId="085E0E27" w14:textId="77777777" w:rsidR="00F0424B" w:rsidRPr="00FF6A24" w:rsidRDefault="00641EB2" w:rsidP="00FF6A24">
      <w:pPr>
        <w:pStyle w:val="ListParagraph"/>
        <w:numPr>
          <w:ilvl w:val="0"/>
          <w:numId w:val="5"/>
        </w:numPr>
        <w:jc w:val="both"/>
        <w:rPr>
          <w:rFonts w:ascii="Times New Roman" w:hAnsi="Times New Roman"/>
          <w:sz w:val="22"/>
          <w:szCs w:val="22"/>
          <w:lang w:val="ro-RO"/>
        </w:rPr>
      </w:pPr>
      <w:r w:rsidRPr="00FF6A24">
        <w:rPr>
          <w:rFonts w:ascii="Times New Roman" w:hAnsi="Times New Roman"/>
          <w:sz w:val="22"/>
          <w:szCs w:val="22"/>
          <w:lang w:val="ro-RO"/>
        </w:rPr>
        <w:t xml:space="preserve">dieta sănătoasă, evitand consumul de zahar şi grăsimi saturate; </w:t>
      </w:r>
    </w:p>
    <w:p w14:paraId="1B51ABD6" w14:textId="77777777" w:rsidR="00F0424B" w:rsidRPr="00FF6A24" w:rsidRDefault="00641EB2" w:rsidP="00FF6A24">
      <w:pPr>
        <w:pStyle w:val="ListParagraph"/>
        <w:numPr>
          <w:ilvl w:val="0"/>
          <w:numId w:val="5"/>
        </w:numPr>
        <w:jc w:val="both"/>
        <w:rPr>
          <w:rFonts w:ascii="Times New Roman" w:hAnsi="Times New Roman"/>
          <w:sz w:val="22"/>
          <w:szCs w:val="22"/>
          <w:lang w:val="ro-RO"/>
        </w:rPr>
      </w:pPr>
      <w:r w:rsidRPr="00FF6A24">
        <w:rPr>
          <w:rFonts w:ascii="Times New Roman" w:hAnsi="Times New Roman"/>
          <w:sz w:val="22"/>
          <w:szCs w:val="22"/>
          <w:lang w:val="ro-RO"/>
        </w:rPr>
        <w:t>evitarea consumului produselor din tutun – fumatul creşte riscul de diabet şi boli cardiovasculare</w:t>
      </w:r>
      <w:r w:rsidRPr="00FF6A24">
        <w:rPr>
          <w:rStyle w:val="FootnoteReference"/>
          <w:rFonts w:ascii="Times New Roman" w:hAnsi="Times New Roman"/>
          <w:sz w:val="22"/>
          <w:szCs w:val="22"/>
          <w:lang w:val="ro-RO"/>
        </w:rPr>
        <w:footnoteReference w:id="34"/>
      </w:r>
      <w:r w:rsidRPr="00FF6A24">
        <w:rPr>
          <w:rFonts w:ascii="Times New Roman" w:hAnsi="Times New Roman"/>
          <w:sz w:val="22"/>
          <w:szCs w:val="22"/>
          <w:lang w:val="ro-RO"/>
        </w:rPr>
        <w:t xml:space="preserve">. </w:t>
      </w:r>
    </w:p>
    <w:p w14:paraId="43382BB3" w14:textId="30C34FC5" w:rsidR="00F0424B" w:rsidRPr="00FF6A24" w:rsidRDefault="00F0424B" w:rsidP="00FF6A24">
      <w:pPr>
        <w:spacing w:after="0" w:line="240" w:lineRule="auto"/>
        <w:jc w:val="both"/>
        <w:rPr>
          <w:rFonts w:ascii="Times New Roman" w:hAnsi="Times New Roman"/>
          <w:lang w:val="ro-RO"/>
        </w:rPr>
      </w:pPr>
    </w:p>
    <w:sectPr w:rsidR="00F0424B" w:rsidRPr="00FF6A24" w:rsidSect="000158CD">
      <w:footerReference w:type="default" r:id="rId34"/>
      <w:pgSz w:w="12240" w:h="15840"/>
      <w:pgMar w:top="1440" w:right="1440" w:bottom="1440" w:left="1440" w:header="708" w:footer="113"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39CFE" w14:textId="77777777" w:rsidR="00A95BF7" w:rsidRDefault="00A95BF7">
      <w:pPr>
        <w:spacing w:after="0" w:line="240" w:lineRule="auto"/>
      </w:pPr>
      <w:r>
        <w:separator/>
      </w:r>
    </w:p>
  </w:endnote>
  <w:endnote w:type="continuationSeparator" w:id="0">
    <w:p w14:paraId="3C17DE10" w14:textId="77777777" w:rsidR="00A95BF7" w:rsidRDefault="00A95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985423"/>
      <w:docPartObj>
        <w:docPartGallery w:val="Page Numbers (Bottom of Page)"/>
        <w:docPartUnique/>
      </w:docPartObj>
    </w:sdtPr>
    <w:sdtEndPr>
      <w:rPr>
        <w:noProof/>
      </w:rPr>
    </w:sdtEndPr>
    <w:sdtContent>
      <w:p w14:paraId="1D189893" w14:textId="77777777" w:rsidR="000F1A7E" w:rsidRDefault="000F1A7E">
        <w:pPr>
          <w:pStyle w:val="Footer"/>
          <w:jc w:val="right"/>
        </w:pPr>
        <w:r>
          <w:fldChar w:fldCharType="begin"/>
        </w:r>
        <w:r>
          <w:instrText xml:space="preserve"> PAGE   \* MERGEFORMAT </w:instrText>
        </w:r>
        <w:r>
          <w:fldChar w:fldCharType="separate"/>
        </w:r>
        <w:r w:rsidR="00987437">
          <w:rPr>
            <w:noProof/>
          </w:rPr>
          <w:t>1</w:t>
        </w:r>
        <w:r>
          <w:rPr>
            <w:noProof/>
          </w:rPr>
          <w:fldChar w:fldCharType="end"/>
        </w:r>
      </w:p>
    </w:sdtContent>
  </w:sdt>
  <w:p w14:paraId="53A21053" w14:textId="77777777" w:rsidR="000F1A7E" w:rsidRDefault="000F1A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CD1E4" w14:textId="77777777" w:rsidR="00A95BF7" w:rsidRDefault="00A95BF7">
      <w:pPr>
        <w:spacing w:after="0" w:line="240" w:lineRule="auto"/>
      </w:pPr>
      <w:r>
        <w:rPr>
          <w:color w:val="000000"/>
        </w:rPr>
        <w:separator/>
      </w:r>
    </w:p>
  </w:footnote>
  <w:footnote w:type="continuationSeparator" w:id="0">
    <w:p w14:paraId="156489B7" w14:textId="77777777" w:rsidR="00A95BF7" w:rsidRDefault="00A95BF7">
      <w:pPr>
        <w:spacing w:after="0" w:line="240" w:lineRule="auto"/>
      </w:pPr>
      <w:r>
        <w:continuationSeparator/>
      </w:r>
    </w:p>
  </w:footnote>
  <w:footnote w:id="1">
    <w:p w14:paraId="49B0E1AE" w14:textId="77777777" w:rsidR="000F1A7E" w:rsidRPr="00FF6A24" w:rsidRDefault="000F1A7E">
      <w:pPr>
        <w:pStyle w:val="FootnoteText"/>
        <w:rPr>
          <w:sz w:val="16"/>
          <w:szCs w:val="16"/>
        </w:rPr>
      </w:pPr>
      <w:r w:rsidRPr="00FF6A24">
        <w:rPr>
          <w:rStyle w:val="FootnoteReference"/>
          <w:sz w:val="16"/>
          <w:szCs w:val="16"/>
        </w:rPr>
        <w:footnoteRef/>
      </w:r>
      <w:r w:rsidRPr="00FF6A24">
        <w:rPr>
          <w:rFonts w:ascii="Times New Roman" w:hAnsi="Times New Roman"/>
          <w:sz w:val="16"/>
          <w:szCs w:val="16"/>
        </w:rPr>
        <w:t xml:space="preserve"> https://www.who.int/nutrition/topics/5keys_healthydiet/en/</w:t>
      </w:r>
    </w:p>
  </w:footnote>
  <w:footnote w:id="2">
    <w:p w14:paraId="2CF9061B" w14:textId="4AA31E30" w:rsidR="00354188" w:rsidRPr="00FF6A24" w:rsidRDefault="00354188">
      <w:pPr>
        <w:pStyle w:val="FootnoteText"/>
        <w:rPr>
          <w:rFonts w:ascii="Times New Roman" w:hAnsi="Times New Roman"/>
          <w:sz w:val="16"/>
          <w:szCs w:val="16"/>
        </w:rPr>
      </w:pPr>
      <w:r w:rsidRPr="00FF6A24">
        <w:rPr>
          <w:rStyle w:val="FootnoteReference"/>
          <w:rFonts w:ascii="Times New Roman" w:hAnsi="Times New Roman"/>
          <w:sz w:val="16"/>
          <w:szCs w:val="16"/>
        </w:rPr>
        <w:footnoteRef/>
      </w:r>
      <w:r w:rsidRPr="00FF6A24">
        <w:rPr>
          <w:rFonts w:ascii="Times New Roman" w:hAnsi="Times New Roman"/>
          <w:sz w:val="16"/>
          <w:szCs w:val="16"/>
        </w:rPr>
        <w:t xml:space="preserve"> Smoking, nutrition, alcohol, physical activity (SNAP): A population health guide to behavioural risk factors in general practice. 2nd ed. Melbourne: The Royal Australian College of General Practitioners (2015)</w:t>
      </w:r>
    </w:p>
  </w:footnote>
  <w:footnote w:id="3">
    <w:p w14:paraId="283DA90E" w14:textId="5442AC87" w:rsidR="00354188" w:rsidRPr="00FF6A24" w:rsidRDefault="00354188">
      <w:pPr>
        <w:pStyle w:val="FootnoteText"/>
        <w:rPr>
          <w:rFonts w:ascii="Times New Roman" w:hAnsi="Times New Roman"/>
          <w:sz w:val="16"/>
          <w:szCs w:val="16"/>
          <w:lang w:val="ro-RO"/>
        </w:rPr>
      </w:pPr>
      <w:r w:rsidRPr="00FF6A24">
        <w:rPr>
          <w:rStyle w:val="FootnoteReference"/>
          <w:rFonts w:ascii="Times New Roman" w:hAnsi="Times New Roman"/>
          <w:sz w:val="16"/>
          <w:szCs w:val="16"/>
        </w:rPr>
        <w:footnoteRef/>
      </w:r>
      <w:r w:rsidRPr="00FF6A24">
        <w:rPr>
          <w:rFonts w:ascii="Times New Roman" w:hAnsi="Times New Roman"/>
          <w:sz w:val="16"/>
          <w:szCs w:val="16"/>
        </w:rPr>
        <w:t xml:space="preserve"> World Health Organization. Global recommendations on physical activity for health. (2010).</w:t>
      </w:r>
    </w:p>
  </w:footnote>
  <w:footnote w:id="4">
    <w:p w14:paraId="0771471D" w14:textId="7CA4F4CE" w:rsidR="00354188" w:rsidRPr="00354188" w:rsidRDefault="00354188">
      <w:pPr>
        <w:pStyle w:val="FootnoteText"/>
        <w:rPr>
          <w:rFonts w:ascii="Times New Roman" w:hAnsi="Times New Roman"/>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rPr>
        <w:t xml:space="preserve"> Mendis, Shanthi, et al. GLOBAL STATUS REPORT on noncommunicable diseases 2014. World Health Organization (2014).</w:t>
      </w:r>
    </w:p>
  </w:footnote>
  <w:footnote w:id="5">
    <w:p w14:paraId="21CEBF7B" w14:textId="77777777" w:rsidR="000F1A7E" w:rsidRPr="00FF6A24" w:rsidRDefault="000F1A7E">
      <w:pPr>
        <w:pStyle w:val="FootnoteText"/>
        <w:rPr>
          <w:rFonts w:ascii="Times New Roman" w:hAnsi="Times New Roman"/>
          <w:sz w:val="16"/>
          <w:szCs w:val="16"/>
          <w:lang w:val="de-DE"/>
        </w:rPr>
      </w:pPr>
      <w:r>
        <w:rPr>
          <w:rStyle w:val="FootnoteReference"/>
        </w:rPr>
        <w:footnoteRef/>
      </w:r>
      <w:r>
        <w:rPr>
          <w:lang w:val="de-DE"/>
        </w:rPr>
        <w:t xml:space="preserve"> </w:t>
      </w:r>
      <w:hyperlink r:id="rId1" w:history="1">
        <w:bookmarkStart w:id="3" w:name="_Hlt11393273"/>
        <w:bookmarkStart w:id="4" w:name="_Hlt11393272"/>
        <w:r w:rsidRPr="00FF6A24">
          <w:rPr>
            <w:rStyle w:val="Hyperlink"/>
            <w:rFonts w:ascii="Times New Roman" w:hAnsi="Times New Roman"/>
            <w:sz w:val="16"/>
            <w:szCs w:val="16"/>
            <w:lang w:val="de-DE"/>
          </w:rPr>
          <w:t>https://www.who.int/nutrition/publications/globaltargets2025_policybrief_breastfeedi</w:t>
        </w:r>
        <w:bookmarkStart w:id="5" w:name="_Hlt12369999"/>
        <w:r w:rsidRPr="00FF6A24">
          <w:rPr>
            <w:rStyle w:val="Hyperlink"/>
            <w:rFonts w:ascii="Times New Roman" w:hAnsi="Times New Roman"/>
            <w:sz w:val="16"/>
            <w:szCs w:val="16"/>
            <w:lang w:val="de-DE"/>
          </w:rPr>
          <w:t>n</w:t>
        </w:r>
        <w:bookmarkEnd w:id="5"/>
        <w:r w:rsidRPr="00FF6A24">
          <w:rPr>
            <w:rStyle w:val="Hyperlink"/>
            <w:rFonts w:ascii="Times New Roman" w:hAnsi="Times New Roman"/>
            <w:sz w:val="16"/>
            <w:szCs w:val="16"/>
            <w:lang w:val="de-DE"/>
          </w:rPr>
          <w:t>g/en</w:t>
        </w:r>
        <w:bookmarkEnd w:id="3"/>
        <w:bookmarkEnd w:id="4"/>
        <w:r w:rsidRPr="00FF6A24">
          <w:rPr>
            <w:rStyle w:val="Hyperlink"/>
            <w:rFonts w:ascii="Times New Roman" w:hAnsi="Times New Roman"/>
            <w:sz w:val="16"/>
            <w:szCs w:val="16"/>
            <w:lang w:val="de-DE"/>
          </w:rPr>
          <w:t>/</w:t>
        </w:r>
      </w:hyperlink>
      <w:r w:rsidRPr="00FF6A24">
        <w:rPr>
          <w:rFonts w:ascii="Times New Roman" w:hAnsi="Times New Roman"/>
          <w:sz w:val="16"/>
          <w:szCs w:val="16"/>
          <w:lang w:val="de-DE"/>
        </w:rPr>
        <w:t xml:space="preserve"> (pag.1)</w:t>
      </w:r>
    </w:p>
  </w:footnote>
  <w:footnote w:id="6">
    <w:p w14:paraId="1394A169" w14:textId="77777777" w:rsidR="000F1A7E" w:rsidRPr="00FF6A24" w:rsidRDefault="000F1A7E">
      <w:pPr>
        <w:pStyle w:val="FootnoteText"/>
        <w:rPr>
          <w:rFonts w:ascii="Times New Roman" w:hAnsi="Times New Roman"/>
          <w:sz w:val="16"/>
          <w:szCs w:val="16"/>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lang w:val="de-DE"/>
        </w:rPr>
        <w:t xml:space="preserve"> </w:t>
      </w:r>
      <w:bookmarkStart w:id="6" w:name="_Hlt11392936"/>
      <w:bookmarkStart w:id="7" w:name="_Hlt11392937"/>
      <w:r w:rsidRPr="00FF6A24">
        <w:fldChar w:fldCharType="begin"/>
      </w:r>
      <w:r w:rsidRPr="00FF6A24">
        <w:rPr>
          <w:rFonts w:ascii="Times New Roman" w:hAnsi="Times New Roman"/>
          <w:sz w:val="16"/>
          <w:szCs w:val="16"/>
          <w:lang w:val="de-DE"/>
        </w:rPr>
        <w:instrText xml:space="preserve"> HYPERLINK  "https://www.unicef.org/nutrition/files/Final_IYCF_programming_guide_2011.pdf" </w:instrText>
      </w:r>
      <w:r w:rsidRPr="00FF6A24">
        <w:fldChar w:fldCharType="separate"/>
      </w:r>
      <w:r w:rsidRPr="00FF6A24">
        <w:rPr>
          <w:rStyle w:val="Hyperlink"/>
          <w:rFonts w:ascii="Times New Roman" w:hAnsi="Times New Roman"/>
          <w:sz w:val="16"/>
          <w:szCs w:val="16"/>
          <w:lang w:val="de-DE"/>
        </w:rPr>
        <w:t>https://www.unicef.org/nutrition/files/Final_IYCF_pr</w:t>
      </w:r>
      <w:bookmarkStart w:id="8" w:name="_Hlt12368990"/>
      <w:bookmarkStart w:id="9" w:name="_Hlt12368991"/>
      <w:r w:rsidRPr="00FF6A24">
        <w:rPr>
          <w:rStyle w:val="Hyperlink"/>
          <w:rFonts w:ascii="Times New Roman" w:hAnsi="Times New Roman"/>
          <w:sz w:val="16"/>
          <w:szCs w:val="16"/>
          <w:lang w:val="de-DE"/>
        </w:rPr>
        <w:t>o</w:t>
      </w:r>
      <w:bookmarkEnd w:id="8"/>
      <w:bookmarkEnd w:id="9"/>
      <w:r w:rsidRPr="00FF6A24">
        <w:rPr>
          <w:rStyle w:val="Hyperlink"/>
          <w:rFonts w:ascii="Times New Roman" w:hAnsi="Times New Roman"/>
          <w:sz w:val="16"/>
          <w:szCs w:val="16"/>
          <w:lang w:val="de-DE"/>
        </w:rPr>
        <w:t>gramming_guide_2011.pdf</w:t>
      </w:r>
      <w:r w:rsidRPr="00FF6A24">
        <w:rPr>
          <w:rStyle w:val="Hyperlink"/>
          <w:rFonts w:ascii="Times New Roman" w:hAnsi="Times New Roman"/>
          <w:sz w:val="16"/>
          <w:szCs w:val="16"/>
          <w:lang w:val="de-DE"/>
        </w:rPr>
        <w:fldChar w:fldCharType="end"/>
      </w:r>
      <w:bookmarkEnd w:id="6"/>
      <w:bookmarkEnd w:id="7"/>
      <w:r w:rsidRPr="00FF6A24">
        <w:rPr>
          <w:rFonts w:ascii="Times New Roman" w:hAnsi="Times New Roman"/>
          <w:sz w:val="16"/>
          <w:szCs w:val="16"/>
          <w:lang w:val="de-DE"/>
        </w:rPr>
        <w:t xml:space="preserve"> </w:t>
      </w:r>
    </w:p>
    <w:p w14:paraId="4800F6CF" w14:textId="77777777" w:rsidR="000F1A7E" w:rsidRPr="00FF6A24" w:rsidRDefault="000F1A7E">
      <w:pPr>
        <w:pStyle w:val="FootnoteText"/>
        <w:rPr>
          <w:rFonts w:ascii="Times New Roman" w:hAnsi="Times New Roman"/>
          <w:sz w:val="16"/>
          <w:szCs w:val="16"/>
        </w:rPr>
      </w:pPr>
      <w:r w:rsidRPr="00FF6A24">
        <w:rPr>
          <w:rFonts w:ascii="Times New Roman" w:hAnsi="Times New Roman"/>
          <w:sz w:val="16"/>
          <w:szCs w:val="16"/>
          <w:lang w:val="de-DE"/>
        </w:rPr>
        <w:t xml:space="preserve"> </w:t>
      </w:r>
      <w:r w:rsidRPr="00FF6A24">
        <w:rPr>
          <w:rFonts w:ascii="Times New Roman" w:hAnsi="Times New Roman"/>
          <w:sz w:val="16"/>
          <w:szCs w:val="16"/>
        </w:rPr>
        <w:t>Child, Young. „Infant and Young Child Feeding”, Nutrition (2011); (pag.3)</w:t>
      </w:r>
    </w:p>
  </w:footnote>
  <w:footnote w:id="7">
    <w:p w14:paraId="68094FD8" w14:textId="77777777" w:rsidR="000F1A7E" w:rsidRPr="00FF6A24" w:rsidRDefault="000F1A7E">
      <w:pPr>
        <w:pStyle w:val="FootnoteText"/>
        <w:rPr>
          <w:rFonts w:ascii="Times New Roman" w:hAnsi="Times New Roman"/>
          <w:sz w:val="16"/>
          <w:szCs w:val="16"/>
        </w:rPr>
      </w:pPr>
      <w:r w:rsidRPr="00FF6A24">
        <w:rPr>
          <w:rStyle w:val="FootnoteReference"/>
          <w:rFonts w:ascii="Times New Roman" w:hAnsi="Times New Roman"/>
          <w:sz w:val="16"/>
          <w:szCs w:val="16"/>
        </w:rPr>
        <w:footnoteRef/>
      </w:r>
      <w:r w:rsidRPr="00FF6A24">
        <w:rPr>
          <w:rFonts w:ascii="Times New Roman" w:hAnsi="Times New Roman"/>
          <w:sz w:val="16"/>
          <w:szCs w:val="16"/>
        </w:rPr>
        <w:t xml:space="preserve"> </w:t>
      </w:r>
      <w:hyperlink r:id="rId2" w:history="1">
        <w:r w:rsidRPr="00FF6A24">
          <w:rPr>
            <w:rStyle w:val="Hyperlink"/>
            <w:rFonts w:ascii="Times New Roman" w:hAnsi="Times New Roman"/>
            <w:sz w:val="16"/>
            <w:szCs w:val="16"/>
          </w:rPr>
          <w:t>https://www.unicef.org/nutrition/files/Final_IYCF_programming_guide_2011.pdf</w:t>
        </w:r>
      </w:hyperlink>
      <w:r w:rsidRPr="00FF6A24">
        <w:rPr>
          <w:rFonts w:ascii="Times New Roman" w:hAnsi="Times New Roman"/>
          <w:sz w:val="16"/>
          <w:szCs w:val="16"/>
        </w:rPr>
        <w:t xml:space="preserve"> </w:t>
      </w:r>
    </w:p>
    <w:p w14:paraId="4848F9D8" w14:textId="77777777" w:rsidR="000F1A7E" w:rsidRPr="00FF6A24" w:rsidRDefault="000F1A7E">
      <w:pPr>
        <w:pStyle w:val="FootnoteText"/>
        <w:rPr>
          <w:rFonts w:ascii="Times New Roman" w:hAnsi="Times New Roman"/>
          <w:sz w:val="16"/>
          <w:szCs w:val="16"/>
        </w:rPr>
      </w:pPr>
      <w:r w:rsidRPr="00FF6A24">
        <w:rPr>
          <w:rFonts w:ascii="Times New Roman" w:hAnsi="Times New Roman"/>
          <w:sz w:val="16"/>
          <w:szCs w:val="16"/>
        </w:rPr>
        <w:t xml:space="preserve"> Child, Young. „Infant and Young Child Feeding”, Nutrition (2011); (pag.4)</w:t>
      </w:r>
    </w:p>
  </w:footnote>
  <w:footnote w:id="8">
    <w:p w14:paraId="32A5AE48" w14:textId="77777777" w:rsidR="000F1A7E" w:rsidRPr="00FF6A24" w:rsidRDefault="000F1A7E">
      <w:pPr>
        <w:pStyle w:val="FootnoteText"/>
        <w:rPr>
          <w:rFonts w:ascii="Times New Roman" w:hAnsi="Times New Roman"/>
          <w:sz w:val="16"/>
          <w:szCs w:val="16"/>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lang w:val="de-DE"/>
        </w:rPr>
        <w:t xml:space="preserve">  </w:t>
      </w:r>
      <w:hyperlink r:id="rId3" w:history="1">
        <w:r w:rsidRPr="00FF6A24">
          <w:rPr>
            <w:rStyle w:val="Hyperlink"/>
            <w:rFonts w:ascii="Times New Roman" w:hAnsi="Times New Roman"/>
            <w:sz w:val="16"/>
            <w:szCs w:val="16"/>
            <w:lang w:val="de-DE"/>
          </w:rPr>
          <w:t>https://www.who.int/nutrition/publications/globaltargets2025_policybrief_breastfeeding/en/</w:t>
        </w:r>
      </w:hyperlink>
      <w:r w:rsidRPr="00FF6A24">
        <w:rPr>
          <w:rFonts w:ascii="Times New Roman" w:hAnsi="Times New Roman"/>
          <w:sz w:val="16"/>
          <w:szCs w:val="16"/>
          <w:lang w:val="de-DE"/>
        </w:rPr>
        <w:t xml:space="preserve"> (pag. 2)</w:t>
      </w:r>
    </w:p>
  </w:footnote>
  <w:footnote w:id="9">
    <w:p w14:paraId="191BDFB1" w14:textId="77777777" w:rsidR="000F1A7E" w:rsidRPr="00FF6A24" w:rsidRDefault="000F1A7E">
      <w:pPr>
        <w:pStyle w:val="FootnoteText"/>
        <w:rPr>
          <w:rFonts w:ascii="Times New Roman" w:hAnsi="Times New Roman"/>
          <w:sz w:val="16"/>
          <w:szCs w:val="16"/>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lang w:val="de-DE"/>
        </w:rPr>
        <w:t xml:space="preserve"> </w:t>
      </w:r>
      <w:hyperlink r:id="rId4" w:history="1">
        <w:r w:rsidRPr="00FF6A24">
          <w:rPr>
            <w:rStyle w:val="Hyperlink"/>
            <w:rFonts w:ascii="Times New Roman" w:hAnsi="Times New Roman"/>
            <w:sz w:val="16"/>
            <w:szCs w:val="16"/>
            <w:lang w:val="de-DE"/>
          </w:rPr>
          <w:t>h</w:t>
        </w:r>
        <w:bookmarkStart w:id="10" w:name="_Hlt11393893"/>
        <w:bookmarkEnd w:id="10"/>
        <w:r w:rsidRPr="00FF6A24">
          <w:rPr>
            <w:rStyle w:val="Hyperlink"/>
            <w:rFonts w:ascii="Times New Roman" w:hAnsi="Times New Roman"/>
            <w:sz w:val="16"/>
            <w:szCs w:val="16"/>
            <w:lang w:val="de-DE"/>
          </w:rPr>
          <w:t>ttps://www.who.int/nutrition/globa</w:t>
        </w:r>
        <w:bookmarkStart w:id="11" w:name="_Hlt11075900"/>
        <w:r w:rsidRPr="00FF6A24">
          <w:rPr>
            <w:rStyle w:val="Hyperlink"/>
            <w:rFonts w:ascii="Times New Roman" w:hAnsi="Times New Roman"/>
            <w:sz w:val="16"/>
            <w:szCs w:val="16"/>
            <w:lang w:val="de-DE"/>
          </w:rPr>
          <w:t>l</w:t>
        </w:r>
        <w:bookmarkEnd w:id="11"/>
        <w:r w:rsidRPr="00FF6A24">
          <w:rPr>
            <w:rStyle w:val="Hyperlink"/>
            <w:rFonts w:ascii="Times New Roman" w:hAnsi="Times New Roman"/>
            <w:sz w:val="16"/>
            <w:szCs w:val="16"/>
            <w:lang w:val="de-DE"/>
          </w:rPr>
          <w:t>-target-</w:t>
        </w:r>
        <w:bookmarkStart w:id="12" w:name="_Hlt12369588"/>
        <w:bookmarkStart w:id="13" w:name="_Hlt12369589"/>
        <w:r w:rsidRPr="00FF6A24">
          <w:rPr>
            <w:rStyle w:val="Hyperlink"/>
            <w:rFonts w:ascii="Times New Roman" w:hAnsi="Times New Roman"/>
            <w:sz w:val="16"/>
            <w:szCs w:val="16"/>
            <w:lang w:val="de-DE"/>
          </w:rPr>
          <w:t>2</w:t>
        </w:r>
        <w:bookmarkEnd w:id="12"/>
        <w:bookmarkEnd w:id="13"/>
        <w:r w:rsidRPr="00FF6A24">
          <w:rPr>
            <w:rStyle w:val="Hyperlink"/>
            <w:rFonts w:ascii="Times New Roman" w:hAnsi="Times New Roman"/>
            <w:sz w:val="16"/>
            <w:szCs w:val="16"/>
            <w:lang w:val="de-DE"/>
          </w:rPr>
          <w:t>025/en/(pag.</w:t>
        </w:r>
      </w:hyperlink>
      <w:r w:rsidRPr="00FF6A24">
        <w:rPr>
          <w:rFonts w:ascii="Times New Roman" w:hAnsi="Times New Roman"/>
          <w:sz w:val="16"/>
          <w:szCs w:val="16"/>
          <w:lang w:val="de-DE"/>
        </w:rPr>
        <w:t>2)</w:t>
      </w:r>
    </w:p>
  </w:footnote>
  <w:footnote w:id="10">
    <w:p w14:paraId="5D61537A" w14:textId="77777777" w:rsidR="000F1A7E" w:rsidRPr="00FF6A24" w:rsidRDefault="000F1A7E">
      <w:pPr>
        <w:pStyle w:val="FootnoteText"/>
        <w:rPr>
          <w:rFonts w:ascii="Times New Roman" w:hAnsi="Times New Roman"/>
          <w:sz w:val="16"/>
          <w:szCs w:val="16"/>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lang w:val="de-DE"/>
        </w:rPr>
        <w:t xml:space="preserve"> </w:t>
      </w:r>
      <w:hyperlink r:id="rId5" w:history="1">
        <w:r w:rsidRPr="00FF6A24">
          <w:rPr>
            <w:rStyle w:val="Hyperlink"/>
            <w:rFonts w:ascii="Times New Roman" w:hAnsi="Times New Roman"/>
            <w:sz w:val="16"/>
            <w:szCs w:val="16"/>
            <w:lang w:val="de-DE"/>
          </w:rPr>
          <w:t>https://www.unicef.org/breastfeeding/(pag.</w:t>
        </w:r>
      </w:hyperlink>
      <w:r w:rsidRPr="00FF6A24">
        <w:rPr>
          <w:rFonts w:ascii="Times New Roman" w:hAnsi="Times New Roman"/>
          <w:sz w:val="16"/>
          <w:szCs w:val="16"/>
          <w:lang w:val="de-DE"/>
        </w:rPr>
        <w:t>2)</w:t>
      </w:r>
    </w:p>
  </w:footnote>
  <w:footnote w:id="11">
    <w:p w14:paraId="79CC68C7" w14:textId="684E33B4" w:rsidR="000F1A7E" w:rsidRPr="00FF6A24" w:rsidRDefault="000F1A7E">
      <w:pPr>
        <w:pStyle w:val="FootnoteText"/>
        <w:rPr>
          <w:rFonts w:ascii="Times New Roman" w:hAnsi="Times New Roman"/>
          <w:sz w:val="16"/>
          <w:szCs w:val="16"/>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lang w:val="de-DE"/>
        </w:rPr>
        <w:t xml:space="preserve"> </w:t>
      </w:r>
      <w:hyperlink r:id="rId6" w:history="1">
        <w:r w:rsidRPr="00FF6A24">
          <w:rPr>
            <w:rStyle w:val="Hyperlink"/>
            <w:rFonts w:ascii="Times New Roman" w:hAnsi="Times New Roman"/>
            <w:sz w:val="16"/>
            <w:szCs w:val="16"/>
            <w:lang w:val="de-DE"/>
          </w:rPr>
          <w:t>https://www.who.int/news-room/detail/31-07</w:t>
        </w:r>
        <w:bookmarkStart w:id="14" w:name="_Hlt9933685"/>
        <w:bookmarkStart w:id="15" w:name="_Hlt9933686"/>
        <w:r w:rsidRPr="00FF6A24">
          <w:rPr>
            <w:rStyle w:val="Hyperlink"/>
            <w:rFonts w:ascii="Times New Roman" w:hAnsi="Times New Roman"/>
            <w:sz w:val="16"/>
            <w:szCs w:val="16"/>
            <w:lang w:val="de-DE"/>
          </w:rPr>
          <w:t>-</w:t>
        </w:r>
        <w:bookmarkEnd w:id="14"/>
        <w:bookmarkEnd w:id="15"/>
        <w:r w:rsidRPr="00FF6A24">
          <w:rPr>
            <w:rStyle w:val="Hyperlink"/>
            <w:rFonts w:ascii="Times New Roman" w:hAnsi="Times New Roman"/>
            <w:sz w:val="16"/>
            <w:szCs w:val="16"/>
            <w:lang w:val="de-DE"/>
          </w:rPr>
          <w:t>2</w:t>
        </w:r>
        <w:bookmarkStart w:id="16" w:name="_Hlt11076138"/>
        <w:r w:rsidRPr="00FF6A24">
          <w:rPr>
            <w:rStyle w:val="Hyperlink"/>
            <w:rFonts w:ascii="Times New Roman" w:hAnsi="Times New Roman"/>
            <w:sz w:val="16"/>
            <w:szCs w:val="16"/>
            <w:lang w:val="de-DE"/>
          </w:rPr>
          <w:t>0</w:t>
        </w:r>
        <w:bookmarkEnd w:id="16"/>
        <w:r w:rsidRPr="00FF6A24">
          <w:rPr>
            <w:rStyle w:val="Hyperlink"/>
            <w:rFonts w:ascii="Times New Roman" w:hAnsi="Times New Roman"/>
            <w:sz w:val="16"/>
            <w:szCs w:val="16"/>
            <w:lang w:val="de-DE"/>
          </w:rPr>
          <w:t>18-3-in</w:t>
        </w:r>
        <w:bookmarkStart w:id="17" w:name="_Hlt12370739"/>
        <w:bookmarkStart w:id="18" w:name="_Hlt12370740"/>
        <w:r w:rsidRPr="00FF6A24">
          <w:rPr>
            <w:rStyle w:val="Hyperlink"/>
            <w:rFonts w:ascii="Times New Roman" w:hAnsi="Times New Roman"/>
            <w:sz w:val="16"/>
            <w:szCs w:val="16"/>
            <w:lang w:val="de-DE"/>
          </w:rPr>
          <w:t>-</w:t>
        </w:r>
        <w:bookmarkEnd w:id="17"/>
        <w:bookmarkEnd w:id="18"/>
        <w:r w:rsidRPr="00FF6A24">
          <w:rPr>
            <w:rStyle w:val="Hyperlink"/>
            <w:rFonts w:ascii="Times New Roman" w:hAnsi="Times New Roman"/>
            <w:sz w:val="16"/>
            <w:szCs w:val="16"/>
            <w:lang w:val="de-DE"/>
          </w:rPr>
          <w:t>5-babies-not-breastfed-in-the-first-hour-of-life</w:t>
        </w:r>
      </w:hyperlink>
      <w:r w:rsidRPr="00FF6A24">
        <w:rPr>
          <w:rFonts w:ascii="Times New Roman" w:hAnsi="Times New Roman"/>
          <w:sz w:val="16"/>
          <w:szCs w:val="16"/>
          <w:lang w:val="de-DE"/>
        </w:rPr>
        <w:t xml:space="preserve"> (pag.2),</w:t>
      </w:r>
      <w:r w:rsidRPr="00FF6A24">
        <w:rPr>
          <w:rFonts w:ascii="Times New Roman" w:hAnsi="Times New Roman"/>
          <w:sz w:val="16"/>
          <w:szCs w:val="16"/>
          <w:lang w:val="fr-FR"/>
        </w:rPr>
        <w:t xml:space="preserve"> </w:t>
      </w:r>
      <w:r w:rsidRPr="00FF6A24">
        <w:rPr>
          <w:rFonts w:ascii="Times New Roman" w:hAnsi="Times New Roman"/>
          <w:sz w:val="16"/>
          <w:szCs w:val="16"/>
          <w:lang w:val="de-DE"/>
        </w:rPr>
        <w:t>https://www.unicef.org/publications/files/UNICEF_WHO_Capture_the_moment_EIBF_2018.pdf</w:t>
      </w:r>
    </w:p>
  </w:footnote>
  <w:footnote w:id="12">
    <w:p w14:paraId="31DC84FE" w14:textId="77777777" w:rsidR="000F1A7E" w:rsidRPr="00A4622D" w:rsidRDefault="000F1A7E">
      <w:pPr>
        <w:pStyle w:val="FootnoteText"/>
        <w:rPr>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lang w:val="de-DE"/>
        </w:rPr>
        <w:t xml:space="preserve"> </w:t>
      </w:r>
      <w:hyperlink r:id="rId7" w:history="1">
        <w:r w:rsidRPr="00FF6A24">
          <w:rPr>
            <w:rStyle w:val="Hyperlink"/>
            <w:rFonts w:ascii="Times New Roman" w:hAnsi="Times New Roman"/>
            <w:sz w:val="16"/>
            <w:szCs w:val="16"/>
            <w:lang w:val="de-DE"/>
          </w:rPr>
          <w:t>https://www.unicef.org/breastfeeding/files/ear</w:t>
        </w:r>
        <w:bookmarkStart w:id="19" w:name="_Hlt9933689"/>
        <w:r w:rsidRPr="00FF6A24">
          <w:rPr>
            <w:rStyle w:val="Hyperlink"/>
            <w:rFonts w:ascii="Times New Roman" w:hAnsi="Times New Roman"/>
            <w:sz w:val="16"/>
            <w:szCs w:val="16"/>
            <w:lang w:val="de-DE"/>
          </w:rPr>
          <w:t>l</w:t>
        </w:r>
        <w:bookmarkEnd w:id="19"/>
        <w:r w:rsidRPr="00FF6A24">
          <w:rPr>
            <w:rStyle w:val="Hyperlink"/>
            <w:rFonts w:ascii="Times New Roman" w:hAnsi="Times New Roman"/>
            <w:sz w:val="16"/>
            <w:szCs w:val="16"/>
            <w:lang w:val="de-DE"/>
          </w:rPr>
          <w:t>y-initiation-breastfeeding-</w:t>
        </w:r>
        <w:bookmarkStart w:id="20" w:name="_Hlt11076164"/>
        <w:r w:rsidRPr="00FF6A24">
          <w:rPr>
            <w:rStyle w:val="Hyperlink"/>
            <w:rFonts w:ascii="Times New Roman" w:hAnsi="Times New Roman"/>
            <w:sz w:val="16"/>
            <w:szCs w:val="16"/>
            <w:lang w:val="de-DE"/>
          </w:rPr>
          <w:t>r</w:t>
        </w:r>
        <w:bookmarkEnd w:id="20"/>
        <w:r w:rsidRPr="00FF6A24">
          <w:rPr>
            <w:rStyle w:val="Hyperlink"/>
            <w:rFonts w:ascii="Times New Roman" w:hAnsi="Times New Roman"/>
            <w:sz w:val="16"/>
            <w:szCs w:val="16"/>
            <w:lang w:val="de-DE"/>
          </w:rPr>
          <w:t>ates-2018.pdf</w:t>
        </w:r>
      </w:hyperlink>
      <w:r w:rsidRPr="00FF6A24">
        <w:rPr>
          <w:rFonts w:ascii="Times New Roman" w:hAnsi="Times New Roman"/>
          <w:sz w:val="16"/>
          <w:szCs w:val="16"/>
          <w:lang w:val="de-DE"/>
        </w:rPr>
        <w:t xml:space="preserve"> (pag.5)</w:t>
      </w:r>
    </w:p>
  </w:footnote>
  <w:footnote w:id="13">
    <w:p w14:paraId="73E6D0EC" w14:textId="77777777" w:rsidR="000F1A7E" w:rsidRPr="00A4622D" w:rsidRDefault="000F1A7E">
      <w:pPr>
        <w:pStyle w:val="FootnoteText"/>
        <w:rPr>
          <w:lang w:val="de-DE"/>
        </w:rPr>
      </w:pPr>
      <w:r>
        <w:rPr>
          <w:rStyle w:val="FootnoteReference"/>
        </w:rPr>
        <w:footnoteRef/>
      </w:r>
      <w:r>
        <w:rPr>
          <w:lang w:val="de-DE"/>
        </w:rPr>
        <w:t xml:space="preserve"> </w:t>
      </w:r>
      <w:hyperlink r:id="rId8" w:history="1">
        <w:r>
          <w:rPr>
            <w:rStyle w:val="Hyperlink"/>
            <w:lang w:val="de-DE"/>
          </w:rPr>
          <w:t>https://www.who.int/nutrition/publications/infantfeeding/global-bf-scorecard-2018.pdf?ua=1</w:t>
        </w:r>
      </w:hyperlink>
      <w:r>
        <w:rPr>
          <w:lang w:val="de-DE"/>
        </w:rPr>
        <w:t xml:space="preserve"> (pag.4)</w:t>
      </w:r>
    </w:p>
  </w:footnote>
  <w:footnote w:id="14">
    <w:p w14:paraId="78E9E6F7" w14:textId="77777777" w:rsidR="000F1A7E" w:rsidRPr="00FF6A24" w:rsidRDefault="000F1A7E">
      <w:pPr>
        <w:pStyle w:val="FootnoteText"/>
        <w:rPr>
          <w:rFonts w:ascii="Times New Roman" w:hAnsi="Times New Roman"/>
          <w:sz w:val="16"/>
          <w:szCs w:val="16"/>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lang w:val="ro-RO"/>
        </w:rPr>
        <w:t xml:space="preserve"> </w:t>
      </w:r>
      <w:hyperlink r:id="rId9" w:history="1">
        <w:r w:rsidRPr="00FF6A24">
          <w:rPr>
            <w:rStyle w:val="Hyperlink"/>
            <w:rFonts w:ascii="Times New Roman" w:hAnsi="Times New Roman"/>
            <w:sz w:val="16"/>
            <w:szCs w:val="16"/>
            <w:lang w:val="ro-RO"/>
          </w:rPr>
          <w:t>https://data.unicef.org/topic/nutrition/infant-and-yo</w:t>
        </w:r>
        <w:bookmarkStart w:id="21" w:name="_Hlt12370838"/>
        <w:r w:rsidRPr="00FF6A24">
          <w:rPr>
            <w:rStyle w:val="Hyperlink"/>
            <w:rFonts w:ascii="Times New Roman" w:hAnsi="Times New Roman"/>
            <w:sz w:val="16"/>
            <w:szCs w:val="16"/>
            <w:lang w:val="ro-RO"/>
          </w:rPr>
          <w:t>u</w:t>
        </w:r>
        <w:bookmarkEnd w:id="21"/>
        <w:r w:rsidRPr="00FF6A24">
          <w:rPr>
            <w:rStyle w:val="Hyperlink"/>
            <w:rFonts w:ascii="Times New Roman" w:hAnsi="Times New Roman"/>
            <w:sz w:val="16"/>
            <w:szCs w:val="16"/>
            <w:lang w:val="ro-RO"/>
          </w:rPr>
          <w:t>ng-child-fe</w:t>
        </w:r>
        <w:bookmarkStart w:id="22" w:name="_Hlt11076441"/>
        <w:bookmarkStart w:id="23" w:name="_Hlt11076442"/>
        <w:r w:rsidRPr="00FF6A24">
          <w:rPr>
            <w:rStyle w:val="Hyperlink"/>
            <w:rFonts w:ascii="Times New Roman" w:hAnsi="Times New Roman"/>
            <w:sz w:val="16"/>
            <w:szCs w:val="16"/>
            <w:lang w:val="ro-RO"/>
          </w:rPr>
          <w:t>e</w:t>
        </w:r>
        <w:bookmarkEnd w:id="22"/>
        <w:bookmarkEnd w:id="23"/>
        <w:r w:rsidRPr="00FF6A24">
          <w:rPr>
            <w:rStyle w:val="Hyperlink"/>
            <w:rFonts w:ascii="Times New Roman" w:hAnsi="Times New Roman"/>
            <w:sz w:val="16"/>
            <w:szCs w:val="16"/>
            <w:lang w:val="ro-RO"/>
          </w:rPr>
          <w:t>ding/</w:t>
        </w:r>
      </w:hyperlink>
      <w:r w:rsidRPr="00FF6A24">
        <w:rPr>
          <w:rFonts w:ascii="Times New Roman" w:hAnsi="Times New Roman"/>
          <w:sz w:val="16"/>
          <w:szCs w:val="16"/>
          <w:lang w:val="de-DE"/>
        </w:rPr>
        <w:t>(pag.2)</w:t>
      </w:r>
    </w:p>
  </w:footnote>
  <w:footnote w:id="15">
    <w:p w14:paraId="404E8E09" w14:textId="77777777" w:rsidR="000F1A7E" w:rsidRPr="00FF6A24" w:rsidRDefault="000F1A7E">
      <w:pPr>
        <w:pStyle w:val="FootnoteText"/>
        <w:rPr>
          <w:rFonts w:ascii="Times New Roman" w:hAnsi="Times New Roman"/>
          <w:sz w:val="16"/>
          <w:szCs w:val="16"/>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lang w:val="ro-RO"/>
        </w:rPr>
        <w:t xml:space="preserve"> </w:t>
      </w:r>
      <w:hyperlink r:id="rId10" w:anchor="sthash.oTo3JOzy.dpuf" w:history="1">
        <w:r w:rsidRPr="00FF6A24">
          <w:rPr>
            <w:rStyle w:val="Hyperlink"/>
            <w:rFonts w:ascii="Times New Roman" w:hAnsi="Times New Roman"/>
            <w:sz w:val="16"/>
            <w:szCs w:val="16"/>
            <w:lang w:val="ro-RO"/>
          </w:rPr>
          <w:t>https://data.unicef.org/topic/nutrition/infant-and</w:t>
        </w:r>
        <w:bookmarkStart w:id="24" w:name="_Hlt12371328"/>
        <w:r w:rsidRPr="00FF6A24">
          <w:rPr>
            <w:rStyle w:val="Hyperlink"/>
            <w:rFonts w:ascii="Times New Roman" w:hAnsi="Times New Roman"/>
            <w:sz w:val="16"/>
            <w:szCs w:val="16"/>
            <w:lang w:val="ro-RO"/>
          </w:rPr>
          <w:t>-</w:t>
        </w:r>
        <w:bookmarkEnd w:id="24"/>
        <w:r w:rsidRPr="00FF6A24">
          <w:rPr>
            <w:rStyle w:val="Hyperlink"/>
            <w:rFonts w:ascii="Times New Roman" w:hAnsi="Times New Roman"/>
            <w:sz w:val="16"/>
            <w:szCs w:val="16"/>
            <w:lang w:val="ro-RO"/>
          </w:rPr>
          <w:t>young-child-feeding/#sthash.o</w:t>
        </w:r>
        <w:bookmarkStart w:id="25" w:name="_Hlt12447748"/>
        <w:bookmarkStart w:id="26" w:name="_Hlt12447749"/>
        <w:r w:rsidRPr="00FF6A24">
          <w:rPr>
            <w:rStyle w:val="Hyperlink"/>
            <w:rFonts w:ascii="Times New Roman" w:hAnsi="Times New Roman"/>
            <w:sz w:val="16"/>
            <w:szCs w:val="16"/>
            <w:lang w:val="ro-RO"/>
          </w:rPr>
          <w:t>T</w:t>
        </w:r>
        <w:bookmarkEnd w:id="25"/>
        <w:bookmarkEnd w:id="26"/>
        <w:r w:rsidRPr="00FF6A24">
          <w:rPr>
            <w:rStyle w:val="Hyperlink"/>
            <w:rFonts w:ascii="Times New Roman" w:hAnsi="Times New Roman"/>
            <w:sz w:val="16"/>
            <w:szCs w:val="16"/>
            <w:lang w:val="ro-RO"/>
          </w:rPr>
          <w:t>o3JOzy.</w:t>
        </w:r>
        <w:bookmarkStart w:id="27" w:name="_Hlt11076488"/>
        <w:r w:rsidRPr="00FF6A24">
          <w:rPr>
            <w:rStyle w:val="Hyperlink"/>
            <w:rFonts w:ascii="Times New Roman" w:hAnsi="Times New Roman"/>
            <w:sz w:val="16"/>
            <w:szCs w:val="16"/>
            <w:lang w:val="ro-RO"/>
          </w:rPr>
          <w:t>d</w:t>
        </w:r>
        <w:bookmarkEnd w:id="27"/>
        <w:r w:rsidRPr="00FF6A24">
          <w:rPr>
            <w:rStyle w:val="Hyperlink"/>
            <w:rFonts w:ascii="Times New Roman" w:hAnsi="Times New Roman"/>
            <w:sz w:val="16"/>
            <w:szCs w:val="16"/>
            <w:lang w:val="ro-RO"/>
          </w:rPr>
          <w:t>puf</w:t>
        </w:r>
      </w:hyperlink>
      <w:r w:rsidRPr="00FF6A24">
        <w:rPr>
          <w:rFonts w:ascii="Times New Roman" w:hAnsi="Times New Roman"/>
          <w:sz w:val="16"/>
          <w:szCs w:val="16"/>
          <w:lang w:val="de-DE"/>
        </w:rPr>
        <w:t xml:space="preserve"> (pag.2)</w:t>
      </w:r>
    </w:p>
  </w:footnote>
  <w:footnote w:id="16">
    <w:p w14:paraId="20ABD64C" w14:textId="77777777" w:rsidR="000F1A7E" w:rsidRPr="00FF6A24" w:rsidRDefault="000F1A7E">
      <w:pPr>
        <w:pStyle w:val="FootnoteText"/>
        <w:rPr>
          <w:rFonts w:ascii="Times New Roman" w:hAnsi="Times New Roman"/>
          <w:sz w:val="16"/>
          <w:szCs w:val="16"/>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lang w:val="ro-RO"/>
        </w:rPr>
        <w:t xml:space="preserve"> </w:t>
      </w:r>
      <w:hyperlink r:id="rId11" w:history="1">
        <w:r w:rsidRPr="00FF6A24">
          <w:rPr>
            <w:rStyle w:val="Hyperlink"/>
            <w:rFonts w:ascii="Times New Roman" w:hAnsi="Times New Roman"/>
            <w:sz w:val="16"/>
            <w:szCs w:val="16"/>
            <w:lang w:val="ro-RO"/>
          </w:rPr>
          <w:t>https://www.who.int/nutrition/publications/infantfeeding/global-bf-scorecard-2018.pdf?ua=1</w:t>
        </w:r>
      </w:hyperlink>
      <w:r w:rsidRPr="00FF6A24">
        <w:rPr>
          <w:rFonts w:ascii="Times New Roman" w:hAnsi="Times New Roman"/>
          <w:sz w:val="16"/>
          <w:szCs w:val="16"/>
          <w:lang w:val="ro-RO"/>
        </w:rPr>
        <w:t xml:space="preserve"> (pag.3)</w:t>
      </w:r>
    </w:p>
  </w:footnote>
  <w:footnote w:id="17">
    <w:p w14:paraId="7B48F214" w14:textId="77777777" w:rsidR="000F1A7E" w:rsidRPr="00FF6A24" w:rsidRDefault="000F1A7E">
      <w:pPr>
        <w:pStyle w:val="FootnoteText"/>
        <w:rPr>
          <w:rFonts w:ascii="Times New Roman" w:hAnsi="Times New Roman"/>
          <w:sz w:val="16"/>
          <w:szCs w:val="16"/>
          <w:lang w:val="de-DE"/>
        </w:rPr>
      </w:pPr>
      <w:r w:rsidRPr="00FF6A24">
        <w:rPr>
          <w:rStyle w:val="FootnoteReference"/>
          <w:rFonts w:ascii="Times New Roman" w:hAnsi="Times New Roman"/>
          <w:sz w:val="16"/>
          <w:szCs w:val="16"/>
        </w:rPr>
        <w:footnoteRef/>
      </w:r>
      <w:r w:rsidRPr="00FF6A24">
        <w:rPr>
          <w:rFonts w:ascii="Times New Roman" w:hAnsi="Times New Roman"/>
          <w:sz w:val="16"/>
          <w:szCs w:val="16"/>
          <w:lang w:val="ro-RO"/>
        </w:rPr>
        <w:t xml:space="preserve"> </w:t>
      </w:r>
      <w:hyperlink r:id="rId12" w:history="1">
        <w:r w:rsidRPr="00FF6A24">
          <w:rPr>
            <w:rStyle w:val="Hyperlink"/>
            <w:rFonts w:ascii="Times New Roman" w:hAnsi="Times New Roman"/>
            <w:sz w:val="16"/>
            <w:szCs w:val="16"/>
            <w:lang w:val="ro-RO"/>
          </w:rPr>
          <w:t>http://www.euro.who.int/__data/assets/pdf_file/0017/400652/COSI-Breastfeeding-FS-EN</w:t>
        </w:r>
        <w:bookmarkStart w:id="28" w:name="_Hlt11076684"/>
        <w:r w:rsidRPr="00FF6A24">
          <w:rPr>
            <w:rStyle w:val="Hyperlink"/>
            <w:rFonts w:ascii="Times New Roman" w:hAnsi="Times New Roman"/>
            <w:sz w:val="16"/>
            <w:szCs w:val="16"/>
            <w:lang w:val="ro-RO"/>
          </w:rPr>
          <w:t>G</w:t>
        </w:r>
        <w:bookmarkEnd w:id="28"/>
        <w:r w:rsidRPr="00FF6A24">
          <w:rPr>
            <w:rStyle w:val="Hyperlink"/>
            <w:rFonts w:ascii="Times New Roman" w:hAnsi="Times New Roman"/>
            <w:sz w:val="16"/>
            <w:szCs w:val="16"/>
            <w:lang w:val="ro-RO"/>
          </w:rPr>
          <w:t>-LowRes.pdf</w:t>
        </w:r>
      </w:hyperlink>
      <w:r w:rsidRPr="00FF6A24">
        <w:rPr>
          <w:rFonts w:ascii="Times New Roman" w:hAnsi="Times New Roman"/>
          <w:sz w:val="16"/>
          <w:szCs w:val="16"/>
          <w:lang w:val="de-DE"/>
        </w:rPr>
        <w:t xml:space="preserve"> (pag.1)</w:t>
      </w:r>
    </w:p>
  </w:footnote>
  <w:footnote w:id="18">
    <w:p w14:paraId="387BEC9E" w14:textId="77777777" w:rsidR="000F1A7E" w:rsidRPr="00A24925" w:rsidRDefault="000F1A7E">
      <w:pPr>
        <w:pStyle w:val="FootnoteText"/>
        <w:rPr>
          <w:rFonts w:ascii="Times New Roman" w:hAnsi="Times New Roman"/>
          <w:sz w:val="16"/>
          <w:szCs w:val="16"/>
          <w:lang w:val="de-DE"/>
        </w:rPr>
      </w:pPr>
      <w:r w:rsidRPr="00A24925">
        <w:rPr>
          <w:rStyle w:val="FootnoteReference"/>
          <w:rFonts w:ascii="Times New Roman" w:hAnsi="Times New Roman"/>
          <w:sz w:val="16"/>
          <w:szCs w:val="16"/>
        </w:rPr>
        <w:footnoteRef/>
      </w:r>
      <w:r w:rsidRPr="00A24925">
        <w:rPr>
          <w:rFonts w:ascii="Times New Roman" w:hAnsi="Times New Roman"/>
          <w:sz w:val="16"/>
          <w:szCs w:val="16"/>
          <w:lang w:val="ro-RO"/>
        </w:rPr>
        <w:t xml:space="preserve"> </w:t>
      </w:r>
      <w:hyperlink r:id="rId13" w:history="1">
        <w:r w:rsidRPr="00A24925">
          <w:rPr>
            <w:rStyle w:val="Hyperlink"/>
            <w:rFonts w:ascii="Times New Roman" w:hAnsi="Times New Roman"/>
            <w:sz w:val="16"/>
            <w:szCs w:val="16"/>
            <w:lang w:val="ro-RO"/>
          </w:rPr>
          <w:t>http://www.euro.who.int/en/health-topics/disease-prevention/nutrition/news/news/2015/08/who-european-region-has-lowest-global-breastfeeding-rates</w:t>
        </w:r>
      </w:hyperlink>
      <w:r w:rsidRPr="00A24925">
        <w:rPr>
          <w:rFonts w:ascii="Times New Roman" w:hAnsi="Times New Roman"/>
          <w:sz w:val="16"/>
          <w:szCs w:val="16"/>
          <w:lang w:val="de-DE"/>
        </w:rPr>
        <w:t xml:space="preserve"> (pag.1)</w:t>
      </w:r>
    </w:p>
  </w:footnote>
  <w:footnote w:id="19">
    <w:p w14:paraId="05312CEA" w14:textId="77777777" w:rsidR="000F1A7E" w:rsidRPr="00A24925" w:rsidRDefault="000F1A7E">
      <w:pPr>
        <w:pStyle w:val="FootnoteText"/>
        <w:rPr>
          <w:rFonts w:ascii="Times New Roman" w:hAnsi="Times New Roman"/>
          <w:sz w:val="16"/>
          <w:szCs w:val="16"/>
          <w:lang w:val="de-DE"/>
        </w:rPr>
      </w:pPr>
      <w:r w:rsidRPr="00A24925">
        <w:rPr>
          <w:rStyle w:val="FootnoteReference"/>
          <w:rFonts w:ascii="Times New Roman" w:hAnsi="Times New Roman"/>
          <w:sz w:val="16"/>
          <w:szCs w:val="16"/>
        </w:rPr>
        <w:footnoteRef/>
      </w:r>
      <w:r w:rsidRPr="00A24925">
        <w:rPr>
          <w:rFonts w:ascii="Times New Roman" w:hAnsi="Times New Roman"/>
          <w:sz w:val="16"/>
          <w:szCs w:val="16"/>
          <w:lang w:val="ro-RO"/>
        </w:rPr>
        <w:t xml:space="preserve"> </w:t>
      </w:r>
      <w:hyperlink r:id="rId14" w:history="1">
        <w:r w:rsidRPr="00A24925">
          <w:rPr>
            <w:rStyle w:val="Hyperlink"/>
            <w:rFonts w:ascii="Times New Roman" w:hAnsi="Times New Roman"/>
            <w:sz w:val="16"/>
            <w:szCs w:val="16"/>
            <w:lang w:val="ro-RO"/>
          </w:rPr>
          <w:t>https://apps.who.int/gho/data/vie</w:t>
        </w:r>
        <w:bookmarkStart w:id="29" w:name="_Hlt12372051"/>
        <w:r w:rsidRPr="00A24925">
          <w:rPr>
            <w:rStyle w:val="Hyperlink"/>
            <w:rFonts w:ascii="Times New Roman" w:hAnsi="Times New Roman"/>
            <w:sz w:val="16"/>
            <w:szCs w:val="16"/>
            <w:lang w:val="ro-RO"/>
          </w:rPr>
          <w:t>w</w:t>
        </w:r>
        <w:bookmarkEnd w:id="29"/>
        <w:r w:rsidRPr="00A24925">
          <w:rPr>
            <w:rStyle w:val="Hyperlink"/>
            <w:rFonts w:ascii="Times New Roman" w:hAnsi="Times New Roman"/>
            <w:sz w:val="16"/>
            <w:szCs w:val="16"/>
            <w:lang w:val="ro-RO"/>
          </w:rPr>
          <w:t>.main.NUT1730</w:t>
        </w:r>
      </w:hyperlink>
    </w:p>
  </w:footnote>
  <w:footnote w:id="20">
    <w:p w14:paraId="4A94B35F" w14:textId="77777777" w:rsidR="000F1A7E" w:rsidRPr="00A24925" w:rsidRDefault="000F1A7E">
      <w:pPr>
        <w:pStyle w:val="Heading3"/>
        <w:spacing w:before="120"/>
        <w:rPr>
          <w:rFonts w:ascii="Times New Roman" w:hAnsi="Times New Roman" w:cs="Times New Roman"/>
          <w:sz w:val="16"/>
          <w:szCs w:val="16"/>
        </w:rPr>
      </w:pPr>
      <w:r w:rsidRPr="00A24925">
        <w:rPr>
          <w:rStyle w:val="FootnoteReference"/>
          <w:rFonts w:ascii="Times New Roman" w:hAnsi="Times New Roman" w:cs="Times New Roman"/>
          <w:sz w:val="16"/>
          <w:szCs w:val="16"/>
        </w:rPr>
        <w:footnoteRef/>
      </w:r>
      <w:r w:rsidRPr="00A24925">
        <w:rPr>
          <w:rFonts w:ascii="Times New Roman" w:hAnsi="Times New Roman" w:cs="Times New Roman"/>
          <w:b w:val="0"/>
          <w:sz w:val="16"/>
          <w:szCs w:val="16"/>
        </w:rPr>
        <w:t xml:space="preserve"> Studiul Sănătății Reproducerii, 2016. MS INSMC</w:t>
      </w:r>
    </w:p>
  </w:footnote>
  <w:footnote w:id="21">
    <w:p w14:paraId="45B21D5A" w14:textId="77777777" w:rsidR="000F1A7E" w:rsidRPr="00A24925" w:rsidRDefault="000F1A7E">
      <w:pPr>
        <w:pStyle w:val="FootnoteText"/>
        <w:rPr>
          <w:rFonts w:ascii="Times New Roman" w:hAnsi="Times New Roman"/>
          <w:sz w:val="16"/>
          <w:szCs w:val="16"/>
        </w:rPr>
      </w:pPr>
      <w:r w:rsidRPr="00A24925">
        <w:rPr>
          <w:rStyle w:val="FootnoteReference"/>
          <w:rFonts w:ascii="Times New Roman" w:hAnsi="Times New Roman"/>
          <w:sz w:val="16"/>
          <w:szCs w:val="16"/>
        </w:rPr>
        <w:footnoteRef/>
      </w:r>
      <w:r w:rsidRPr="00A24925">
        <w:rPr>
          <w:rFonts w:ascii="Times New Roman" w:hAnsi="Times New Roman"/>
          <w:sz w:val="16"/>
          <w:szCs w:val="16"/>
          <w:lang w:val="ro-RO"/>
        </w:rPr>
        <w:t xml:space="preserve"> </w:t>
      </w:r>
      <w:hyperlink r:id="rId15" w:history="1">
        <w:r w:rsidRPr="00A24925">
          <w:rPr>
            <w:rStyle w:val="Hyperlink"/>
            <w:rFonts w:ascii="Times New Roman" w:hAnsi="Times New Roman"/>
            <w:sz w:val="16"/>
            <w:szCs w:val="16"/>
            <w:lang w:val="ro-RO"/>
          </w:rPr>
          <w:t>http://insp.gov.ro/sites/cnepss/wp-content/uploads/2018/06/</w:t>
        </w:r>
        <w:bookmarkStart w:id="30" w:name="_Hlt11077881"/>
        <w:bookmarkStart w:id="31" w:name="_Hlt11077882"/>
        <w:r w:rsidRPr="00A24925">
          <w:rPr>
            <w:rStyle w:val="Hyperlink"/>
            <w:rFonts w:ascii="Times New Roman" w:hAnsi="Times New Roman"/>
            <w:sz w:val="16"/>
            <w:szCs w:val="16"/>
            <w:lang w:val="ro-RO"/>
          </w:rPr>
          <w:t>R</w:t>
        </w:r>
        <w:bookmarkEnd w:id="30"/>
        <w:bookmarkEnd w:id="31"/>
        <w:r w:rsidRPr="00A24925">
          <w:rPr>
            <w:rStyle w:val="Hyperlink"/>
            <w:rFonts w:ascii="Times New Roman" w:hAnsi="Times New Roman"/>
            <w:sz w:val="16"/>
            <w:szCs w:val="16"/>
            <w:lang w:val="ro-RO"/>
          </w:rPr>
          <w:t>APORT-FINAL-COSI-2017.pdf</w:t>
        </w:r>
      </w:hyperlink>
      <w:r w:rsidRPr="00A24925">
        <w:rPr>
          <w:rFonts w:ascii="Times New Roman" w:hAnsi="Times New Roman"/>
          <w:sz w:val="16"/>
          <w:szCs w:val="16"/>
        </w:rPr>
        <w:t xml:space="preserve"> (pag.21)</w:t>
      </w:r>
    </w:p>
  </w:footnote>
  <w:footnote w:id="22">
    <w:p w14:paraId="5D1CD75E" w14:textId="77777777" w:rsidR="000F1A7E" w:rsidRPr="00A24925" w:rsidRDefault="000F1A7E">
      <w:pPr>
        <w:pStyle w:val="FootnoteText"/>
        <w:rPr>
          <w:rFonts w:ascii="Times New Roman" w:hAnsi="Times New Roman"/>
          <w:sz w:val="16"/>
          <w:szCs w:val="16"/>
          <w:lang w:val="de-DE"/>
        </w:rPr>
      </w:pPr>
      <w:r w:rsidRPr="00A24925">
        <w:rPr>
          <w:rStyle w:val="FootnoteReference"/>
          <w:rFonts w:ascii="Times New Roman" w:hAnsi="Times New Roman"/>
          <w:sz w:val="16"/>
          <w:szCs w:val="16"/>
        </w:rPr>
        <w:footnoteRef/>
      </w:r>
      <w:r w:rsidRPr="00A24925">
        <w:rPr>
          <w:rFonts w:ascii="Times New Roman" w:hAnsi="Times New Roman"/>
          <w:sz w:val="16"/>
          <w:szCs w:val="16"/>
          <w:lang w:val="ro-RO"/>
        </w:rPr>
        <w:t xml:space="preserve"> </w:t>
      </w:r>
      <w:hyperlink r:id="rId16" w:history="1">
        <w:r w:rsidRPr="00A24925">
          <w:rPr>
            <w:rStyle w:val="Hyperlink"/>
            <w:rFonts w:ascii="Times New Roman" w:hAnsi="Times New Roman"/>
            <w:sz w:val="16"/>
            <w:szCs w:val="16"/>
            <w:lang w:val="ro-RO"/>
          </w:rPr>
          <w:t>https://www.unice</w:t>
        </w:r>
        <w:bookmarkStart w:id="33" w:name="_Hlt12278546"/>
        <w:bookmarkStart w:id="34" w:name="_Hlt12278547"/>
        <w:bookmarkEnd w:id="33"/>
        <w:bookmarkEnd w:id="34"/>
        <w:r w:rsidRPr="00A24925">
          <w:rPr>
            <w:rStyle w:val="Hyperlink"/>
            <w:rFonts w:ascii="Times New Roman" w:hAnsi="Times New Roman"/>
            <w:sz w:val="16"/>
            <w:szCs w:val="16"/>
            <w:lang w:val="ro-RO"/>
          </w:rPr>
          <w:t>f.org/nutrition/files/Final_IYCF_programming_guide_2011.pdf</w:t>
        </w:r>
      </w:hyperlink>
      <w:r w:rsidRPr="00A24925">
        <w:rPr>
          <w:rFonts w:ascii="Times New Roman" w:hAnsi="Times New Roman"/>
          <w:sz w:val="16"/>
          <w:szCs w:val="16"/>
          <w:lang w:val="de-DE"/>
        </w:rPr>
        <w:t xml:space="preserve"> (pag.3)</w:t>
      </w:r>
    </w:p>
  </w:footnote>
  <w:footnote w:id="23">
    <w:p w14:paraId="367F0A8A" w14:textId="77777777" w:rsidR="000F1A7E" w:rsidRPr="00A24925" w:rsidRDefault="000F1A7E">
      <w:pPr>
        <w:pStyle w:val="FootnoteText"/>
        <w:rPr>
          <w:rFonts w:ascii="Times New Roman" w:hAnsi="Times New Roman"/>
          <w:sz w:val="16"/>
          <w:szCs w:val="16"/>
        </w:rPr>
      </w:pPr>
      <w:r w:rsidRPr="00A24925">
        <w:rPr>
          <w:rStyle w:val="FootnoteReference"/>
          <w:rFonts w:ascii="Times New Roman" w:hAnsi="Times New Roman"/>
          <w:sz w:val="16"/>
          <w:szCs w:val="16"/>
        </w:rPr>
        <w:footnoteRef/>
      </w:r>
      <w:r w:rsidRPr="00A24925">
        <w:rPr>
          <w:rFonts w:ascii="Times New Roman" w:hAnsi="Times New Roman"/>
          <w:sz w:val="16"/>
          <w:szCs w:val="16"/>
        </w:rPr>
        <w:t xml:space="preserve"> Jones G. et al. How many child deaths can we prevent this year? (Child Survival Series) The Lancet 2003 Vol. 362.</w:t>
      </w:r>
    </w:p>
  </w:footnote>
  <w:footnote w:id="24">
    <w:p w14:paraId="42C41E5C" w14:textId="77777777" w:rsidR="000F1A7E" w:rsidRPr="00A24925" w:rsidRDefault="000F1A7E">
      <w:pPr>
        <w:pStyle w:val="FootnoteText"/>
        <w:rPr>
          <w:rFonts w:ascii="Times New Roman" w:hAnsi="Times New Roman"/>
          <w:sz w:val="16"/>
          <w:szCs w:val="16"/>
        </w:rPr>
      </w:pPr>
      <w:r w:rsidRPr="00A24925">
        <w:rPr>
          <w:rStyle w:val="FootnoteReference"/>
          <w:rFonts w:ascii="Times New Roman" w:hAnsi="Times New Roman"/>
          <w:sz w:val="16"/>
          <w:szCs w:val="16"/>
        </w:rPr>
        <w:footnoteRef/>
      </w:r>
      <w:r w:rsidRPr="00A24925">
        <w:rPr>
          <w:rFonts w:ascii="Times New Roman" w:hAnsi="Times New Roman"/>
          <w:sz w:val="16"/>
          <w:szCs w:val="16"/>
        </w:rPr>
        <w:t xml:space="preserve"> </w:t>
      </w:r>
      <w:hyperlink r:id="rId17" w:history="1">
        <w:r w:rsidRPr="00A24925">
          <w:rPr>
            <w:rStyle w:val="Hyperlink"/>
            <w:rFonts w:ascii="Times New Roman" w:hAnsi="Times New Roman"/>
            <w:sz w:val="16"/>
            <w:szCs w:val="16"/>
          </w:rPr>
          <w:t>https://www.unicef.org/nutrition/files/Final_IYCF_programming_guide_2011.pdf</w:t>
        </w:r>
      </w:hyperlink>
      <w:r w:rsidRPr="00A24925">
        <w:rPr>
          <w:rFonts w:ascii="Times New Roman" w:hAnsi="Times New Roman"/>
          <w:sz w:val="16"/>
          <w:szCs w:val="16"/>
        </w:rPr>
        <w:t xml:space="preserve"> (pag. 3) </w:t>
      </w:r>
    </w:p>
  </w:footnote>
  <w:footnote w:id="25">
    <w:p w14:paraId="78CD7B2C" w14:textId="77777777" w:rsidR="000F1A7E" w:rsidRPr="00A24925" w:rsidRDefault="000F1A7E">
      <w:pPr>
        <w:pStyle w:val="FootnoteText"/>
        <w:rPr>
          <w:rFonts w:ascii="Times New Roman" w:hAnsi="Times New Roman"/>
          <w:sz w:val="16"/>
          <w:szCs w:val="16"/>
        </w:rPr>
      </w:pPr>
      <w:r w:rsidRPr="00A24925">
        <w:rPr>
          <w:rStyle w:val="FootnoteReference"/>
          <w:rFonts w:ascii="Times New Roman" w:hAnsi="Times New Roman"/>
          <w:sz w:val="16"/>
          <w:szCs w:val="16"/>
        </w:rPr>
        <w:footnoteRef/>
      </w:r>
      <w:r w:rsidRPr="00A24925">
        <w:rPr>
          <w:rFonts w:ascii="Times New Roman" w:hAnsi="Times New Roman"/>
          <w:sz w:val="16"/>
          <w:szCs w:val="16"/>
        </w:rPr>
        <w:t xml:space="preserve"> Black R. et al. Maternal and child undernutrition: global and regional exposures and health consequences. (Maternal and Child Undernutrition Series 1). The Lancet 2008.</w:t>
      </w:r>
    </w:p>
  </w:footnote>
  <w:footnote w:id="26">
    <w:p w14:paraId="7DFB3952" w14:textId="77777777" w:rsidR="000F1A7E" w:rsidRPr="00A24925" w:rsidRDefault="000F1A7E">
      <w:pPr>
        <w:pStyle w:val="FootnoteText"/>
        <w:rPr>
          <w:rFonts w:ascii="Times New Roman" w:hAnsi="Times New Roman"/>
          <w:sz w:val="16"/>
          <w:szCs w:val="16"/>
        </w:rPr>
      </w:pPr>
      <w:r w:rsidRPr="00A24925">
        <w:rPr>
          <w:rStyle w:val="FootnoteReference"/>
          <w:rFonts w:ascii="Times New Roman" w:hAnsi="Times New Roman"/>
          <w:sz w:val="16"/>
          <w:szCs w:val="16"/>
        </w:rPr>
        <w:footnoteRef/>
      </w:r>
      <w:r w:rsidRPr="00A24925">
        <w:rPr>
          <w:rFonts w:ascii="Times New Roman" w:hAnsi="Times New Roman"/>
          <w:sz w:val="16"/>
          <w:szCs w:val="16"/>
        </w:rPr>
        <w:t xml:space="preserve"> </w:t>
      </w:r>
      <w:hyperlink r:id="rId18" w:history="1">
        <w:r w:rsidRPr="00A24925">
          <w:rPr>
            <w:rStyle w:val="Hyperlink"/>
            <w:rFonts w:ascii="Times New Roman" w:hAnsi="Times New Roman"/>
            <w:sz w:val="16"/>
            <w:szCs w:val="16"/>
          </w:rPr>
          <w:t>https://www.unicef.org/nutrition/files/Final_IYCF_programming_guide_2011.pdf</w:t>
        </w:r>
      </w:hyperlink>
      <w:r w:rsidRPr="00A24925">
        <w:rPr>
          <w:rFonts w:ascii="Times New Roman" w:hAnsi="Times New Roman"/>
          <w:sz w:val="16"/>
          <w:szCs w:val="16"/>
        </w:rPr>
        <w:t xml:space="preserve"> (pag.4)</w:t>
      </w:r>
    </w:p>
  </w:footnote>
  <w:footnote w:id="27">
    <w:p w14:paraId="29D30630" w14:textId="77777777" w:rsidR="000F1A7E" w:rsidRPr="00A24925" w:rsidRDefault="000F1A7E">
      <w:pPr>
        <w:pStyle w:val="FootnoteText"/>
        <w:rPr>
          <w:rFonts w:ascii="Times New Roman" w:hAnsi="Times New Roman"/>
          <w:sz w:val="16"/>
          <w:szCs w:val="16"/>
        </w:rPr>
      </w:pPr>
      <w:r w:rsidRPr="00A24925">
        <w:rPr>
          <w:rStyle w:val="FootnoteReference"/>
          <w:rFonts w:ascii="Times New Roman" w:hAnsi="Times New Roman"/>
          <w:sz w:val="16"/>
          <w:szCs w:val="16"/>
        </w:rPr>
        <w:footnoteRef/>
      </w:r>
      <w:r w:rsidRPr="00A24925">
        <w:rPr>
          <w:rFonts w:ascii="Times New Roman" w:hAnsi="Times New Roman"/>
          <w:sz w:val="16"/>
          <w:szCs w:val="16"/>
          <w:lang w:val="ro-RO"/>
        </w:rPr>
        <w:t xml:space="preserve"> </w:t>
      </w:r>
      <w:hyperlink r:id="rId19" w:history="1">
        <w:r w:rsidRPr="00A24925">
          <w:rPr>
            <w:rStyle w:val="Hyperlink"/>
            <w:rFonts w:ascii="Times New Roman" w:hAnsi="Times New Roman"/>
            <w:sz w:val="16"/>
            <w:szCs w:val="16"/>
            <w:lang w:val="ro-RO"/>
          </w:rPr>
          <w:t>https://vizhub.healthdata.org/gbd-compare/</w:t>
        </w:r>
      </w:hyperlink>
    </w:p>
  </w:footnote>
  <w:footnote w:id="28">
    <w:p w14:paraId="71560F72" w14:textId="77777777" w:rsidR="000F1A7E" w:rsidRPr="00A24925" w:rsidRDefault="000F1A7E">
      <w:pPr>
        <w:pStyle w:val="FootnoteText"/>
        <w:rPr>
          <w:rFonts w:ascii="Times New Roman" w:hAnsi="Times New Roman"/>
          <w:sz w:val="16"/>
          <w:szCs w:val="16"/>
        </w:rPr>
      </w:pPr>
      <w:r w:rsidRPr="00A24925">
        <w:rPr>
          <w:rStyle w:val="FootnoteReference"/>
          <w:rFonts w:ascii="Times New Roman" w:hAnsi="Times New Roman"/>
          <w:sz w:val="16"/>
          <w:szCs w:val="16"/>
        </w:rPr>
        <w:footnoteRef/>
      </w:r>
      <w:r w:rsidRPr="00A24925">
        <w:rPr>
          <w:rFonts w:ascii="Times New Roman" w:hAnsi="Times New Roman"/>
          <w:sz w:val="16"/>
          <w:szCs w:val="16"/>
        </w:rPr>
        <w:t xml:space="preserve"> https://diabetesatlas.org/upload/resources/material/20200302_133351_IDFATLAS9e-final-web.pdf#page=68&amp;zoom=auto</w:t>
      </w:r>
    </w:p>
  </w:footnote>
  <w:footnote w:id="29">
    <w:p w14:paraId="0D9B79EF" w14:textId="77777777" w:rsidR="000F1A7E" w:rsidRDefault="000F1A7E">
      <w:pPr>
        <w:pStyle w:val="FootnoteText"/>
      </w:pPr>
      <w:r>
        <w:rPr>
          <w:rStyle w:val="FootnoteReference"/>
        </w:rPr>
        <w:footnoteRef/>
      </w:r>
      <w:r>
        <w:rPr>
          <w:lang w:val="ro-RO"/>
        </w:rPr>
        <w:t xml:space="preserve"> </w:t>
      </w:r>
      <w:r>
        <w:rPr>
          <w:rFonts w:ascii="Times New Roman" w:hAnsi="Times New Roman"/>
          <w:lang w:val="ro-RO"/>
        </w:rPr>
        <w:t>https://diabetesatlas.org/upload/resources/material/20200302_133351_IDFATLAS9e-final-web.pdf#page=68&amp;zoom=auto</w:t>
      </w:r>
    </w:p>
  </w:footnote>
  <w:footnote w:id="30">
    <w:p w14:paraId="20A1807F" w14:textId="77777777" w:rsidR="000F1A7E" w:rsidRDefault="000F1A7E">
      <w:pPr>
        <w:pStyle w:val="FootnoteText"/>
      </w:pPr>
      <w:r>
        <w:rPr>
          <w:rStyle w:val="FootnoteReference"/>
        </w:rPr>
        <w:footnoteRef/>
      </w:r>
      <w:r>
        <w:rPr>
          <w:rFonts w:ascii="Times New Roman" w:hAnsi="Times New Roman"/>
          <w:lang w:val="ro-RO"/>
        </w:rPr>
        <w:t xml:space="preserve"> https://pubmed.ncbi.nlm.nih.gov/25850521/</w:t>
      </w:r>
    </w:p>
  </w:footnote>
  <w:footnote w:id="31">
    <w:p w14:paraId="6ECB443A" w14:textId="77777777" w:rsidR="000F1A7E" w:rsidRDefault="000F1A7E">
      <w:pPr>
        <w:pStyle w:val="FootnoteText"/>
      </w:pPr>
      <w:r>
        <w:rPr>
          <w:rStyle w:val="FootnoteReference"/>
        </w:rPr>
        <w:footnoteRef/>
      </w:r>
      <w:r>
        <w:rPr>
          <w:rFonts w:ascii="Times New Roman" w:hAnsi="Times New Roman"/>
        </w:rPr>
        <w:t xml:space="preserve"> Global Health Estimates 2016: Disease burden by Cause, Age, Sex, by Country and by Region, 2000-2016. Geneva, World Health Organization; 2018</w:t>
      </w:r>
    </w:p>
  </w:footnote>
  <w:footnote w:id="32">
    <w:p w14:paraId="1BF2755A" w14:textId="77777777" w:rsidR="000F1A7E" w:rsidRDefault="000F1A7E">
      <w:pPr>
        <w:pStyle w:val="FootnoteText"/>
      </w:pPr>
      <w:r>
        <w:rPr>
          <w:rStyle w:val="FootnoteReference"/>
        </w:rPr>
        <w:footnoteRef/>
      </w:r>
      <w:r>
        <w:rPr>
          <w:rFonts w:ascii="Times New Roman" w:hAnsi="Times New Roman"/>
          <w:lang w:val="ro-RO"/>
        </w:rPr>
        <w:t xml:space="preserve"> </w:t>
      </w:r>
      <w:hyperlink r:id="rId20" w:history="1">
        <w:r>
          <w:rPr>
            <w:rStyle w:val="Hyperlink"/>
            <w:rFonts w:ascii="Times New Roman" w:hAnsi="Times New Roman"/>
            <w:lang w:val="ro-RO"/>
          </w:rPr>
          <w:t>https://www.who.int/en/news-room/fact-sheets/detail/diabetes</w:t>
        </w:r>
      </w:hyperlink>
    </w:p>
  </w:footnote>
  <w:footnote w:id="33">
    <w:p w14:paraId="3F8CB511" w14:textId="77777777" w:rsidR="000F1A7E" w:rsidRDefault="000F1A7E">
      <w:pPr>
        <w:pStyle w:val="FootnoteText"/>
      </w:pPr>
      <w:r>
        <w:rPr>
          <w:rStyle w:val="FootnoteReference"/>
        </w:rPr>
        <w:footnoteRef/>
      </w:r>
      <w:r>
        <w:t xml:space="preserve"> </w:t>
      </w:r>
    </w:p>
  </w:footnote>
  <w:footnote w:id="34">
    <w:p w14:paraId="140B2FEF" w14:textId="77777777" w:rsidR="000F1A7E" w:rsidRDefault="000F1A7E">
      <w:pPr>
        <w:pStyle w:val="FootnoteText"/>
      </w:pPr>
      <w:r>
        <w:rPr>
          <w:rStyle w:val="FootnoteReference"/>
        </w:rPr>
        <w:footnoteRef/>
      </w:r>
      <w:r>
        <w:rPr>
          <w:rFonts w:ascii="Times New Roman" w:hAnsi="Times New Roman"/>
        </w:rPr>
        <w:t xml:space="preserve"> Type 2 diabetes mellitus in children and adolescents a relatively new clinical problem within pediatric practice, Journal of Medicine and Life,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E19"/>
    <w:multiLevelType w:val="multilevel"/>
    <w:tmpl w:val="CD421A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F60079F"/>
    <w:multiLevelType w:val="hybridMultilevel"/>
    <w:tmpl w:val="51F0CA8A"/>
    <w:lvl w:ilvl="0" w:tplc="962A4898">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2D343F1"/>
    <w:multiLevelType w:val="multilevel"/>
    <w:tmpl w:val="50285D3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A470661"/>
    <w:multiLevelType w:val="multilevel"/>
    <w:tmpl w:val="B9A2FE8A"/>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CF54193"/>
    <w:multiLevelType w:val="multilevel"/>
    <w:tmpl w:val="A72E111A"/>
    <w:lvl w:ilvl="0">
      <w:numFmt w:val="bullet"/>
      <w:lvlText w:val=""/>
      <w:lvlJc w:val="left"/>
      <w:pPr>
        <w:ind w:left="770" w:hanging="360"/>
      </w:pPr>
      <w:rPr>
        <w:rFonts w:ascii="Symbol" w:hAnsi="Symbol"/>
      </w:rPr>
    </w:lvl>
    <w:lvl w:ilvl="1">
      <w:numFmt w:val="bullet"/>
      <w:lvlText w:val="•"/>
      <w:lvlJc w:val="left"/>
      <w:pPr>
        <w:ind w:left="1490" w:hanging="360"/>
      </w:pPr>
      <w:rPr>
        <w:rFonts w:ascii="Times New Roman" w:eastAsia="Times New Roman" w:hAnsi="Times New Roman" w:cs="Times New Roman"/>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5">
    <w:nsid w:val="42824382"/>
    <w:multiLevelType w:val="multilevel"/>
    <w:tmpl w:val="38DA514E"/>
    <w:lvl w:ilvl="0">
      <w:start w:val="1"/>
      <w:numFmt w:val="decimal"/>
      <w:lvlText w:val="%1"/>
      <w:lvlJc w:val="left"/>
      <w:pPr>
        <w:ind w:left="36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72457F2"/>
    <w:multiLevelType w:val="multilevel"/>
    <w:tmpl w:val="70D4D3EE"/>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
    <w:nsid w:val="5E0D7523"/>
    <w:multiLevelType w:val="multilevel"/>
    <w:tmpl w:val="12D029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75BB5C82"/>
    <w:multiLevelType w:val="multilevel"/>
    <w:tmpl w:val="701425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C2D2026"/>
    <w:multiLevelType w:val="multilevel"/>
    <w:tmpl w:val="078834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8"/>
  </w:num>
  <w:num w:numId="2">
    <w:abstractNumId w:val="7"/>
  </w:num>
  <w:num w:numId="3">
    <w:abstractNumId w:val="4"/>
  </w:num>
  <w:num w:numId="4">
    <w:abstractNumId w:val="5"/>
  </w:num>
  <w:num w:numId="5">
    <w:abstractNumId w:val="6"/>
  </w:num>
  <w:num w:numId="6">
    <w:abstractNumId w:val="0"/>
  </w:num>
  <w:num w:numId="7">
    <w:abstractNumId w:val="9"/>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24B"/>
    <w:rsid w:val="000158CD"/>
    <w:rsid w:val="000F1A7E"/>
    <w:rsid w:val="00220D52"/>
    <w:rsid w:val="00241121"/>
    <w:rsid w:val="002822D9"/>
    <w:rsid w:val="002879E5"/>
    <w:rsid w:val="002F4655"/>
    <w:rsid w:val="00354188"/>
    <w:rsid w:val="003D0DA8"/>
    <w:rsid w:val="004769F2"/>
    <w:rsid w:val="00500B29"/>
    <w:rsid w:val="00507C66"/>
    <w:rsid w:val="0055644C"/>
    <w:rsid w:val="005B56D0"/>
    <w:rsid w:val="005F1F47"/>
    <w:rsid w:val="00641EB2"/>
    <w:rsid w:val="00782286"/>
    <w:rsid w:val="007A22A0"/>
    <w:rsid w:val="007F1A43"/>
    <w:rsid w:val="00803D56"/>
    <w:rsid w:val="008317A1"/>
    <w:rsid w:val="00866253"/>
    <w:rsid w:val="009100DF"/>
    <w:rsid w:val="0094329B"/>
    <w:rsid w:val="00987437"/>
    <w:rsid w:val="009E5895"/>
    <w:rsid w:val="00A24925"/>
    <w:rsid w:val="00A26EB5"/>
    <w:rsid w:val="00A4622D"/>
    <w:rsid w:val="00A46B3C"/>
    <w:rsid w:val="00A55967"/>
    <w:rsid w:val="00A95BF7"/>
    <w:rsid w:val="00AE54A8"/>
    <w:rsid w:val="00AE7190"/>
    <w:rsid w:val="00B15A17"/>
    <w:rsid w:val="00B64D90"/>
    <w:rsid w:val="00BD4FD3"/>
    <w:rsid w:val="00C36783"/>
    <w:rsid w:val="00CA45D4"/>
    <w:rsid w:val="00D5458F"/>
    <w:rsid w:val="00E06096"/>
    <w:rsid w:val="00E2735B"/>
    <w:rsid w:val="00ED0A38"/>
    <w:rsid w:val="00F0424B"/>
    <w:rsid w:val="00F078F9"/>
    <w:rsid w:val="00F55AB3"/>
    <w:rsid w:val="00F87C1A"/>
    <w:rsid w:val="00FF6A2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1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pPr>
        <w:autoSpaceDN w:val="0"/>
        <w:spacing w:after="16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next w:val="Normal"/>
    <w:link w:val="Heading1Char"/>
    <w:uiPriority w:val="9"/>
    <w:qFormat/>
    <w:rsid w:val="00FF6A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suppressAutoHyphens w:val="0"/>
      <w:spacing w:before="240" w:after="60" w:line="240" w:lineRule="auto"/>
      <w:textAlignment w:val="auto"/>
      <w:outlineLvl w:val="1"/>
    </w:pPr>
    <w:rPr>
      <w:rFonts w:ascii="Arial" w:eastAsia="Times New Roman" w:hAnsi="Arial" w:cs="Arial"/>
      <w:b/>
      <w:bCs/>
      <w:i/>
      <w:iCs/>
      <w:sz w:val="28"/>
      <w:szCs w:val="28"/>
    </w:rPr>
  </w:style>
  <w:style w:type="paragraph" w:styleId="Heading3">
    <w:name w:val="heading 3"/>
    <w:basedOn w:val="Normal"/>
    <w:next w:val="Normal"/>
    <w:pPr>
      <w:keepNext/>
      <w:suppressAutoHyphens w:val="0"/>
      <w:spacing w:before="240" w:after="60" w:line="240" w:lineRule="auto"/>
      <w:textAlignment w:val="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spacing w:after="0" w:line="240" w:lineRule="auto"/>
      <w:ind w:left="720"/>
    </w:pPr>
    <w:rPr>
      <w:rFonts w:ascii="Verdana" w:eastAsia="Times New Roman" w:hAnsi="Verdana"/>
      <w:sz w:val="20"/>
      <w:szCs w:val="2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FootnoteText">
    <w:name w:val="footnote text"/>
    <w:basedOn w:val="Normal"/>
    <w:pPr>
      <w:spacing w:after="0" w:line="240" w:lineRule="auto"/>
    </w:pPr>
    <w:rPr>
      <w:sz w:val="20"/>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character" w:styleId="Hyperlink">
    <w:name w:val="Hyperlink"/>
    <w:uiPriority w:val="99"/>
    <w:rPr>
      <w:strike w:val="0"/>
      <w:dstrike w:val="0"/>
      <w:color w:val="0595FF"/>
      <w:u w:val="none"/>
    </w:rPr>
  </w:style>
  <w:style w:type="character" w:styleId="Strong">
    <w:name w:val="Strong"/>
    <w:rPr>
      <w:b/>
      <w:bCs/>
    </w:rPr>
  </w:style>
  <w:style w:type="character" w:customStyle="1" w:styleId="Heading2Char">
    <w:name w:val="Heading 2 Char"/>
    <w:basedOn w:val="DefaultParagraphFont"/>
    <w:rPr>
      <w:rFonts w:ascii="Arial" w:eastAsia="Times New Roman" w:hAnsi="Arial" w:cs="Arial"/>
      <w:b/>
      <w:bCs/>
      <w:i/>
      <w:iCs/>
      <w:sz w:val="28"/>
      <w:szCs w:val="28"/>
    </w:rPr>
  </w:style>
  <w:style w:type="character" w:customStyle="1" w:styleId="Heading3Char">
    <w:name w:val="Heading 3 Char"/>
    <w:basedOn w:val="DefaultParagraphFont"/>
    <w:rPr>
      <w:rFonts w:ascii="Arial" w:eastAsia="Times New Roman" w:hAnsi="Arial" w:cs="Arial"/>
      <w:b/>
      <w:bCs/>
      <w:sz w:val="26"/>
      <w:szCs w:val="26"/>
    </w:rPr>
  </w:style>
  <w:style w:type="paragraph" w:styleId="BodyText">
    <w:name w:val="Body Text"/>
    <w:basedOn w:val="Normal"/>
    <w:pPr>
      <w:suppressAutoHyphens w:val="0"/>
      <w:spacing w:after="120" w:line="240" w:lineRule="auto"/>
      <w:textAlignment w:val="auto"/>
    </w:pPr>
    <w:rPr>
      <w:rFonts w:ascii="Times New Roman" w:eastAsia="Times New Roman" w:hAnsi="Times New Roman"/>
      <w:sz w:val="24"/>
      <w:szCs w:val="24"/>
      <w:lang w:val="en-GB"/>
    </w:rPr>
  </w:style>
  <w:style w:type="character" w:customStyle="1" w:styleId="BodyTextChar">
    <w:name w:val="Body Text Char"/>
    <w:basedOn w:val="DefaultParagraphFont"/>
    <w:rPr>
      <w:rFonts w:ascii="Times New Roman" w:eastAsia="Times New Roman" w:hAnsi="Times New Roman"/>
      <w:sz w:val="24"/>
      <w:szCs w:val="24"/>
      <w:lang w:val="en-GB"/>
    </w:rPr>
  </w:style>
  <w:style w:type="character" w:customStyle="1" w:styleId="hps">
    <w:name w:val="hps"/>
    <w:basedOn w:val="DefaultParagraphFont"/>
  </w:style>
  <w:style w:type="paragraph" w:styleId="Header">
    <w:name w:val="header"/>
    <w:basedOn w:val="Normal"/>
    <w:link w:val="HeaderChar"/>
    <w:uiPriority w:val="99"/>
    <w:unhideWhenUsed/>
    <w:rsid w:val="000158C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58CD"/>
  </w:style>
  <w:style w:type="paragraph" w:styleId="Footer">
    <w:name w:val="footer"/>
    <w:basedOn w:val="Normal"/>
    <w:link w:val="FooterChar"/>
    <w:uiPriority w:val="99"/>
    <w:unhideWhenUsed/>
    <w:rsid w:val="000158C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58CD"/>
  </w:style>
  <w:style w:type="character" w:styleId="FollowedHyperlink">
    <w:name w:val="FollowedHyperlink"/>
    <w:basedOn w:val="DefaultParagraphFont"/>
    <w:uiPriority w:val="99"/>
    <w:semiHidden/>
    <w:unhideWhenUsed/>
    <w:rsid w:val="008317A1"/>
    <w:rPr>
      <w:color w:val="800080" w:themeColor="followedHyperlink"/>
      <w:u w:val="single"/>
    </w:rPr>
  </w:style>
  <w:style w:type="character" w:customStyle="1" w:styleId="Heading1Char">
    <w:name w:val="Heading 1 Char"/>
    <w:basedOn w:val="DefaultParagraphFont"/>
    <w:link w:val="Heading1"/>
    <w:uiPriority w:val="9"/>
    <w:rsid w:val="00FF6A2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769F2"/>
    <w:pPr>
      <w:suppressAutoHyphens w:val="0"/>
      <w:autoSpaceDN/>
      <w:spacing w:line="259" w:lineRule="auto"/>
      <w:textAlignment w:val="auto"/>
      <w:outlineLvl w:val="9"/>
    </w:pPr>
  </w:style>
  <w:style w:type="paragraph" w:styleId="TOC1">
    <w:name w:val="toc 1"/>
    <w:basedOn w:val="Normal"/>
    <w:next w:val="Normal"/>
    <w:autoRedefine/>
    <w:uiPriority w:val="39"/>
    <w:unhideWhenUsed/>
    <w:rsid w:val="004769F2"/>
    <w:pPr>
      <w:spacing w:after="100"/>
    </w:pPr>
  </w:style>
  <w:style w:type="paragraph" w:styleId="TOC2">
    <w:name w:val="toc 2"/>
    <w:basedOn w:val="Normal"/>
    <w:next w:val="Normal"/>
    <w:autoRedefine/>
    <w:uiPriority w:val="39"/>
    <w:unhideWhenUsed/>
    <w:rsid w:val="004769F2"/>
    <w:pPr>
      <w:spacing w:after="100"/>
      <w:ind w:left="220"/>
    </w:pPr>
  </w:style>
  <w:style w:type="paragraph" w:styleId="NoSpacing">
    <w:name w:val="No Spacing"/>
    <w:uiPriority w:val="1"/>
    <w:qFormat/>
    <w:rsid w:val="004769F2"/>
    <w:pPr>
      <w:suppressAutoHyphen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autoSpaceDN w:val="0"/>
        <w:spacing w:after="16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next w:val="Normal"/>
    <w:link w:val="Heading1Char"/>
    <w:uiPriority w:val="9"/>
    <w:qFormat/>
    <w:rsid w:val="00FF6A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suppressAutoHyphens w:val="0"/>
      <w:spacing w:before="240" w:after="60" w:line="240" w:lineRule="auto"/>
      <w:textAlignment w:val="auto"/>
      <w:outlineLvl w:val="1"/>
    </w:pPr>
    <w:rPr>
      <w:rFonts w:ascii="Arial" w:eastAsia="Times New Roman" w:hAnsi="Arial" w:cs="Arial"/>
      <w:b/>
      <w:bCs/>
      <w:i/>
      <w:iCs/>
      <w:sz w:val="28"/>
      <w:szCs w:val="28"/>
    </w:rPr>
  </w:style>
  <w:style w:type="paragraph" w:styleId="Heading3">
    <w:name w:val="heading 3"/>
    <w:basedOn w:val="Normal"/>
    <w:next w:val="Normal"/>
    <w:pPr>
      <w:keepNext/>
      <w:suppressAutoHyphens w:val="0"/>
      <w:spacing w:before="240" w:after="60" w:line="240" w:lineRule="auto"/>
      <w:textAlignment w:val="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spacing w:after="0" w:line="240" w:lineRule="auto"/>
      <w:ind w:left="720"/>
    </w:pPr>
    <w:rPr>
      <w:rFonts w:ascii="Verdana" w:eastAsia="Times New Roman" w:hAnsi="Verdana"/>
      <w:sz w:val="20"/>
      <w:szCs w:val="2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FootnoteText">
    <w:name w:val="footnote text"/>
    <w:basedOn w:val="Normal"/>
    <w:pPr>
      <w:spacing w:after="0" w:line="240" w:lineRule="auto"/>
    </w:pPr>
    <w:rPr>
      <w:sz w:val="20"/>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character" w:styleId="Hyperlink">
    <w:name w:val="Hyperlink"/>
    <w:uiPriority w:val="99"/>
    <w:rPr>
      <w:strike w:val="0"/>
      <w:dstrike w:val="0"/>
      <w:color w:val="0595FF"/>
      <w:u w:val="none"/>
    </w:rPr>
  </w:style>
  <w:style w:type="character" w:styleId="Strong">
    <w:name w:val="Strong"/>
    <w:rPr>
      <w:b/>
      <w:bCs/>
    </w:rPr>
  </w:style>
  <w:style w:type="character" w:customStyle="1" w:styleId="Heading2Char">
    <w:name w:val="Heading 2 Char"/>
    <w:basedOn w:val="DefaultParagraphFont"/>
    <w:rPr>
      <w:rFonts w:ascii="Arial" w:eastAsia="Times New Roman" w:hAnsi="Arial" w:cs="Arial"/>
      <w:b/>
      <w:bCs/>
      <w:i/>
      <w:iCs/>
      <w:sz w:val="28"/>
      <w:szCs w:val="28"/>
    </w:rPr>
  </w:style>
  <w:style w:type="character" w:customStyle="1" w:styleId="Heading3Char">
    <w:name w:val="Heading 3 Char"/>
    <w:basedOn w:val="DefaultParagraphFont"/>
    <w:rPr>
      <w:rFonts w:ascii="Arial" w:eastAsia="Times New Roman" w:hAnsi="Arial" w:cs="Arial"/>
      <w:b/>
      <w:bCs/>
      <w:sz w:val="26"/>
      <w:szCs w:val="26"/>
    </w:rPr>
  </w:style>
  <w:style w:type="paragraph" w:styleId="BodyText">
    <w:name w:val="Body Text"/>
    <w:basedOn w:val="Normal"/>
    <w:pPr>
      <w:suppressAutoHyphens w:val="0"/>
      <w:spacing w:after="120" w:line="240" w:lineRule="auto"/>
      <w:textAlignment w:val="auto"/>
    </w:pPr>
    <w:rPr>
      <w:rFonts w:ascii="Times New Roman" w:eastAsia="Times New Roman" w:hAnsi="Times New Roman"/>
      <w:sz w:val="24"/>
      <w:szCs w:val="24"/>
      <w:lang w:val="en-GB"/>
    </w:rPr>
  </w:style>
  <w:style w:type="character" w:customStyle="1" w:styleId="BodyTextChar">
    <w:name w:val="Body Text Char"/>
    <w:basedOn w:val="DefaultParagraphFont"/>
    <w:rPr>
      <w:rFonts w:ascii="Times New Roman" w:eastAsia="Times New Roman" w:hAnsi="Times New Roman"/>
      <w:sz w:val="24"/>
      <w:szCs w:val="24"/>
      <w:lang w:val="en-GB"/>
    </w:rPr>
  </w:style>
  <w:style w:type="character" w:customStyle="1" w:styleId="hps">
    <w:name w:val="hps"/>
    <w:basedOn w:val="DefaultParagraphFont"/>
  </w:style>
  <w:style w:type="paragraph" w:styleId="Header">
    <w:name w:val="header"/>
    <w:basedOn w:val="Normal"/>
    <w:link w:val="HeaderChar"/>
    <w:uiPriority w:val="99"/>
    <w:unhideWhenUsed/>
    <w:rsid w:val="000158C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58CD"/>
  </w:style>
  <w:style w:type="paragraph" w:styleId="Footer">
    <w:name w:val="footer"/>
    <w:basedOn w:val="Normal"/>
    <w:link w:val="FooterChar"/>
    <w:uiPriority w:val="99"/>
    <w:unhideWhenUsed/>
    <w:rsid w:val="000158C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58CD"/>
  </w:style>
  <w:style w:type="character" w:styleId="FollowedHyperlink">
    <w:name w:val="FollowedHyperlink"/>
    <w:basedOn w:val="DefaultParagraphFont"/>
    <w:uiPriority w:val="99"/>
    <w:semiHidden/>
    <w:unhideWhenUsed/>
    <w:rsid w:val="008317A1"/>
    <w:rPr>
      <w:color w:val="800080" w:themeColor="followedHyperlink"/>
      <w:u w:val="single"/>
    </w:rPr>
  </w:style>
  <w:style w:type="character" w:customStyle="1" w:styleId="Heading1Char">
    <w:name w:val="Heading 1 Char"/>
    <w:basedOn w:val="DefaultParagraphFont"/>
    <w:link w:val="Heading1"/>
    <w:uiPriority w:val="9"/>
    <w:rsid w:val="00FF6A2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769F2"/>
    <w:pPr>
      <w:suppressAutoHyphens w:val="0"/>
      <w:autoSpaceDN/>
      <w:spacing w:line="259" w:lineRule="auto"/>
      <w:textAlignment w:val="auto"/>
      <w:outlineLvl w:val="9"/>
    </w:pPr>
  </w:style>
  <w:style w:type="paragraph" w:styleId="TOC1">
    <w:name w:val="toc 1"/>
    <w:basedOn w:val="Normal"/>
    <w:next w:val="Normal"/>
    <w:autoRedefine/>
    <w:uiPriority w:val="39"/>
    <w:unhideWhenUsed/>
    <w:rsid w:val="004769F2"/>
    <w:pPr>
      <w:spacing w:after="100"/>
    </w:pPr>
  </w:style>
  <w:style w:type="paragraph" w:styleId="TOC2">
    <w:name w:val="toc 2"/>
    <w:basedOn w:val="Normal"/>
    <w:next w:val="Normal"/>
    <w:autoRedefine/>
    <w:uiPriority w:val="39"/>
    <w:unhideWhenUsed/>
    <w:rsid w:val="004769F2"/>
    <w:pPr>
      <w:spacing w:after="100"/>
      <w:ind w:left="220"/>
    </w:pPr>
  </w:style>
  <w:style w:type="paragraph" w:styleId="NoSpacing">
    <w:name w:val="No Spacing"/>
    <w:uiPriority w:val="1"/>
    <w:qFormat/>
    <w:rsid w:val="004769F2"/>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ho.int/nutrition/databases/infantfeeding/countries/" TargetMode="External"/><Relationship Id="rId24" Type="http://schemas.openxmlformats.org/officeDocument/2006/relationships/chart" Target="charts/chart1.xml"/><Relationship Id="rId32"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ghdx.healthdata.org/gbd-results-tool" TargetMode="External"/><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nutrition/publications/infantfeeding/global-bf-scorecard-2018.pdf?ua=1" TargetMode="External"/><Relationship Id="rId13" Type="http://schemas.openxmlformats.org/officeDocument/2006/relationships/hyperlink" Target="http://www.euro.who.int/en/health-topics/disease-prevention/nutrition/news/news/2015/08/who-european-region-has-lowest-global-breastfeeding-rates" TargetMode="External"/><Relationship Id="rId18" Type="http://schemas.openxmlformats.org/officeDocument/2006/relationships/hyperlink" Target="https://www.unicef.org/nutrition/files/Final_IYCF_programming_guide_2011.pdf" TargetMode="External"/><Relationship Id="rId3" Type="http://schemas.openxmlformats.org/officeDocument/2006/relationships/hyperlink" Target="https://www.who.int/nutrition/publications/globaltargets2025_policybrief_breastfeeding/en/" TargetMode="External"/><Relationship Id="rId7" Type="http://schemas.openxmlformats.org/officeDocument/2006/relationships/hyperlink" Target="https://www.unicef.org/breastfeeding/files/early-initiation-breastfeeding-rates-2018.pdf" TargetMode="External"/><Relationship Id="rId12" Type="http://schemas.openxmlformats.org/officeDocument/2006/relationships/hyperlink" Target="http://www.euro.who.int/__data/assets/pdf_file/0017/400652/COSI-Breastfeeding-FS-ENG-LowRes.pdf" TargetMode="External"/><Relationship Id="rId17" Type="http://schemas.openxmlformats.org/officeDocument/2006/relationships/hyperlink" Target="https://www.unicef.org/nutrition/files/Final_IYCF_programming_guide_2011.pdf" TargetMode="External"/><Relationship Id="rId2" Type="http://schemas.openxmlformats.org/officeDocument/2006/relationships/hyperlink" Target="https://www.unicef.org/nutrition/files/Final_IYCF_programming_guide_2011.pdf" TargetMode="External"/><Relationship Id="rId16" Type="http://schemas.openxmlformats.org/officeDocument/2006/relationships/hyperlink" Target="https://www.unicef.org/nutrition/files/Final_IYCF_programming_guide_2011.pdf" TargetMode="External"/><Relationship Id="rId20" Type="http://schemas.openxmlformats.org/officeDocument/2006/relationships/hyperlink" Target="https://www.who.int/en/news-room/fact-sheets/detail/diabetes" TargetMode="External"/><Relationship Id="rId1" Type="http://schemas.openxmlformats.org/officeDocument/2006/relationships/hyperlink" Target="https://www.who.int/nutrition/publications/globaltargets2025_policybrief_breastfeeding/en/" TargetMode="External"/><Relationship Id="rId6" Type="http://schemas.openxmlformats.org/officeDocument/2006/relationships/hyperlink" Target="https://www.who.int/news-room/detail/31-07-2018-3-in-5-babies-not-breastfed-in-the-first-hour-of-life" TargetMode="External"/><Relationship Id="rId11" Type="http://schemas.openxmlformats.org/officeDocument/2006/relationships/hyperlink" Target="https://www.who.int/nutrition/publications/infantfeeding/global-bf-scorecard-2018.pdf?ua=1" TargetMode="External"/><Relationship Id="rId5" Type="http://schemas.openxmlformats.org/officeDocument/2006/relationships/hyperlink" Target="https://www.unicef.org/breastfeeding/(pag." TargetMode="External"/><Relationship Id="rId15" Type="http://schemas.openxmlformats.org/officeDocument/2006/relationships/hyperlink" Target="http://insp.gov.ro/sites/cnepss/wp-content/uploads/2018/06/RAPORT-FINAL-COSI-2017.pdf" TargetMode="External"/><Relationship Id="rId10" Type="http://schemas.openxmlformats.org/officeDocument/2006/relationships/hyperlink" Target="https://data.unicef.org/topic/nutrition/infant-and-young-child-feeding/" TargetMode="External"/><Relationship Id="rId19" Type="http://schemas.openxmlformats.org/officeDocument/2006/relationships/hyperlink" Target="https://vizhub.healthdata.org/gbd-compare/" TargetMode="External"/><Relationship Id="rId4" Type="http://schemas.openxmlformats.org/officeDocument/2006/relationships/hyperlink" Target="https://www.who.int/nutrition/global-target-2025/en/(pag." TargetMode="External"/><Relationship Id="rId9" Type="http://schemas.openxmlformats.org/officeDocument/2006/relationships/hyperlink" Target="https://data.unicef.org/topic/nutrition/infant-and-young-child-feeding/" TargetMode="External"/><Relationship Id="rId14" Type="http://schemas.openxmlformats.org/officeDocument/2006/relationships/hyperlink" Target="https://apps.who.int/gho/data/view.main.NUT173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c:style val="2"/>
  <c:chart>
    <c:autoTitleDeleted val="1"/>
    <c:plotArea>
      <c:layout/>
      <c:lineChart>
        <c:grouping val="stacked"/>
        <c:varyColors val="0"/>
        <c:ser>
          <c:idx val="0"/>
          <c:order val="0"/>
          <c:tx>
            <c:v>Series1</c:v>
          </c:tx>
          <c:spPr>
            <a:ln w="31747">
              <a:solidFill>
                <a:srgbClr val="4472C4"/>
              </a:solidFill>
              <a:prstDash val="solid"/>
              <a:round/>
            </a:ln>
          </c:spPr>
          <c:marker>
            <c:symbol val="circle"/>
            <c:size val="17"/>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1" i="0" u="none" strike="noStrike" kern="1200" baseline="0">
                    <a:solidFill>
                      <a:srgbClr val="FFFFFF"/>
                    </a:solidFill>
                    <a:latin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Lit>
              <c:ptCount val="12"/>
              <c:pt idx="0">
                <c:v>1</c:v>
              </c:pt>
              <c:pt idx="1">
                <c:v>2</c:v>
              </c:pt>
              <c:pt idx="2">
                <c:v>3</c:v>
              </c:pt>
              <c:pt idx="3">
                <c:v>4</c:v>
              </c:pt>
              <c:pt idx="4">
                <c:v>5</c:v>
              </c:pt>
              <c:pt idx="5">
                <c:v>6</c:v>
              </c:pt>
              <c:pt idx="6">
                <c:v>7</c:v>
              </c:pt>
              <c:pt idx="7">
                <c:v>8</c:v>
              </c:pt>
              <c:pt idx="8">
                <c:v>9</c:v>
              </c:pt>
              <c:pt idx="9">
                <c:v>10</c:v>
              </c:pt>
              <c:pt idx="10">
                <c:v>11</c:v>
              </c:pt>
              <c:pt idx="11">
                <c:v>12</c:v>
              </c:pt>
            </c:strLit>
          </c:cat>
          <c:val>
            <c:numLit>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Lit>
          </c:val>
          <c:smooth val="0"/>
          <c:extLst xmlns:c16r2="http://schemas.microsoft.com/office/drawing/2015/06/chart">
            <c:ext xmlns:c16="http://schemas.microsoft.com/office/drawing/2014/chart" uri="{C3380CC4-5D6E-409C-BE32-E72D297353CC}">
              <c16:uniqueId val="{00000000-0FE4-4EE0-975B-849EB74D060F}"/>
            </c:ext>
          </c:extLst>
        </c:ser>
        <c:ser>
          <c:idx val="1"/>
          <c:order val="1"/>
          <c:tx>
            <c:v>Series2</c:v>
          </c:tx>
          <c:spPr>
            <a:ln w="31747">
              <a:solidFill>
                <a:srgbClr val="ED7D31"/>
              </a:solidFill>
              <a:prstDash val="solid"/>
              <a:round/>
            </a:ln>
          </c:spPr>
          <c:marker>
            <c:symbol val="circle"/>
            <c:size val="17"/>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1" i="0" u="none" strike="noStrike" kern="1200" baseline="0">
                    <a:solidFill>
                      <a:srgbClr val="000000"/>
                    </a:solidFill>
                    <a:latin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Lit>
              <c:ptCount val="12"/>
              <c:pt idx="0">
                <c:v>1</c:v>
              </c:pt>
              <c:pt idx="1">
                <c:v>2</c:v>
              </c:pt>
              <c:pt idx="2">
                <c:v>3</c:v>
              </c:pt>
              <c:pt idx="3">
                <c:v>4</c:v>
              </c:pt>
              <c:pt idx="4">
                <c:v>5</c:v>
              </c:pt>
              <c:pt idx="5">
                <c:v>6</c:v>
              </c:pt>
              <c:pt idx="6">
                <c:v>7</c:v>
              </c:pt>
              <c:pt idx="7">
                <c:v>8</c:v>
              </c:pt>
              <c:pt idx="8">
                <c:v>9</c:v>
              </c:pt>
              <c:pt idx="9">
                <c:v>10</c:v>
              </c:pt>
              <c:pt idx="10">
                <c:v>11</c:v>
              </c:pt>
              <c:pt idx="11">
                <c:v>12</c:v>
              </c:pt>
            </c:strLit>
          </c:cat>
          <c:val>
            <c:numLit>
              <c:formatCode>General</c:formatCode>
              <c:ptCount val="12"/>
              <c:pt idx="0">
                <c:v>574196</c:v>
              </c:pt>
              <c:pt idx="1">
                <c:v>643716</c:v>
              </c:pt>
              <c:pt idx="2">
                <c:v>703193</c:v>
              </c:pt>
              <c:pt idx="3">
                <c:v>746249</c:v>
              </c:pt>
              <c:pt idx="4">
                <c:v>764147</c:v>
              </c:pt>
              <c:pt idx="5">
                <c:v>832545</c:v>
              </c:pt>
              <c:pt idx="6">
                <c:v>874860</c:v>
              </c:pt>
              <c:pt idx="7">
                <c:v>918886</c:v>
              </c:pt>
              <c:pt idx="8">
                <c:v>998291</c:v>
              </c:pt>
              <c:pt idx="9">
                <c:v>1018849</c:v>
              </c:pt>
              <c:pt idx="10">
                <c:v>1058510</c:v>
              </c:pt>
              <c:pt idx="11">
                <c:v>1161330</c:v>
              </c:pt>
            </c:numLit>
          </c:val>
          <c:smooth val="0"/>
          <c:extLst xmlns:c16r2="http://schemas.microsoft.com/office/drawing/2015/06/chart">
            <c:ext xmlns:c16="http://schemas.microsoft.com/office/drawing/2014/chart" uri="{C3380CC4-5D6E-409C-BE32-E72D297353CC}">
              <c16:uniqueId val="{00000001-0FE4-4EE0-975B-849EB74D060F}"/>
            </c:ext>
          </c:extLst>
        </c:ser>
        <c:ser>
          <c:idx val="2"/>
          <c:order val="2"/>
          <c:tx>
            <c:v>Series3</c:v>
          </c:tx>
          <c:spPr>
            <a:ln w="31747">
              <a:solidFill>
                <a:srgbClr val="A5A5A5"/>
              </a:solidFill>
              <a:prstDash val="solid"/>
              <a:round/>
            </a:ln>
          </c:spPr>
          <c:marker>
            <c:symbol val="circle"/>
            <c:size val="17"/>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1" i="0" u="none" strike="noStrike" kern="1200" baseline="0">
                    <a:solidFill>
                      <a:srgbClr val="000000"/>
                    </a:solidFill>
                    <a:latin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Lit>
              <c:ptCount val="12"/>
              <c:pt idx="0">
                <c:v>1</c:v>
              </c:pt>
              <c:pt idx="1">
                <c:v>2</c:v>
              </c:pt>
              <c:pt idx="2">
                <c:v>3</c:v>
              </c:pt>
              <c:pt idx="3">
                <c:v>4</c:v>
              </c:pt>
              <c:pt idx="4">
                <c:v>5</c:v>
              </c:pt>
              <c:pt idx="5">
                <c:v>6</c:v>
              </c:pt>
              <c:pt idx="6">
                <c:v>7</c:v>
              </c:pt>
              <c:pt idx="7">
                <c:v>8</c:v>
              </c:pt>
              <c:pt idx="8">
                <c:v>9</c:v>
              </c:pt>
              <c:pt idx="9">
                <c:v>10</c:v>
              </c:pt>
              <c:pt idx="10">
                <c:v>11</c:v>
              </c:pt>
              <c:pt idx="11">
                <c:v>12</c:v>
              </c:pt>
            </c:strLit>
          </c:cat>
          <c:val>
            <c:numLit>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Lit>
          </c:val>
          <c:smooth val="0"/>
          <c:extLst xmlns:c16r2="http://schemas.microsoft.com/office/drawing/2015/06/chart">
            <c:ext xmlns:c16="http://schemas.microsoft.com/office/drawing/2014/chart" uri="{C3380CC4-5D6E-409C-BE32-E72D297353CC}">
              <c16:uniqueId val="{00000002-0FE4-4EE0-975B-849EB74D060F}"/>
            </c:ext>
          </c:extLst>
        </c:ser>
        <c:dLbls>
          <c:showLegendKey val="0"/>
          <c:showVal val="0"/>
          <c:showCatName val="0"/>
          <c:showSerName val="0"/>
          <c:showPercent val="0"/>
          <c:showBubbleSize val="0"/>
        </c:dLbls>
        <c:marker val="1"/>
        <c:smooth val="0"/>
        <c:axId val="193120128"/>
        <c:axId val="193118592"/>
      </c:lineChart>
      <c:valAx>
        <c:axId val="193118592"/>
        <c:scaling>
          <c:orientation val="minMax"/>
        </c:scaling>
        <c:delete val="1"/>
        <c:axPos val="l"/>
        <c:majorGridlines>
          <c:spPr>
            <a:ln w="9528">
              <a:solidFill>
                <a:srgbClr val="BFBFBF">
                  <a:alpha val="36000"/>
                </a:srgbClr>
              </a:solidFill>
              <a:prstDash val="solid"/>
              <a:round/>
            </a:ln>
          </c:spPr>
        </c:majorGridlines>
        <c:numFmt formatCode="General" sourceLinked="0"/>
        <c:majorTickMark val="none"/>
        <c:minorTickMark val="none"/>
        <c:tickLblPos val="nextTo"/>
        <c:crossAx val="193120128"/>
        <c:crosses val="autoZero"/>
        <c:crossBetween val="between"/>
      </c:valAx>
      <c:catAx>
        <c:axId val="193120128"/>
        <c:scaling>
          <c:orientation val="minMax"/>
        </c:scaling>
        <c:delete val="1"/>
        <c:axPos val="b"/>
        <c:numFmt formatCode="General" sourceLinked="0"/>
        <c:majorTickMark val="none"/>
        <c:minorTickMark val="none"/>
        <c:tickLblPos val="nextTo"/>
        <c:crossAx val="193118592"/>
        <c:crosses val="autoZero"/>
        <c:auto val="1"/>
        <c:lblAlgn val="ctr"/>
        <c:lblOffset val="100"/>
        <c:noMultiLvlLbl val="0"/>
      </c:catAx>
      <c:spPr>
        <a:noFill/>
        <a:ln>
          <a:noFill/>
        </a:ln>
      </c:spPr>
    </c:plotArea>
    <c:plotVisOnly val="1"/>
    <c:dispBlanksAs val="zero"/>
    <c:showDLblsOverMax val="0"/>
  </c:chart>
  <c:spPr>
    <a:gradFill>
      <a:gsLst>
        <a:gs pos="0">
          <a:srgbClr val="FFFFFF"/>
        </a:gs>
        <a:gs pos="100000">
          <a:srgbClr val="FFFFFF"/>
        </a:gs>
      </a:gsLst>
      <a:path path="circle">
        <a:fillToRect l="50000" t="-80000" r="50000" b="180000"/>
      </a:path>
    </a:gradFill>
    <a:ln w="9528">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840" b="1" i="0" u="none" strike="noStrike" kern="1200" spc="0" baseline="0">
                <a:solidFill>
                  <a:srgbClr val="000000"/>
                </a:solidFill>
                <a:latin typeface="Times New Roman" pitchFamily="18"/>
                <a:cs typeface="Times New Roman" pitchFamily="18"/>
              </a:defRPr>
            </a:pPr>
            <a:r>
              <a:rPr lang="en-US" sz="840" b="1" i="0" u="none" strike="noStrike" kern="1200" cap="none" spc="0" baseline="0">
                <a:solidFill>
                  <a:srgbClr val="000000"/>
                </a:solidFill>
                <a:uFillTx/>
                <a:latin typeface="Times New Roman" pitchFamily="18"/>
                <a:cs typeface="Times New Roman" pitchFamily="18"/>
              </a:rPr>
              <a:t>DZ - prevalența - macroregiuni</a:t>
            </a:r>
          </a:p>
        </c:rich>
      </c:tx>
      <c:overlay val="0"/>
      <c:spPr>
        <a:noFill/>
        <a:ln>
          <a:noFill/>
        </a:ln>
      </c:spPr>
    </c:title>
    <c:autoTitleDeleted val="0"/>
    <c:plotArea>
      <c:layout/>
      <c:barChart>
        <c:barDir val="col"/>
        <c:grouping val="clustered"/>
        <c:varyColors val="0"/>
        <c:ser>
          <c:idx val="0"/>
          <c:order val="0"/>
          <c:tx>
            <c:v>Macroregiunea 1</c:v>
          </c:tx>
          <c:spPr>
            <a:solidFill>
              <a:srgbClr val="335899"/>
            </a:solidFill>
            <a:ln>
              <a:noFill/>
            </a:ln>
          </c:spPr>
          <c:invertIfNegative val="0"/>
          <c:cat>
            <c:strLit>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Lit>
          </c:cat>
          <c:val>
            <c:numLit>
              <c:formatCode>General</c:formatCode>
              <c:ptCount val="12"/>
              <c:pt idx="0">
                <c:v>2803.8</c:v>
              </c:pt>
              <c:pt idx="1">
                <c:v>3302.4</c:v>
              </c:pt>
              <c:pt idx="2">
                <c:v>3574.9</c:v>
              </c:pt>
              <c:pt idx="3">
                <c:v>3841.4</c:v>
              </c:pt>
              <c:pt idx="4">
                <c:v>4006</c:v>
              </c:pt>
              <c:pt idx="5">
                <c:v>4296.1000000000004</c:v>
              </c:pt>
              <c:pt idx="6">
                <c:v>4476.8</c:v>
              </c:pt>
              <c:pt idx="7">
                <c:v>4688.2</c:v>
              </c:pt>
              <c:pt idx="8">
                <c:v>4918</c:v>
              </c:pt>
              <c:pt idx="9">
                <c:v>4964</c:v>
              </c:pt>
              <c:pt idx="10">
                <c:v>5171.3</c:v>
              </c:pt>
              <c:pt idx="11">
                <c:v>5526.4</c:v>
              </c:pt>
            </c:numLit>
          </c:val>
          <c:extLst xmlns:c16r2="http://schemas.microsoft.com/office/drawing/2015/06/chart">
            <c:ext xmlns:c16="http://schemas.microsoft.com/office/drawing/2014/chart" uri="{C3380CC4-5D6E-409C-BE32-E72D297353CC}">
              <c16:uniqueId val="{00000000-C7F2-473C-99AB-12395AABE1F9}"/>
            </c:ext>
          </c:extLst>
        </c:ser>
        <c:ser>
          <c:idx val="1"/>
          <c:order val="1"/>
          <c:tx>
            <c:v>Macroregiunea 2</c:v>
          </c:tx>
          <c:spPr>
            <a:solidFill>
              <a:srgbClr val="3F6AB7"/>
            </a:solidFill>
            <a:ln>
              <a:noFill/>
            </a:ln>
          </c:spPr>
          <c:invertIfNegative val="0"/>
          <c:cat>
            <c:strLit>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Lit>
          </c:cat>
          <c:val>
            <c:numLit>
              <c:formatCode>General</c:formatCode>
              <c:ptCount val="12"/>
              <c:pt idx="0">
                <c:v>2252.6</c:v>
              </c:pt>
              <c:pt idx="1">
                <c:v>2567.1</c:v>
              </c:pt>
              <c:pt idx="2">
                <c:v>2765.9</c:v>
              </c:pt>
              <c:pt idx="3">
                <c:v>3024.8</c:v>
              </c:pt>
              <c:pt idx="4">
                <c:v>3208.5</c:v>
              </c:pt>
              <c:pt idx="5">
                <c:v>3754.1</c:v>
              </c:pt>
              <c:pt idx="6">
                <c:v>3925.9</c:v>
              </c:pt>
              <c:pt idx="7">
                <c:v>4158</c:v>
              </c:pt>
              <c:pt idx="8">
                <c:v>4486.7</c:v>
              </c:pt>
              <c:pt idx="9">
                <c:v>4749.3</c:v>
              </c:pt>
              <c:pt idx="10">
                <c:v>4961.2</c:v>
              </c:pt>
              <c:pt idx="11">
                <c:v>5185.6000000000004</c:v>
              </c:pt>
            </c:numLit>
          </c:val>
          <c:extLst xmlns:c16r2="http://schemas.microsoft.com/office/drawing/2015/06/chart">
            <c:ext xmlns:c16="http://schemas.microsoft.com/office/drawing/2014/chart" uri="{C3380CC4-5D6E-409C-BE32-E72D297353CC}">
              <c16:uniqueId val="{00000001-C7F2-473C-99AB-12395AABE1F9}"/>
            </c:ext>
          </c:extLst>
        </c:ser>
        <c:ser>
          <c:idx val="2"/>
          <c:order val="2"/>
          <c:tx>
            <c:v>Macroregiunea 3</c:v>
          </c:tx>
          <c:spPr>
            <a:solidFill>
              <a:srgbClr val="7991CE"/>
            </a:solidFill>
            <a:ln>
              <a:noFill/>
            </a:ln>
          </c:spPr>
          <c:invertIfNegative val="0"/>
          <c:cat>
            <c:strLit>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Lit>
          </c:cat>
          <c:val>
            <c:numLit>
              <c:formatCode>General</c:formatCode>
              <c:ptCount val="12"/>
              <c:pt idx="0">
                <c:v>2942.8</c:v>
              </c:pt>
              <c:pt idx="1">
                <c:v>3234.3</c:v>
              </c:pt>
              <c:pt idx="2">
                <c:v>3527</c:v>
              </c:pt>
              <c:pt idx="3">
                <c:v>3562.6</c:v>
              </c:pt>
              <c:pt idx="4">
                <c:v>3305.1</c:v>
              </c:pt>
              <c:pt idx="5">
                <c:v>4102</c:v>
              </c:pt>
              <c:pt idx="6">
                <c:v>4480.3</c:v>
              </c:pt>
              <c:pt idx="7">
                <c:v>4683.6000000000004</c:v>
              </c:pt>
              <c:pt idx="8">
                <c:v>5413.2</c:v>
              </c:pt>
              <c:pt idx="9">
                <c:v>5423.9</c:v>
              </c:pt>
              <c:pt idx="10">
                <c:v>5554</c:v>
              </c:pt>
              <c:pt idx="11">
                <c:v>6666.7</c:v>
              </c:pt>
            </c:numLit>
          </c:val>
          <c:extLst xmlns:c16r2="http://schemas.microsoft.com/office/drawing/2015/06/chart">
            <c:ext xmlns:c16="http://schemas.microsoft.com/office/drawing/2014/chart" uri="{C3380CC4-5D6E-409C-BE32-E72D297353CC}">
              <c16:uniqueId val="{00000002-C7F2-473C-99AB-12395AABE1F9}"/>
            </c:ext>
          </c:extLst>
        </c:ser>
        <c:ser>
          <c:idx val="3"/>
          <c:order val="3"/>
          <c:tx>
            <c:v>Macroregiunea 4</c:v>
          </c:tx>
          <c:spPr>
            <a:solidFill>
              <a:srgbClr val="B3BEDF"/>
            </a:solidFill>
            <a:ln>
              <a:noFill/>
            </a:ln>
          </c:spPr>
          <c:invertIfNegative val="0"/>
          <c:cat>
            <c:strLit>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Lit>
          </c:cat>
          <c:val>
            <c:numLit>
              <c:formatCode>General</c:formatCode>
              <c:ptCount val="12"/>
              <c:pt idx="0">
                <c:v>2774.9</c:v>
              </c:pt>
              <c:pt idx="1">
                <c:v>2953.8</c:v>
              </c:pt>
              <c:pt idx="2">
                <c:v>3365.4</c:v>
              </c:pt>
              <c:pt idx="3">
                <c:v>3638.7</c:v>
              </c:pt>
              <c:pt idx="4">
                <c:v>3981.3</c:v>
              </c:pt>
              <c:pt idx="5">
                <c:v>4624.3999999999996</c:v>
              </c:pt>
              <c:pt idx="6">
                <c:v>4780.6000000000004</c:v>
              </c:pt>
              <c:pt idx="7">
                <c:v>5109.3999999999996</c:v>
              </c:pt>
              <c:pt idx="8">
                <c:v>5493</c:v>
              </c:pt>
              <c:pt idx="9">
                <c:v>5721</c:v>
              </c:pt>
              <c:pt idx="10">
                <c:v>5994</c:v>
              </c:pt>
              <c:pt idx="11">
                <c:v>6537.2</c:v>
              </c:pt>
            </c:numLit>
          </c:val>
          <c:extLst xmlns:c16r2="http://schemas.microsoft.com/office/drawing/2015/06/chart">
            <c:ext xmlns:c16="http://schemas.microsoft.com/office/drawing/2014/chart" uri="{C3380CC4-5D6E-409C-BE32-E72D297353CC}">
              <c16:uniqueId val="{00000003-C7F2-473C-99AB-12395AABE1F9}"/>
            </c:ext>
          </c:extLst>
        </c:ser>
        <c:dLbls>
          <c:showLegendKey val="0"/>
          <c:showVal val="0"/>
          <c:showCatName val="0"/>
          <c:showSerName val="0"/>
          <c:showPercent val="0"/>
          <c:showBubbleSize val="0"/>
        </c:dLbls>
        <c:gapWidth val="219"/>
        <c:overlap val="-27"/>
        <c:axId val="193161856"/>
        <c:axId val="193160320"/>
      </c:barChart>
      <c:valAx>
        <c:axId val="193160320"/>
        <c:scaling>
          <c:orientation val="minMax"/>
        </c:scaling>
        <c:delete val="0"/>
        <c:axPos val="l"/>
        <c:majorGridlines>
          <c:spPr>
            <a:ln w="9528">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700" b="1" i="0" u="none" strike="noStrike" kern="1200" baseline="0">
                <a:solidFill>
                  <a:srgbClr val="000000"/>
                </a:solidFill>
                <a:latin typeface="Times New Roman" pitchFamily="18"/>
                <a:cs typeface="Times New Roman" pitchFamily="18"/>
              </a:defRPr>
            </a:pPr>
            <a:endParaRPr lang="en-US"/>
          </a:p>
        </c:txPr>
        <c:crossAx val="193161856"/>
        <c:crosses val="autoZero"/>
        <c:crossBetween val="between"/>
      </c:valAx>
      <c:catAx>
        <c:axId val="193161856"/>
        <c:scaling>
          <c:orientation val="minMax"/>
        </c:scaling>
        <c:delete val="0"/>
        <c:axPos val="b"/>
        <c:numFmt formatCode="General" sourceLinked="0"/>
        <c:majorTickMark val="none"/>
        <c:minorTickMark val="none"/>
        <c:tickLblPos val="nextTo"/>
        <c:spPr>
          <a:no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700" b="1" i="0" u="none" strike="noStrike" kern="1200" baseline="0">
                <a:solidFill>
                  <a:srgbClr val="000000"/>
                </a:solidFill>
                <a:latin typeface="Times New Roman" pitchFamily="18"/>
                <a:cs typeface="Times New Roman" pitchFamily="18"/>
              </a:defRPr>
            </a:pPr>
            <a:endParaRPr lang="en-US"/>
          </a:p>
        </c:txPr>
        <c:crossAx val="19316032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700" b="1" i="0" u="none" strike="noStrike" kern="1200" baseline="0">
              <a:solidFill>
                <a:srgbClr val="000000"/>
              </a:solidFill>
              <a:latin typeface="Times New Roman" pitchFamily="18"/>
              <a:cs typeface="Times New Roman" pitchFamily="18"/>
            </a:defRPr>
          </a:pPr>
          <a:endParaRPr lang="en-US"/>
        </a:p>
      </c:txPr>
    </c:legend>
    <c:plotVisOnly val="1"/>
    <c:dispBlanksAs val="gap"/>
    <c:showDLblsOverMax val="0"/>
  </c:chart>
  <c:spPr>
    <a:solidFill>
      <a:srgbClr val="FFFFFF"/>
    </a:solid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700" b="1"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US" sz="800" b="1" i="0" u="none" strike="noStrike" kern="1200" spc="0" baseline="0">
                <a:solidFill>
                  <a:srgbClr val="000000"/>
                </a:solidFill>
                <a:latin typeface="Times New Roman" pitchFamily="18"/>
                <a:cs typeface="Times New Roman" pitchFamily="18"/>
              </a:defRPr>
            </a:pPr>
            <a:r>
              <a:rPr lang="en-US" sz="800" b="1" i="0" u="none" strike="noStrike" kern="1200" cap="none" spc="0" baseline="0">
                <a:solidFill>
                  <a:srgbClr val="000000"/>
                </a:solidFill>
                <a:uFillTx/>
                <a:latin typeface="Times New Roman" pitchFamily="18"/>
                <a:cs typeface="Times New Roman" pitchFamily="18"/>
              </a:rPr>
              <a:t>DZ-incidența-macroregiuni(în cabinetul de nutriție)</a:t>
            </a:r>
          </a:p>
        </c:rich>
      </c:tx>
      <c:overlay val="0"/>
      <c:spPr>
        <a:noFill/>
        <a:ln>
          <a:noFill/>
        </a:ln>
      </c:spPr>
    </c:title>
    <c:autoTitleDeleted val="0"/>
    <c:plotArea>
      <c:layout/>
      <c:barChart>
        <c:barDir val="col"/>
        <c:grouping val="clustered"/>
        <c:varyColors val="0"/>
        <c:ser>
          <c:idx val="0"/>
          <c:order val="0"/>
          <c:tx>
            <c:v>Macroregiunea 1</c:v>
          </c:tx>
          <c:spPr>
            <a:solidFill>
              <a:srgbClr val="335899"/>
            </a:solidFill>
            <a:ln>
              <a:noFill/>
            </a:ln>
          </c:spPr>
          <c:invertIfNegative val="0"/>
          <c:cat>
            <c:strLit>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Lit>
          </c:cat>
          <c:val>
            <c:numLit>
              <c:formatCode>General</c:formatCode>
              <c:ptCount val="12"/>
              <c:pt idx="0">
                <c:v>402.9</c:v>
              </c:pt>
              <c:pt idx="1">
                <c:v>478.9</c:v>
              </c:pt>
              <c:pt idx="2">
                <c:v>354.7</c:v>
              </c:pt>
              <c:pt idx="3">
                <c:v>366.5</c:v>
              </c:pt>
              <c:pt idx="4">
                <c:v>295.8</c:v>
              </c:pt>
              <c:pt idx="5">
                <c:v>309.7</c:v>
              </c:pt>
              <c:pt idx="6">
                <c:v>356.7</c:v>
              </c:pt>
              <c:pt idx="7">
                <c:v>350.2</c:v>
              </c:pt>
              <c:pt idx="8">
                <c:v>360.7</c:v>
              </c:pt>
              <c:pt idx="9">
                <c:v>364.6</c:v>
              </c:pt>
              <c:pt idx="10">
                <c:v>367.6</c:v>
              </c:pt>
              <c:pt idx="11">
                <c:v>377.7</c:v>
              </c:pt>
            </c:numLit>
          </c:val>
          <c:extLst xmlns:c16r2="http://schemas.microsoft.com/office/drawing/2015/06/chart">
            <c:ext xmlns:c16="http://schemas.microsoft.com/office/drawing/2014/chart" uri="{C3380CC4-5D6E-409C-BE32-E72D297353CC}">
              <c16:uniqueId val="{00000000-26C7-4B43-8B7B-BBB1259B5BE5}"/>
            </c:ext>
          </c:extLst>
        </c:ser>
        <c:ser>
          <c:idx val="1"/>
          <c:order val="1"/>
          <c:tx>
            <c:v>Macroregiunea 2</c:v>
          </c:tx>
          <c:spPr>
            <a:solidFill>
              <a:srgbClr val="3F6AB7"/>
            </a:solidFill>
            <a:ln>
              <a:noFill/>
            </a:ln>
          </c:spPr>
          <c:invertIfNegative val="0"/>
          <c:cat>
            <c:strLit>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Lit>
          </c:cat>
          <c:val>
            <c:numLit>
              <c:formatCode>General</c:formatCode>
              <c:ptCount val="12"/>
              <c:pt idx="0">
                <c:v>365.7</c:v>
              </c:pt>
              <c:pt idx="1">
                <c:v>394.7</c:v>
              </c:pt>
              <c:pt idx="2">
                <c:v>273.8</c:v>
              </c:pt>
              <c:pt idx="3">
                <c:v>321.5</c:v>
              </c:pt>
              <c:pt idx="4">
                <c:v>243</c:v>
              </c:pt>
              <c:pt idx="5">
                <c:v>275.8</c:v>
              </c:pt>
              <c:pt idx="6">
                <c:v>274.5</c:v>
              </c:pt>
              <c:pt idx="7">
                <c:v>303.60000000000002</c:v>
              </c:pt>
              <c:pt idx="8">
                <c:v>333.7</c:v>
              </c:pt>
              <c:pt idx="9">
                <c:v>315.5</c:v>
              </c:pt>
              <c:pt idx="10">
                <c:v>314.39999999999998</c:v>
              </c:pt>
              <c:pt idx="11">
                <c:v>337.4</c:v>
              </c:pt>
            </c:numLit>
          </c:val>
          <c:extLst xmlns:c16r2="http://schemas.microsoft.com/office/drawing/2015/06/chart">
            <c:ext xmlns:c16="http://schemas.microsoft.com/office/drawing/2014/chart" uri="{C3380CC4-5D6E-409C-BE32-E72D297353CC}">
              <c16:uniqueId val="{00000001-26C7-4B43-8B7B-BBB1259B5BE5}"/>
            </c:ext>
          </c:extLst>
        </c:ser>
        <c:ser>
          <c:idx val="2"/>
          <c:order val="2"/>
          <c:tx>
            <c:v>Macroregiunea 3</c:v>
          </c:tx>
          <c:spPr>
            <a:solidFill>
              <a:srgbClr val="7991CE"/>
            </a:solidFill>
            <a:ln>
              <a:noFill/>
            </a:ln>
          </c:spPr>
          <c:invertIfNegative val="0"/>
          <c:cat>
            <c:strLit>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Lit>
          </c:cat>
          <c:val>
            <c:numLit>
              <c:formatCode>General</c:formatCode>
              <c:ptCount val="12"/>
              <c:pt idx="0">
                <c:v>382.4</c:v>
              </c:pt>
              <c:pt idx="1">
                <c:v>476.3</c:v>
              </c:pt>
              <c:pt idx="2">
                <c:v>398.5</c:v>
              </c:pt>
              <c:pt idx="3">
                <c:v>333.3</c:v>
              </c:pt>
              <c:pt idx="4">
                <c:v>328.1</c:v>
              </c:pt>
              <c:pt idx="5">
                <c:v>350</c:v>
              </c:pt>
              <c:pt idx="6">
                <c:v>368.6</c:v>
              </c:pt>
              <c:pt idx="7">
                <c:v>358.9</c:v>
              </c:pt>
              <c:pt idx="8">
                <c:v>404.8</c:v>
              </c:pt>
              <c:pt idx="9">
                <c:v>463</c:v>
              </c:pt>
              <c:pt idx="10">
                <c:v>415.8</c:v>
              </c:pt>
              <c:pt idx="11">
                <c:v>416.6</c:v>
              </c:pt>
            </c:numLit>
          </c:val>
          <c:extLst xmlns:c16r2="http://schemas.microsoft.com/office/drawing/2015/06/chart">
            <c:ext xmlns:c16="http://schemas.microsoft.com/office/drawing/2014/chart" uri="{C3380CC4-5D6E-409C-BE32-E72D297353CC}">
              <c16:uniqueId val="{00000002-26C7-4B43-8B7B-BBB1259B5BE5}"/>
            </c:ext>
          </c:extLst>
        </c:ser>
        <c:ser>
          <c:idx val="3"/>
          <c:order val="3"/>
          <c:tx>
            <c:v>Macroregiunea 4</c:v>
          </c:tx>
          <c:spPr>
            <a:solidFill>
              <a:srgbClr val="B3BEDF"/>
            </a:solidFill>
            <a:ln>
              <a:noFill/>
            </a:ln>
          </c:spPr>
          <c:invertIfNegative val="0"/>
          <c:cat>
            <c:strLit>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Lit>
          </c:cat>
          <c:val>
            <c:numLit>
              <c:formatCode>General</c:formatCode>
              <c:ptCount val="12"/>
              <c:pt idx="0">
                <c:v>435.9</c:v>
              </c:pt>
              <c:pt idx="1">
                <c:v>441.2</c:v>
              </c:pt>
              <c:pt idx="2">
                <c:v>329.1</c:v>
              </c:pt>
              <c:pt idx="3">
                <c:v>332.7</c:v>
              </c:pt>
              <c:pt idx="4">
                <c:v>372.9</c:v>
              </c:pt>
              <c:pt idx="5">
                <c:v>346</c:v>
              </c:pt>
              <c:pt idx="6">
                <c:v>362.7</c:v>
              </c:pt>
              <c:pt idx="7">
                <c:v>383.8</c:v>
              </c:pt>
              <c:pt idx="8">
                <c:v>398.8</c:v>
              </c:pt>
              <c:pt idx="9">
                <c:v>446.1</c:v>
              </c:pt>
              <c:pt idx="10">
                <c:v>407.8</c:v>
              </c:pt>
              <c:pt idx="11">
                <c:v>441.2</c:v>
              </c:pt>
            </c:numLit>
          </c:val>
          <c:extLst xmlns:c16r2="http://schemas.microsoft.com/office/drawing/2015/06/chart">
            <c:ext xmlns:c16="http://schemas.microsoft.com/office/drawing/2014/chart" uri="{C3380CC4-5D6E-409C-BE32-E72D297353CC}">
              <c16:uniqueId val="{00000003-26C7-4B43-8B7B-BBB1259B5BE5}"/>
            </c:ext>
          </c:extLst>
        </c:ser>
        <c:dLbls>
          <c:showLegendKey val="0"/>
          <c:showVal val="0"/>
          <c:showCatName val="0"/>
          <c:showSerName val="0"/>
          <c:showPercent val="0"/>
          <c:showBubbleSize val="0"/>
        </c:dLbls>
        <c:gapWidth val="219"/>
        <c:overlap val="-27"/>
        <c:axId val="133058944"/>
        <c:axId val="133057152"/>
      </c:barChart>
      <c:valAx>
        <c:axId val="133057152"/>
        <c:scaling>
          <c:orientation val="minMax"/>
        </c:scaling>
        <c:delete val="0"/>
        <c:axPos val="l"/>
        <c:majorGridlines>
          <c:spPr>
            <a:ln w="9528">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33058944"/>
        <c:crosses val="autoZero"/>
        <c:crossBetween val="between"/>
      </c:valAx>
      <c:catAx>
        <c:axId val="133058944"/>
        <c:scaling>
          <c:orientation val="minMax"/>
        </c:scaling>
        <c:delete val="0"/>
        <c:axPos val="b"/>
        <c:numFmt formatCode="General" sourceLinked="0"/>
        <c:majorTickMark val="none"/>
        <c:minorTickMark val="none"/>
        <c:tickLblPos val="nextTo"/>
        <c:spPr>
          <a:no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33057152"/>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legend>
    <c:plotVisOnly val="1"/>
    <c:dispBlanksAs val="gap"/>
    <c:showDLblsOverMax val="0"/>
  </c:chart>
  <c:spPr>
    <a:solidFill>
      <a:srgbClr val="FFFFFF"/>
    </a:solid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960" b="1" i="0" u="none" strike="noStrike" kern="1200" spc="0" baseline="0">
                <a:solidFill>
                  <a:srgbClr val="000000"/>
                </a:solidFill>
                <a:latin typeface="Times New Roman" pitchFamily="18"/>
                <a:cs typeface="Times New Roman" pitchFamily="18"/>
              </a:defRPr>
            </a:pPr>
            <a:r>
              <a:rPr lang="en-US" sz="960" b="1" i="0" u="none" strike="noStrike" kern="1200" cap="none" spc="0" baseline="0">
                <a:solidFill>
                  <a:srgbClr val="000000"/>
                </a:solidFill>
                <a:uFillTx/>
                <a:latin typeface="Times New Roman" pitchFamily="18"/>
                <a:cs typeface="Times New Roman" pitchFamily="18"/>
              </a:rPr>
              <a:t>Dinamica deceselor prin DZ-total țară (2007-2018)</a:t>
            </a:r>
          </a:p>
        </c:rich>
      </c:tx>
      <c:overlay val="0"/>
      <c:spPr>
        <a:noFill/>
        <a:ln>
          <a:noFill/>
        </a:ln>
      </c:spPr>
    </c:title>
    <c:autoTitleDeleted val="0"/>
    <c:plotArea>
      <c:layout/>
      <c:lineChart>
        <c:grouping val="stacked"/>
        <c:varyColors val="0"/>
        <c:ser>
          <c:idx val="0"/>
          <c:order val="0"/>
          <c:tx>
            <c:v>total</c:v>
          </c:tx>
          <c:spPr>
            <a:ln w="28575">
              <a:solidFill>
                <a:srgbClr val="4472C4"/>
              </a:solidFill>
              <a:prstDash val="solid"/>
              <a:round/>
            </a:ln>
          </c:spPr>
          <c:marker>
            <c:symbol val="circle"/>
            <c:size val="5"/>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Lit>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Lit>
          </c:cat>
          <c:val>
            <c:numLit>
              <c:formatCode>General</c:formatCode>
              <c:ptCount val="12"/>
              <c:pt idx="0">
                <c:v>2289</c:v>
              </c:pt>
              <c:pt idx="1">
                <c:v>2206</c:v>
              </c:pt>
              <c:pt idx="2">
                <c:v>2274</c:v>
              </c:pt>
              <c:pt idx="3">
                <c:v>2450</c:v>
              </c:pt>
              <c:pt idx="4">
                <c:v>2223</c:v>
              </c:pt>
              <c:pt idx="5">
                <c:v>2294</c:v>
              </c:pt>
              <c:pt idx="6">
                <c:v>2219</c:v>
              </c:pt>
              <c:pt idx="7">
                <c:v>2241</c:v>
              </c:pt>
              <c:pt idx="8">
                <c:v>2508</c:v>
              </c:pt>
              <c:pt idx="9">
                <c:v>2680</c:v>
              </c:pt>
              <c:pt idx="10">
                <c:v>2561</c:v>
              </c:pt>
              <c:pt idx="11">
                <c:v>2765</c:v>
              </c:pt>
            </c:numLit>
          </c:val>
          <c:smooth val="0"/>
          <c:extLst xmlns:c16r2="http://schemas.microsoft.com/office/drawing/2015/06/chart">
            <c:ext xmlns:c16="http://schemas.microsoft.com/office/drawing/2014/chart" uri="{C3380CC4-5D6E-409C-BE32-E72D297353CC}">
              <c16:uniqueId val="{00000000-1CD5-4E44-8FE8-BABB9E6288E3}"/>
            </c:ext>
          </c:extLst>
        </c:ser>
        <c:dLbls>
          <c:showLegendKey val="0"/>
          <c:showVal val="0"/>
          <c:showCatName val="0"/>
          <c:showSerName val="0"/>
          <c:showPercent val="0"/>
          <c:showBubbleSize val="0"/>
        </c:dLbls>
        <c:marker val="1"/>
        <c:smooth val="0"/>
        <c:axId val="192871040"/>
        <c:axId val="192869504"/>
      </c:lineChart>
      <c:valAx>
        <c:axId val="192869504"/>
        <c:scaling>
          <c:orientation val="minMax"/>
        </c:scaling>
        <c:delete val="0"/>
        <c:axPos val="l"/>
        <c:majorGridlines>
          <c:spPr>
            <a:ln w="9528">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92871040"/>
        <c:crosses val="autoZero"/>
        <c:crossBetween val="between"/>
      </c:valAx>
      <c:catAx>
        <c:axId val="192871040"/>
        <c:scaling>
          <c:orientation val="minMax"/>
        </c:scaling>
        <c:delete val="0"/>
        <c:axPos val="b"/>
        <c:numFmt formatCode="General" sourceLinked="0"/>
        <c:majorTickMark val="none"/>
        <c:minorTickMark val="none"/>
        <c:tickLblPos val="nextTo"/>
        <c:spPr>
          <a:no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92869504"/>
        <c:crosses val="autoZero"/>
        <c:auto val="1"/>
        <c:lblAlgn val="ctr"/>
        <c:lblOffset val="100"/>
        <c:noMultiLvlLbl val="0"/>
      </c:catAx>
      <c:spPr>
        <a:noFill/>
        <a:ln>
          <a:noFill/>
        </a:ln>
      </c:spPr>
    </c:plotArea>
    <c:plotVisOnly val="1"/>
    <c:dispBlanksAs val="zero"/>
    <c:showDLblsOverMax val="0"/>
  </c:chart>
  <c:spPr>
    <a:solidFill>
      <a:srgbClr val="FFFFFF"/>
    </a:solid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960" b="1" i="0" u="none" strike="noStrike" kern="1200" spc="0" baseline="0">
                <a:solidFill>
                  <a:srgbClr val="000000"/>
                </a:solidFill>
                <a:latin typeface="Times New Roman" pitchFamily="18"/>
                <a:cs typeface="Times New Roman" pitchFamily="18"/>
              </a:defRPr>
            </a:pPr>
            <a:r>
              <a:rPr lang="en-US" sz="960" b="1" i="0" u="none" strike="noStrike" kern="1200" cap="none" spc="0" baseline="0">
                <a:solidFill>
                  <a:srgbClr val="000000"/>
                </a:solidFill>
                <a:uFillTx/>
                <a:latin typeface="Times New Roman" pitchFamily="18"/>
                <a:cs typeface="Times New Roman" pitchFamily="18"/>
              </a:rPr>
              <a:t>Dinamica deceselor prin DZ tip I-total țară (2007-2018)</a:t>
            </a:r>
          </a:p>
        </c:rich>
      </c:tx>
      <c:overlay val="0"/>
      <c:spPr>
        <a:noFill/>
        <a:ln>
          <a:noFill/>
        </a:ln>
      </c:spPr>
    </c:title>
    <c:autoTitleDeleted val="0"/>
    <c:plotArea>
      <c:layout/>
      <c:lineChart>
        <c:grouping val="stacked"/>
        <c:varyColors val="0"/>
        <c:ser>
          <c:idx val="0"/>
          <c:order val="0"/>
          <c:tx>
            <c:v>total</c:v>
          </c:tx>
          <c:spPr>
            <a:ln w="28575">
              <a:solidFill>
                <a:srgbClr val="4472C4"/>
              </a:solidFill>
              <a:prstDash val="solid"/>
              <a:round/>
            </a:ln>
          </c:spPr>
          <c:marker>
            <c:symbol val="circle"/>
            <c:size val="5"/>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Lit>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Lit>
          </c:cat>
          <c:val>
            <c:numLit>
              <c:formatCode>General</c:formatCode>
              <c:ptCount val="12"/>
              <c:pt idx="0">
                <c:v>634</c:v>
              </c:pt>
              <c:pt idx="1">
                <c:v>623</c:v>
              </c:pt>
              <c:pt idx="2">
                <c:v>608</c:v>
              </c:pt>
              <c:pt idx="3">
                <c:v>702</c:v>
              </c:pt>
              <c:pt idx="4">
                <c:v>596</c:v>
              </c:pt>
              <c:pt idx="5">
                <c:v>578</c:v>
              </c:pt>
              <c:pt idx="6">
                <c:v>550</c:v>
              </c:pt>
              <c:pt idx="7">
                <c:v>508</c:v>
              </c:pt>
              <c:pt idx="8">
                <c:v>533</c:v>
              </c:pt>
              <c:pt idx="9">
                <c:v>569</c:v>
              </c:pt>
              <c:pt idx="10">
                <c:v>506</c:v>
              </c:pt>
              <c:pt idx="11">
                <c:v>498</c:v>
              </c:pt>
            </c:numLit>
          </c:val>
          <c:smooth val="0"/>
          <c:extLst xmlns:c16r2="http://schemas.microsoft.com/office/drawing/2015/06/chart">
            <c:ext xmlns:c16="http://schemas.microsoft.com/office/drawing/2014/chart" uri="{C3380CC4-5D6E-409C-BE32-E72D297353CC}">
              <c16:uniqueId val="{00000000-5626-4BC0-B8FF-856EE27050F8}"/>
            </c:ext>
          </c:extLst>
        </c:ser>
        <c:dLbls>
          <c:showLegendKey val="0"/>
          <c:showVal val="0"/>
          <c:showCatName val="0"/>
          <c:showSerName val="0"/>
          <c:showPercent val="0"/>
          <c:showBubbleSize val="0"/>
        </c:dLbls>
        <c:marker val="1"/>
        <c:smooth val="0"/>
        <c:axId val="133628672"/>
        <c:axId val="193088512"/>
      </c:lineChart>
      <c:valAx>
        <c:axId val="193088512"/>
        <c:scaling>
          <c:orientation val="minMax"/>
        </c:scaling>
        <c:delete val="0"/>
        <c:axPos val="l"/>
        <c:majorGridlines>
          <c:spPr>
            <a:ln w="9528">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33628672"/>
        <c:crosses val="autoZero"/>
        <c:crossBetween val="between"/>
      </c:valAx>
      <c:catAx>
        <c:axId val="133628672"/>
        <c:scaling>
          <c:orientation val="minMax"/>
        </c:scaling>
        <c:delete val="0"/>
        <c:axPos val="b"/>
        <c:numFmt formatCode="General" sourceLinked="0"/>
        <c:majorTickMark val="none"/>
        <c:minorTickMark val="none"/>
        <c:tickLblPos val="nextTo"/>
        <c:spPr>
          <a:no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93088512"/>
        <c:crosses val="autoZero"/>
        <c:auto val="1"/>
        <c:lblAlgn val="ctr"/>
        <c:lblOffset val="100"/>
        <c:noMultiLvlLbl val="0"/>
      </c:catAx>
      <c:spPr>
        <a:noFill/>
        <a:ln>
          <a:noFill/>
        </a:ln>
      </c:spPr>
    </c:plotArea>
    <c:plotVisOnly val="1"/>
    <c:dispBlanksAs val="zero"/>
    <c:showDLblsOverMax val="0"/>
  </c:chart>
  <c:spPr>
    <a:solidFill>
      <a:srgbClr val="FFFFFF"/>
    </a:solid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960" b="1" i="0" u="none" strike="noStrike" kern="1200" spc="0" baseline="0">
                <a:solidFill>
                  <a:srgbClr val="000000"/>
                </a:solidFill>
                <a:latin typeface="Times New Roman" pitchFamily="18"/>
                <a:cs typeface="Times New Roman" pitchFamily="18"/>
              </a:defRPr>
            </a:pPr>
            <a:r>
              <a:rPr lang="en-US" sz="960" b="1" i="0" u="none" strike="noStrike" kern="1200" cap="none" spc="0" baseline="0">
                <a:solidFill>
                  <a:srgbClr val="000000"/>
                </a:solidFill>
                <a:uFillTx/>
                <a:latin typeface="Times New Roman" pitchFamily="18"/>
                <a:cs typeface="Times New Roman" pitchFamily="18"/>
              </a:rPr>
              <a:t>Dinamica deceselor prin DZ tip II-total țară (2007-2018)</a:t>
            </a:r>
          </a:p>
        </c:rich>
      </c:tx>
      <c:overlay val="0"/>
      <c:spPr>
        <a:noFill/>
        <a:ln>
          <a:noFill/>
        </a:ln>
      </c:spPr>
    </c:title>
    <c:autoTitleDeleted val="0"/>
    <c:plotArea>
      <c:layout/>
      <c:lineChart>
        <c:grouping val="stacked"/>
        <c:varyColors val="0"/>
        <c:ser>
          <c:idx val="0"/>
          <c:order val="0"/>
          <c:tx>
            <c:v>total</c:v>
          </c:tx>
          <c:spPr>
            <a:ln w="28575">
              <a:solidFill>
                <a:srgbClr val="4472C4"/>
              </a:solidFill>
              <a:prstDash val="solid"/>
              <a:round/>
            </a:ln>
          </c:spPr>
          <c:marker>
            <c:symbol val="circle"/>
            <c:size val="5"/>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Lit>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Lit>
          </c:cat>
          <c:val>
            <c:numLit>
              <c:formatCode>General</c:formatCode>
              <c:ptCount val="12"/>
              <c:pt idx="0">
                <c:v>1117</c:v>
              </c:pt>
              <c:pt idx="1">
                <c:v>1057</c:v>
              </c:pt>
              <c:pt idx="2">
                <c:v>1162</c:v>
              </c:pt>
              <c:pt idx="3">
                <c:v>1220</c:v>
              </c:pt>
              <c:pt idx="4">
                <c:v>1181</c:v>
              </c:pt>
              <c:pt idx="5">
                <c:v>1276</c:v>
              </c:pt>
              <c:pt idx="6">
                <c:v>1198</c:v>
              </c:pt>
              <c:pt idx="7">
                <c:v>1172</c:v>
              </c:pt>
              <c:pt idx="8">
                <c:v>1289</c:v>
              </c:pt>
              <c:pt idx="9">
                <c:v>1329</c:v>
              </c:pt>
              <c:pt idx="10">
                <c:v>1226</c:v>
              </c:pt>
              <c:pt idx="11">
                <c:v>1328</c:v>
              </c:pt>
            </c:numLit>
          </c:val>
          <c:smooth val="0"/>
          <c:extLst xmlns:c16r2="http://schemas.microsoft.com/office/drawing/2015/06/chart">
            <c:ext xmlns:c16="http://schemas.microsoft.com/office/drawing/2014/chart" uri="{C3380CC4-5D6E-409C-BE32-E72D297353CC}">
              <c16:uniqueId val="{00000000-8EC7-4398-9126-38614E2B2E86}"/>
            </c:ext>
          </c:extLst>
        </c:ser>
        <c:dLbls>
          <c:showLegendKey val="0"/>
          <c:showVal val="0"/>
          <c:showCatName val="0"/>
          <c:showSerName val="0"/>
          <c:showPercent val="0"/>
          <c:showBubbleSize val="0"/>
        </c:dLbls>
        <c:marker val="1"/>
        <c:smooth val="0"/>
        <c:axId val="133651072"/>
        <c:axId val="133649536"/>
      </c:lineChart>
      <c:valAx>
        <c:axId val="133649536"/>
        <c:scaling>
          <c:orientation val="minMax"/>
        </c:scaling>
        <c:delete val="0"/>
        <c:axPos val="l"/>
        <c:majorGridlines>
          <c:spPr>
            <a:ln w="9528">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33651072"/>
        <c:crosses val="autoZero"/>
        <c:crossBetween val="between"/>
      </c:valAx>
      <c:catAx>
        <c:axId val="133651072"/>
        <c:scaling>
          <c:orientation val="minMax"/>
        </c:scaling>
        <c:delete val="0"/>
        <c:axPos val="b"/>
        <c:numFmt formatCode="General" sourceLinked="0"/>
        <c:majorTickMark val="none"/>
        <c:minorTickMark val="none"/>
        <c:tickLblPos val="nextTo"/>
        <c:spPr>
          <a:no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33649536"/>
        <c:crosses val="autoZero"/>
        <c:auto val="1"/>
        <c:lblAlgn val="ctr"/>
        <c:lblOffset val="100"/>
        <c:noMultiLvlLbl val="0"/>
      </c:catAx>
      <c:spPr>
        <a:noFill/>
        <a:ln>
          <a:noFill/>
        </a:ln>
      </c:spPr>
    </c:plotArea>
    <c:plotVisOnly val="1"/>
    <c:dispBlanksAs val="zero"/>
    <c:showDLblsOverMax val="0"/>
  </c:chart>
  <c:spPr>
    <a:solidFill>
      <a:srgbClr val="FFFFFF"/>
    </a:solid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800" b="1" i="0" u="none" strike="noStrike" kern="1200" spc="0" baseline="0">
                <a:solidFill>
                  <a:srgbClr val="000000"/>
                </a:solidFill>
                <a:latin typeface="Times New Roman" pitchFamily="18"/>
                <a:cs typeface="Times New Roman" pitchFamily="18"/>
              </a:defRPr>
            </a:pPr>
            <a:r>
              <a:rPr lang="en-US" sz="800" b="1" i="0" u="none" strike="noStrike" kern="1200" cap="none" spc="0" baseline="0">
                <a:solidFill>
                  <a:srgbClr val="000000"/>
                </a:solidFill>
                <a:uFillTx/>
                <a:latin typeface="Times New Roman" pitchFamily="18"/>
                <a:cs typeface="Times New Roman" pitchFamily="18"/>
              </a:rPr>
              <a:t>Dinamica deceselor prin DZ forma clinică fără precizare-total țară (2007-2018)</a:t>
            </a:r>
          </a:p>
        </c:rich>
      </c:tx>
      <c:overlay val="0"/>
      <c:spPr>
        <a:noFill/>
        <a:ln>
          <a:noFill/>
        </a:ln>
      </c:spPr>
    </c:title>
    <c:autoTitleDeleted val="0"/>
    <c:plotArea>
      <c:layout/>
      <c:lineChart>
        <c:grouping val="stacked"/>
        <c:varyColors val="0"/>
        <c:ser>
          <c:idx val="0"/>
          <c:order val="0"/>
          <c:tx>
            <c:v>total</c:v>
          </c:tx>
          <c:spPr>
            <a:ln w="28575">
              <a:solidFill>
                <a:srgbClr val="4472C4"/>
              </a:solidFill>
              <a:prstDash val="solid"/>
              <a:round/>
            </a:ln>
          </c:spPr>
          <c:marker>
            <c:symbol val="circle"/>
            <c:size val="5"/>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Lit>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Lit>
          </c:cat>
          <c:val>
            <c:numLit>
              <c:formatCode>General</c:formatCode>
              <c:ptCount val="12"/>
              <c:pt idx="0">
                <c:v>525</c:v>
              </c:pt>
              <c:pt idx="1">
                <c:v>526</c:v>
              </c:pt>
              <c:pt idx="2">
                <c:v>497</c:v>
              </c:pt>
              <c:pt idx="3">
                <c:v>526</c:v>
              </c:pt>
              <c:pt idx="4">
                <c:v>445</c:v>
              </c:pt>
              <c:pt idx="5">
                <c:v>438</c:v>
              </c:pt>
              <c:pt idx="6">
                <c:v>471</c:v>
              </c:pt>
              <c:pt idx="7">
                <c:v>559</c:v>
              </c:pt>
              <c:pt idx="8">
                <c:v>683</c:v>
              </c:pt>
              <c:pt idx="9">
                <c:v>781</c:v>
              </c:pt>
              <c:pt idx="10">
                <c:v>822</c:v>
              </c:pt>
              <c:pt idx="11">
                <c:v>936</c:v>
              </c:pt>
            </c:numLit>
          </c:val>
          <c:smooth val="0"/>
          <c:extLst xmlns:c16r2="http://schemas.microsoft.com/office/drawing/2015/06/chart">
            <c:ext xmlns:c16="http://schemas.microsoft.com/office/drawing/2014/chart" uri="{C3380CC4-5D6E-409C-BE32-E72D297353CC}">
              <c16:uniqueId val="{00000000-50FE-4A8F-945B-F9895B1435F9}"/>
            </c:ext>
          </c:extLst>
        </c:ser>
        <c:dLbls>
          <c:showLegendKey val="0"/>
          <c:showVal val="0"/>
          <c:showCatName val="0"/>
          <c:showSerName val="0"/>
          <c:showPercent val="0"/>
          <c:showBubbleSize val="0"/>
        </c:dLbls>
        <c:marker val="1"/>
        <c:smooth val="0"/>
        <c:axId val="156762880"/>
        <c:axId val="133692416"/>
      </c:lineChart>
      <c:valAx>
        <c:axId val="133692416"/>
        <c:scaling>
          <c:orientation val="minMax"/>
        </c:scaling>
        <c:delete val="0"/>
        <c:axPos val="l"/>
        <c:majorGridlines>
          <c:spPr>
            <a:ln w="9528">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56762880"/>
        <c:crosses val="autoZero"/>
        <c:crossBetween val="between"/>
      </c:valAx>
      <c:catAx>
        <c:axId val="156762880"/>
        <c:scaling>
          <c:orientation val="minMax"/>
        </c:scaling>
        <c:delete val="0"/>
        <c:axPos val="b"/>
        <c:numFmt formatCode="General" sourceLinked="0"/>
        <c:majorTickMark val="none"/>
        <c:minorTickMark val="none"/>
        <c:tickLblPos val="nextTo"/>
        <c:spPr>
          <a:no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33692416"/>
        <c:crosses val="autoZero"/>
        <c:auto val="1"/>
        <c:lblAlgn val="ctr"/>
        <c:lblOffset val="100"/>
        <c:noMultiLvlLbl val="0"/>
      </c:catAx>
      <c:spPr>
        <a:noFill/>
        <a:ln>
          <a:noFill/>
        </a:ln>
      </c:spPr>
    </c:plotArea>
    <c:plotVisOnly val="1"/>
    <c:dispBlanksAs val="zero"/>
    <c:showDLblsOverMax val="0"/>
  </c:chart>
  <c:spPr>
    <a:solidFill>
      <a:srgbClr val="FFFFFF"/>
    </a:solid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800" b="1" i="0" u="none" strike="noStrike" kern="1200" spc="0" baseline="0">
                <a:solidFill>
                  <a:srgbClr val="000000"/>
                </a:solidFill>
                <a:latin typeface="Times New Roman" pitchFamily="18"/>
                <a:cs typeface="Times New Roman" pitchFamily="18"/>
              </a:defRPr>
            </a:pPr>
            <a:r>
              <a:rPr lang="en-US" sz="800" b="1" i="0" u="none" strike="noStrike" kern="1200" cap="none" spc="0" baseline="0">
                <a:solidFill>
                  <a:srgbClr val="000000"/>
                </a:solidFill>
                <a:uFillTx/>
                <a:latin typeface="Times New Roman" pitchFamily="18"/>
                <a:cs typeface="Times New Roman" pitchFamily="18"/>
              </a:rPr>
              <a:t>Dinamica deceselor prin DZ-pe mediu(2007-2018)</a:t>
            </a:r>
          </a:p>
        </c:rich>
      </c:tx>
      <c:overlay val="0"/>
      <c:spPr>
        <a:noFill/>
        <a:ln>
          <a:noFill/>
        </a:ln>
      </c:spPr>
    </c:title>
    <c:autoTitleDeleted val="0"/>
    <c:plotArea>
      <c:layout/>
      <c:lineChart>
        <c:grouping val="stacked"/>
        <c:varyColors val="0"/>
        <c:ser>
          <c:idx val="0"/>
          <c:order val="0"/>
          <c:tx>
            <c:v>urban</c:v>
          </c:tx>
          <c:spPr>
            <a:ln w="28575">
              <a:solidFill>
                <a:srgbClr val="4472C4"/>
              </a:solidFill>
              <a:prstDash val="solid"/>
              <a:round/>
            </a:ln>
          </c:spPr>
          <c:marker>
            <c:symbol val="circle"/>
            <c:size val="5"/>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Lit>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Lit>
          </c:cat>
          <c:val>
            <c:numLit>
              <c:formatCode>General</c:formatCode>
              <c:ptCount val="12"/>
              <c:pt idx="0">
                <c:v>1307</c:v>
              </c:pt>
              <c:pt idx="1">
                <c:v>1281</c:v>
              </c:pt>
              <c:pt idx="2">
                <c:v>1275</c:v>
              </c:pt>
              <c:pt idx="3">
                <c:v>1405</c:v>
              </c:pt>
              <c:pt idx="4">
                <c:v>1263</c:v>
              </c:pt>
              <c:pt idx="5">
                <c:v>1345</c:v>
              </c:pt>
              <c:pt idx="6">
                <c:v>1234</c:v>
              </c:pt>
              <c:pt idx="7">
                <c:v>1266</c:v>
              </c:pt>
              <c:pt idx="8">
                <c:v>1403</c:v>
              </c:pt>
              <c:pt idx="9">
                <c:v>1501</c:v>
              </c:pt>
              <c:pt idx="10">
                <c:v>1397</c:v>
              </c:pt>
              <c:pt idx="11">
                <c:v>1078</c:v>
              </c:pt>
            </c:numLit>
          </c:val>
          <c:smooth val="0"/>
          <c:extLst xmlns:c16r2="http://schemas.microsoft.com/office/drawing/2015/06/chart">
            <c:ext xmlns:c16="http://schemas.microsoft.com/office/drawing/2014/chart" uri="{C3380CC4-5D6E-409C-BE32-E72D297353CC}">
              <c16:uniqueId val="{00000000-DB62-4586-83BF-C997968182B2}"/>
            </c:ext>
          </c:extLst>
        </c:ser>
        <c:ser>
          <c:idx val="1"/>
          <c:order val="1"/>
          <c:tx>
            <c:v>rural</c:v>
          </c:tx>
          <c:spPr>
            <a:ln w="28575">
              <a:solidFill>
                <a:srgbClr val="ED7D31"/>
              </a:solidFill>
              <a:prstDash val="solid"/>
              <a:round/>
            </a:ln>
          </c:spPr>
          <c:marker>
            <c:symbol val="circle"/>
            <c:size val="5"/>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Lit>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Lit>
          </c:cat>
          <c:val>
            <c:numLit>
              <c:formatCode>General</c:formatCode>
              <c:ptCount val="12"/>
              <c:pt idx="0">
                <c:v>982</c:v>
              </c:pt>
              <c:pt idx="1">
                <c:v>925</c:v>
              </c:pt>
              <c:pt idx="2">
                <c:v>999</c:v>
              </c:pt>
              <c:pt idx="3">
                <c:v>1045</c:v>
              </c:pt>
              <c:pt idx="4">
                <c:v>960</c:v>
              </c:pt>
              <c:pt idx="5">
                <c:v>949</c:v>
              </c:pt>
              <c:pt idx="6">
                <c:v>985</c:v>
              </c:pt>
              <c:pt idx="7">
                <c:v>975</c:v>
              </c:pt>
              <c:pt idx="8">
                <c:v>1105</c:v>
              </c:pt>
              <c:pt idx="9">
                <c:v>1179</c:v>
              </c:pt>
              <c:pt idx="10">
                <c:v>1164</c:v>
              </c:pt>
              <c:pt idx="11">
                <c:v>1687</c:v>
              </c:pt>
            </c:numLit>
          </c:val>
          <c:smooth val="0"/>
          <c:extLst xmlns:c16r2="http://schemas.microsoft.com/office/drawing/2015/06/chart">
            <c:ext xmlns:c16="http://schemas.microsoft.com/office/drawing/2014/chart" uri="{C3380CC4-5D6E-409C-BE32-E72D297353CC}">
              <c16:uniqueId val="{00000001-DB62-4586-83BF-C997968182B2}"/>
            </c:ext>
          </c:extLst>
        </c:ser>
        <c:dLbls>
          <c:showLegendKey val="0"/>
          <c:showVal val="0"/>
          <c:showCatName val="0"/>
          <c:showSerName val="0"/>
          <c:showPercent val="0"/>
          <c:showBubbleSize val="0"/>
        </c:dLbls>
        <c:marker val="1"/>
        <c:smooth val="0"/>
        <c:axId val="156795264"/>
        <c:axId val="156789376"/>
      </c:lineChart>
      <c:valAx>
        <c:axId val="156789376"/>
        <c:scaling>
          <c:orientation val="minMax"/>
        </c:scaling>
        <c:delete val="0"/>
        <c:axPos val="l"/>
        <c:majorGridlines>
          <c:spPr>
            <a:ln w="9528">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56795264"/>
        <c:crosses val="autoZero"/>
        <c:crossBetween val="between"/>
      </c:valAx>
      <c:catAx>
        <c:axId val="156795264"/>
        <c:scaling>
          <c:orientation val="minMax"/>
        </c:scaling>
        <c:delete val="0"/>
        <c:axPos val="b"/>
        <c:numFmt formatCode="General" sourceLinked="0"/>
        <c:majorTickMark val="none"/>
        <c:minorTickMark val="none"/>
        <c:tickLblPos val="nextTo"/>
        <c:spPr>
          <a:no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crossAx val="156789376"/>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legend>
    <c:plotVisOnly val="1"/>
    <c:dispBlanksAs val="zero"/>
    <c:showDLblsOverMax val="0"/>
  </c:chart>
  <c:spPr>
    <a:solidFill>
      <a:srgbClr val="FFFFFF"/>
    </a:solid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800" b="1"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5D437-9B5B-4EC0-BB65-56E5B6EA9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5675</Words>
  <Characters>32350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 Filip</dc:creator>
  <cp:lastModifiedBy>INSP100</cp:lastModifiedBy>
  <cp:revision>2</cp:revision>
  <dcterms:created xsi:type="dcterms:W3CDTF">2020-09-11T04:14:00Z</dcterms:created>
  <dcterms:modified xsi:type="dcterms:W3CDTF">2020-09-11T04:14:00Z</dcterms:modified>
</cp:coreProperties>
</file>