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B05" w:rsidRPr="00DD626D" w:rsidRDefault="00DD626D" w:rsidP="00995626">
      <w:pPr>
        <w:jc w:val="center"/>
        <w:rPr>
          <w:b/>
          <w:sz w:val="36"/>
          <w:szCs w:val="36"/>
        </w:rPr>
      </w:pPr>
      <w:r w:rsidRPr="00DD626D">
        <w:rPr>
          <w:b/>
          <w:sz w:val="36"/>
          <w:szCs w:val="36"/>
        </w:rPr>
        <w:t>Ziua Mondială</w:t>
      </w:r>
      <w:r w:rsidR="00DA30EB">
        <w:rPr>
          <w:b/>
          <w:sz w:val="36"/>
          <w:szCs w:val="36"/>
        </w:rPr>
        <w:t xml:space="preserve"> a Sănătăţii Orale</w:t>
      </w:r>
      <w:r w:rsidR="003C6B05" w:rsidRPr="00DD626D">
        <w:rPr>
          <w:b/>
          <w:sz w:val="36"/>
          <w:szCs w:val="36"/>
        </w:rPr>
        <w:t xml:space="preserve"> </w:t>
      </w:r>
    </w:p>
    <w:p w:rsidR="003C6B05" w:rsidRDefault="003C6B05" w:rsidP="00995626">
      <w:pPr>
        <w:jc w:val="center"/>
        <w:rPr>
          <w:b/>
          <w:sz w:val="36"/>
          <w:szCs w:val="36"/>
        </w:rPr>
      </w:pPr>
      <w:r w:rsidRPr="00DD626D">
        <w:rPr>
          <w:b/>
          <w:sz w:val="36"/>
          <w:szCs w:val="36"/>
        </w:rPr>
        <w:t xml:space="preserve">20 </w:t>
      </w:r>
      <w:r w:rsidR="004C56C4" w:rsidRPr="00DD626D">
        <w:rPr>
          <w:b/>
          <w:sz w:val="36"/>
          <w:szCs w:val="36"/>
        </w:rPr>
        <w:t>martie 2019</w:t>
      </w:r>
    </w:p>
    <w:p w:rsidR="00DD626D" w:rsidRDefault="00DD626D" w:rsidP="00995626">
      <w:pPr>
        <w:jc w:val="center"/>
        <w:rPr>
          <w:b/>
          <w:sz w:val="36"/>
          <w:szCs w:val="36"/>
        </w:rPr>
      </w:pPr>
    </w:p>
    <w:p w:rsidR="00DA7128" w:rsidRDefault="00DA7128" w:rsidP="00995626">
      <w:pPr>
        <w:jc w:val="center"/>
        <w:rPr>
          <w:b/>
          <w:sz w:val="36"/>
          <w:szCs w:val="36"/>
        </w:rPr>
      </w:pPr>
    </w:p>
    <w:p w:rsidR="0015733D" w:rsidRDefault="00C679EE" w:rsidP="00995626">
      <w:pPr>
        <w:jc w:val="center"/>
        <w:rPr>
          <w:b/>
          <w:sz w:val="36"/>
          <w:szCs w:val="36"/>
        </w:rPr>
      </w:pPr>
      <w:r>
        <w:rPr>
          <w:b/>
          <w:sz w:val="36"/>
          <w:szCs w:val="36"/>
        </w:rPr>
        <w:t xml:space="preserve">Analiză de situație </w:t>
      </w:r>
    </w:p>
    <w:p w:rsidR="0015733D" w:rsidRDefault="0015733D" w:rsidP="00D61C61">
      <w:pPr>
        <w:rPr>
          <w:b/>
          <w:sz w:val="36"/>
          <w:szCs w:val="36"/>
        </w:rPr>
      </w:pPr>
    </w:p>
    <w:p w:rsidR="00D61C61" w:rsidRDefault="00D61C61" w:rsidP="00D61C61">
      <w:pPr>
        <w:rPr>
          <w:b/>
          <w:sz w:val="36"/>
          <w:szCs w:val="36"/>
        </w:rPr>
      </w:pPr>
    </w:p>
    <w:p w:rsidR="003C6B05" w:rsidRPr="00580669" w:rsidRDefault="000058FE" w:rsidP="00FA7E9F">
      <w:pPr>
        <w:jc w:val="both"/>
        <w:rPr>
          <w:b/>
          <w:color w:val="1F497D" w:themeColor="text2"/>
        </w:rPr>
      </w:pPr>
      <w:r w:rsidRPr="00580669">
        <w:rPr>
          <w:b/>
          <w:color w:val="1F497D" w:themeColor="text2"/>
        </w:rPr>
        <w:t>a)</w:t>
      </w:r>
      <w:r w:rsidR="003C6B05" w:rsidRPr="00580669">
        <w:rPr>
          <w:b/>
          <w:color w:val="1F497D" w:themeColor="text2"/>
        </w:rPr>
        <w:t>. Date statistice</w:t>
      </w:r>
      <w:r w:rsidR="0082712D" w:rsidRPr="00580669">
        <w:rPr>
          <w:b/>
          <w:color w:val="1F497D" w:themeColor="text2"/>
        </w:rPr>
        <w:t xml:space="preserve"> la nivel european, național și județ</w:t>
      </w:r>
      <w:r w:rsidR="00FA7E9F" w:rsidRPr="00580669">
        <w:rPr>
          <w:b/>
          <w:color w:val="1F497D" w:themeColor="text2"/>
        </w:rPr>
        <w:t xml:space="preserve">ean </w:t>
      </w:r>
      <w:r w:rsidR="003C6B05" w:rsidRPr="00580669">
        <w:rPr>
          <w:b/>
          <w:color w:val="1F497D" w:themeColor="text2"/>
        </w:rPr>
        <w:t xml:space="preserve"> privind </w:t>
      </w:r>
      <w:r w:rsidR="0082712D" w:rsidRPr="00580669">
        <w:rPr>
          <w:b/>
          <w:color w:val="1F497D" w:themeColor="text2"/>
        </w:rPr>
        <w:t>nivelul ș</w:t>
      </w:r>
      <w:r w:rsidR="00FA7E9F" w:rsidRPr="00580669">
        <w:rPr>
          <w:b/>
          <w:color w:val="1F497D" w:themeColor="text2"/>
        </w:rPr>
        <w:t>i dinamica fenomenului</w:t>
      </w:r>
    </w:p>
    <w:p w:rsidR="003C6B05" w:rsidRPr="00153CBE" w:rsidRDefault="003C6B05" w:rsidP="00995626">
      <w:pPr>
        <w:pStyle w:val="ListParagraph"/>
        <w:ind w:left="0"/>
        <w:jc w:val="both"/>
        <w:rPr>
          <w:b/>
          <w:sz w:val="22"/>
          <w:szCs w:val="22"/>
        </w:rPr>
      </w:pPr>
    </w:p>
    <w:p w:rsidR="003C6B05" w:rsidRPr="00D40AC5" w:rsidRDefault="003C6B05" w:rsidP="00F40D93">
      <w:pPr>
        <w:pStyle w:val="ListParagraph"/>
        <w:numPr>
          <w:ilvl w:val="0"/>
          <w:numId w:val="8"/>
        </w:numPr>
        <w:jc w:val="both"/>
        <w:rPr>
          <w:b/>
          <w:bCs/>
          <w:i/>
          <w:sz w:val="22"/>
          <w:szCs w:val="22"/>
        </w:rPr>
      </w:pPr>
      <w:r w:rsidRPr="00D40AC5">
        <w:rPr>
          <w:b/>
          <w:bCs/>
          <w:i/>
          <w:sz w:val="22"/>
          <w:szCs w:val="22"/>
        </w:rPr>
        <w:t xml:space="preserve">Date privind personalul din serviciile de sănătate orală </w:t>
      </w:r>
    </w:p>
    <w:p w:rsidR="00D40AC5" w:rsidRPr="00D40AC5" w:rsidRDefault="00D40AC5" w:rsidP="00D40AC5">
      <w:pPr>
        <w:pStyle w:val="ListParagraph"/>
        <w:ind w:left="1260"/>
        <w:jc w:val="both"/>
        <w:rPr>
          <w:b/>
          <w:i/>
          <w:sz w:val="22"/>
          <w:szCs w:val="22"/>
        </w:rPr>
      </w:pPr>
    </w:p>
    <w:p w:rsidR="003C6B05" w:rsidRPr="00153CBE" w:rsidRDefault="00B165F3" w:rsidP="00995626">
      <w:pPr>
        <w:pStyle w:val="Default"/>
        <w:ind w:firstLine="330"/>
        <w:jc w:val="both"/>
        <w:rPr>
          <w:noProof/>
          <w:sz w:val="22"/>
          <w:szCs w:val="22"/>
          <w:lang w:val="ro-RO"/>
        </w:rPr>
      </w:pPr>
      <w:r w:rsidRPr="00153CBE">
        <w:rPr>
          <w:sz w:val="22"/>
          <w:szCs w:val="22"/>
          <w:lang w:val="ro-RO"/>
        </w:rPr>
        <w:t>În anul 2017</w:t>
      </w:r>
      <w:r w:rsidR="003C6B05" w:rsidRPr="00153CBE">
        <w:rPr>
          <w:sz w:val="22"/>
          <w:szCs w:val="22"/>
          <w:lang w:val="ro-RO"/>
        </w:rPr>
        <w:t>, conform datelor furnizate de Institutul Naţional de Statistică, privind asigurarea populaţiei cu personal medical, numărul me</w:t>
      </w:r>
      <w:r w:rsidRPr="00153CBE">
        <w:rPr>
          <w:sz w:val="22"/>
          <w:szCs w:val="22"/>
          <w:lang w:val="ro-RO"/>
        </w:rPr>
        <w:t>dicilor dentişti a fost de 15653 persoane (cu 4,8</w:t>
      </w:r>
      <w:r w:rsidR="003C6B05" w:rsidRPr="00153CBE">
        <w:rPr>
          <w:sz w:val="22"/>
          <w:szCs w:val="22"/>
          <w:lang w:val="ro-RO"/>
        </w:rPr>
        <w:t>% mai</w:t>
      </w:r>
      <w:r w:rsidR="00440C02" w:rsidRPr="00153CBE">
        <w:rPr>
          <w:sz w:val="22"/>
          <w:szCs w:val="22"/>
          <w:lang w:val="ro-RO"/>
        </w:rPr>
        <w:t xml:space="preserve"> puț</w:t>
      </w:r>
      <w:r w:rsidRPr="00153CBE">
        <w:rPr>
          <w:sz w:val="22"/>
          <w:szCs w:val="22"/>
          <w:lang w:val="ro-RO"/>
        </w:rPr>
        <w:t>ini</w:t>
      </w:r>
      <w:r w:rsidR="003C6B05" w:rsidRPr="00153CBE">
        <w:rPr>
          <w:sz w:val="22"/>
          <w:szCs w:val="22"/>
          <w:lang w:val="ro-RO"/>
        </w:rPr>
        <w:t xml:space="preserve"> faţă de anul precedent). </w:t>
      </w:r>
      <w:r w:rsidR="00FD65A1" w:rsidRPr="00153CBE">
        <w:rPr>
          <w:sz w:val="22"/>
          <w:szCs w:val="22"/>
          <w:lang w:val="ro-RO"/>
        </w:rPr>
        <w:t>Dintre aceștia, 1619 lucrau în sectorul public ș</w:t>
      </w:r>
      <w:r w:rsidR="00890072" w:rsidRPr="00153CBE">
        <w:rPr>
          <w:sz w:val="22"/>
          <w:szCs w:val="22"/>
          <w:lang w:val="ro-RO"/>
        </w:rPr>
        <w:t xml:space="preserve">i 14034 </w:t>
      </w:r>
      <w:r w:rsidR="00FD65A1" w:rsidRPr="00153CBE">
        <w:rPr>
          <w:sz w:val="22"/>
          <w:szCs w:val="22"/>
          <w:lang w:val="ro-RO"/>
        </w:rPr>
        <w:t>î</w:t>
      </w:r>
      <w:r w:rsidR="00D75189" w:rsidRPr="00153CBE">
        <w:rPr>
          <w:sz w:val="22"/>
          <w:szCs w:val="22"/>
          <w:lang w:val="ro-RO"/>
        </w:rPr>
        <w:t>n sectorul</w:t>
      </w:r>
      <w:r w:rsidR="00890072" w:rsidRPr="00153CBE">
        <w:rPr>
          <w:sz w:val="22"/>
          <w:szCs w:val="22"/>
          <w:lang w:val="ro-RO"/>
        </w:rPr>
        <w:t xml:space="preserve"> privat.</w:t>
      </w:r>
    </w:p>
    <w:p w:rsidR="003C6B05" w:rsidRPr="003A487B" w:rsidRDefault="002854B9" w:rsidP="00D40AC5">
      <w:pPr>
        <w:pStyle w:val="Default"/>
        <w:ind w:firstLine="330"/>
        <w:rPr>
          <w:i/>
          <w:noProof/>
          <w:color w:val="auto"/>
          <w:sz w:val="22"/>
          <w:szCs w:val="22"/>
          <w:lang w:val="ro-RO"/>
        </w:rPr>
      </w:pPr>
      <w:r w:rsidRPr="003A487B">
        <w:rPr>
          <w:i/>
          <w:noProof/>
          <w:color w:val="auto"/>
          <w:sz w:val="20"/>
          <w:szCs w:val="20"/>
          <w:lang w:val="ro-RO"/>
        </w:rPr>
        <w:t>Sursa:</w:t>
      </w:r>
      <w:r w:rsidRPr="003A487B">
        <w:rPr>
          <w:i/>
          <w:noProof/>
          <w:color w:val="auto"/>
          <w:sz w:val="22"/>
          <w:szCs w:val="22"/>
          <w:lang w:val="ro-RO"/>
        </w:rPr>
        <w:t xml:space="preserve"> </w:t>
      </w:r>
      <w:r w:rsidR="00FD65A1" w:rsidRPr="003A487B">
        <w:rPr>
          <w:i/>
          <w:noProof/>
          <w:color w:val="auto"/>
          <w:sz w:val="20"/>
          <w:szCs w:val="20"/>
          <w:lang w:val="ro-RO"/>
        </w:rPr>
        <w:t>Situaț</w:t>
      </w:r>
      <w:r w:rsidR="00E70D25" w:rsidRPr="003A487B">
        <w:rPr>
          <w:i/>
          <w:noProof/>
          <w:color w:val="auto"/>
          <w:sz w:val="20"/>
          <w:szCs w:val="20"/>
          <w:lang w:val="ro-RO"/>
        </w:rPr>
        <w:t>ia per</w:t>
      </w:r>
      <w:r w:rsidR="00FD65A1" w:rsidRPr="003A487B">
        <w:rPr>
          <w:i/>
          <w:noProof/>
          <w:color w:val="auto"/>
          <w:sz w:val="20"/>
          <w:szCs w:val="20"/>
          <w:lang w:val="ro-RO"/>
        </w:rPr>
        <w:t>sonalului din sistemul sanitar în Româ</w:t>
      </w:r>
      <w:r w:rsidR="00E70D25" w:rsidRPr="003A487B">
        <w:rPr>
          <w:i/>
          <w:noProof/>
          <w:color w:val="auto"/>
          <w:sz w:val="20"/>
          <w:szCs w:val="20"/>
          <w:lang w:val="ro-RO"/>
        </w:rPr>
        <w:t>nia - la 31 decembrie</w:t>
      </w:r>
      <w:r w:rsidR="00FD65A1" w:rsidRPr="003A487B">
        <w:rPr>
          <w:i/>
          <w:noProof/>
          <w:color w:val="auto"/>
          <w:sz w:val="20"/>
          <w:szCs w:val="20"/>
          <w:lang w:val="ro-RO"/>
        </w:rPr>
        <w:t xml:space="preserve"> 2017, Institutul Naţional de Sănătate Publică, Centrul Naț</w:t>
      </w:r>
      <w:r w:rsidR="00E70D25" w:rsidRPr="003A487B">
        <w:rPr>
          <w:i/>
          <w:noProof/>
          <w:color w:val="auto"/>
          <w:sz w:val="20"/>
          <w:szCs w:val="20"/>
          <w:lang w:val="ro-RO"/>
        </w:rPr>
        <w:t>iona</w:t>
      </w:r>
      <w:r w:rsidR="00FD65A1" w:rsidRPr="003A487B">
        <w:rPr>
          <w:i/>
          <w:noProof/>
          <w:color w:val="auto"/>
          <w:sz w:val="20"/>
          <w:szCs w:val="20"/>
          <w:lang w:val="ro-RO"/>
        </w:rPr>
        <w:t>l de Statistică și Informatică în Sănătate Publică</w:t>
      </w:r>
      <w:r w:rsidR="00E70D25" w:rsidRPr="003A487B">
        <w:rPr>
          <w:i/>
          <w:noProof/>
          <w:color w:val="auto"/>
          <w:sz w:val="20"/>
          <w:szCs w:val="20"/>
          <w:lang w:val="ro-RO"/>
        </w:rPr>
        <w:t>, octombrie 2018</w:t>
      </w:r>
    </w:p>
    <w:p w:rsidR="003C6B05" w:rsidRPr="00153CBE" w:rsidRDefault="003C6B05" w:rsidP="00995626">
      <w:pPr>
        <w:ind w:firstLine="330"/>
        <w:jc w:val="both"/>
        <w:rPr>
          <w:sz w:val="22"/>
          <w:szCs w:val="22"/>
        </w:rPr>
      </w:pPr>
      <w:r w:rsidRPr="00153CBE">
        <w:rPr>
          <w:sz w:val="22"/>
          <w:szCs w:val="22"/>
        </w:rPr>
        <w:t>Distribuţia personalului sanitar pe medii de rezidenţă este determinată de repartizarea teritorială a unităţilor sanitare. Unităţile sanitare din mediul urban au dispus î</w:t>
      </w:r>
      <w:r w:rsidR="007245C7" w:rsidRPr="00153CBE">
        <w:rPr>
          <w:sz w:val="22"/>
          <w:szCs w:val="22"/>
        </w:rPr>
        <w:t>n anul 2017 de un număr de 13608 medici dentişti (86,9</w:t>
      </w:r>
      <w:r w:rsidRPr="00153CBE">
        <w:rPr>
          <w:sz w:val="22"/>
          <w:szCs w:val="22"/>
        </w:rPr>
        <w:t>% din totalul medicilor din sistemul sanitar). Din punctul de vedere al personalului sanitar care asigură îngrijirea sănătății populației, în mediul rural acesta a fos</w:t>
      </w:r>
      <w:r w:rsidR="00DA5422" w:rsidRPr="00153CBE">
        <w:rPr>
          <w:sz w:val="22"/>
          <w:szCs w:val="22"/>
        </w:rPr>
        <w:t>t slab reprezentat, în anul 2017</w:t>
      </w:r>
      <w:r w:rsidRPr="00153CBE">
        <w:rPr>
          <w:sz w:val="22"/>
          <w:szCs w:val="22"/>
        </w:rPr>
        <w:t xml:space="preserve"> desfăş</w:t>
      </w:r>
      <w:r w:rsidR="00DA5422" w:rsidRPr="00153CBE">
        <w:rPr>
          <w:sz w:val="22"/>
          <w:szCs w:val="22"/>
        </w:rPr>
        <w:t>urându-și activitatea numai 13,1</w:t>
      </w:r>
      <w:r w:rsidRPr="00153CBE">
        <w:rPr>
          <w:sz w:val="22"/>
          <w:szCs w:val="22"/>
        </w:rPr>
        <w:t>% dintre medicii dentişti.</w:t>
      </w:r>
    </w:p>
    <w:p w:rsidR="003C6B05" w:rsidRPr="00153CBE" w:rsidRDefault="003C6B05" w:rsidP="00995626">
      <w:pPr>
        <w:ind w:firstLine="330"/>
        <w:jc w:val="both"/>
        <w:rPr>
          <w:sz w:val="22"/>
          <w:szCs w:val="22"/>
        </w:rPr>
      </w:pPr>
      <w:r w:rsidRPr="00153CBE">
        <w:rPr>
          <w:sz w:val="22"/>
          <w:szCs w:val="22"/>
        </w:rPr>
        <w:t xml:space="preserve">Repartizarea pe judeţe a personalului sanitar </w:t>
      </w:r>
      <w:r w:rsidR="00407E72" w:rsidRPr="00153CBE">
        <w:rPr>
          <w:sz w:val="22"/>
          <w:szCs w:val="22"/>
        </w:rPr>
        <w:t>în anul 2017</w:t>
      </w:r>
      <w:r w:rsidRPr="00153CBE">
        <w:rPr>
          <w:sz w:val="22"/>
          <w:szCs w:val="22"/>
        </w:rPr>
        <w:t xml:space="preserve"> evidenţiază că cel mai mare număr de personal medical s-a înregistrat în Municipiul Bucureşti, unde ş</w:t>
      </w:r>
      <w:r w:rsidR="00AC48D3" w:rsidRPr="00153CBE">
        <w:rPr>
          <w:sz w:val="22"/>
          <w:szCs w:val="22"/>
        </w:rPr>
        <w:t>i-au desfăşurat activitatea 2864</w:t>
      </w:r>
      <w:r w:rsidRPr="00153CBE">
        <w:rPr>
          <w:sz w:val="22"/>
          <w:szCs w:val="22"/>
        </w:rPr>
        <w:t xml:space="preserve"> medici dentişti, p</w:t>
      </w:r>
      <w:r w:rsidR="00AC48D3" w:rsidRPr="00153CBE">
        <w:rPr>
          <w:sz w:val="22"/>
          <w:szCs w:val="22"/>
        </w:rPr>
        <w:t>recum și în judeţele Timiş (1038 medici dentişti), Cluj (953</w:t>
      </w:r>
      <w:r w:rsidR="00A864C7" w:rsidRPr="00153CBE">
        <w:rPr>
          <w:sz w:val="22"/>
          <w:szCs w:val="22"/>
        </w:rPr>
        <w:t xml:space="preserve"> medici dentişti) și Bihor (739</w:t>
      </w:r>
      <w:r w:rsidRPr="00153CBE">
        <w:rPr>
          <w:sz w:val="22"/>
          <w:szCs w:val="22"/>
        </w:rPr>
        <w:t xml:space="preserve"> medici dentiști). Numărul cel mai mic de personal cu pregătire sanitară s-a înregistrat în judeţul Giurgiu unde</w:t>
      </w:r>
      <w:r w:rsidR="00407E72" w:rsidRPr="00153CBE">
        <w:rPr>
          <w:sz w:val="22"/>
          <w:szCs w:val="22"/>
        </w:rPr>
        <w:t xml:space="preserve"> şi-au desfăşurat activitatea 82</w:t>
      </w:r>
      <w:r w:rsidRPr="00153CBE">
        <w:rPr>
          <w:sz w:val="22"/>
          <w:szCs w:val="22"/>
        </w:rPr>
        <w:t xml:space="preserve"> medici</w:t>
      </w:r>
      <w:r w:rsidR="00407E72" w:rsidRPr="00153CBE">
        <w:rPr>
          <w:sz w:val="22"/>
          <w:szCs w:val="22"/>
        </w:rPr>
        <w:t xml:space="preserve"> dentişti și în judeţul Olt cu 84</w:t>
      </w:r>
      <w:r w:rsidRPr="00153CBE">
        <w:rPr>
          <w:sz w:val="22"/>
          <w:szCs w:val="22"/>
        </w:rPr>
        <w:t xml:space="preserve"> medici dentişti. </w:t>
      </w:r>
    </w:p>
    <w:p w:rsidR="003C6B05" w:rsidRPr="00153CBE" w:rsidRDefault="0064708F" w:rsidP="004F1DE7">
      <w:pPr>
        <w:ind w:firstLine="330"/>
        <w:jc w:val="both"/>
        <w:rPr>
          <w:sz w:val="22"/>
          <w:szCs w:val="22"/>
        </w:rPr>
      </w:pPr>
      <w:r w:rsidRPr="00153CBE">
        <w:rPr>
          <w:sz w:val="22"/>
          <w:szCs w:val="22"/>
        </w:rPr>
        <w:t>În anul 2017</w:t>
      </w:r>
      <w:r w:rsidR="003C6B05" w:rsidRPr="00153CBE">
        <w:rPr>
          <w:sz w:val="22"/>
          <w:szCs w:val="22"/>
        </w:rPr>
        <w:t xml:space="preserve">, numărul populaţiei ce a revenit, în medie, </w:t>
      </w:r>
      <w:r w:rsidRPr="00153CBE">
        <w:rPr>
          <w:sz w:val="22"/>
          <w:szCs w:val="22"/>
        </w:rPr>
        <w:t>la un medic dentist este de 1251 locuitori, faţă de 1199</w:t>
      </w:r>
      <w:r w:rsidR="003C6B05" w:rsidRPr="00153CBE">
        <w:rPr>
          <w:sz w:val="22"/>
          <w:szCs w:val="22"/>
        </w:rPr>
        <w:t xml:space="preserve"> locuitori în anul precedent.</w:t>
      </w:r>
    </w:p>
    <w:p w:rsidR="00580669" w:rsidRPr="00153CBE" w:rsidRDefault="00580669" w:rsidP="004F1DE7">
      <w:pPr>
        <w:ind w:firstLine="330"/>
        <w:jc w:val="both"/>
        <w:rPr>
          <w:sz w:val="22"/>
          <w:szCs w:val="22"/>
        </w:rPr>
      </w:pPr>
    </w:p>
    <w:p w:rsidR="003C6B05" w:rsidRDefault="003C6B05" w:rsidP="003A487B">
      <w:pPr>
        <w:pStyle w:val="Default"/>
        <w:ind w:firstLine="331"/>
        <w:jc w:val="center"/>
        <w:rPr>
          <w:sz w:val="22"/>
          <w:szCs w:val="22"/>
          <w:lang w:val="ro-RO"/>
        </w:rPr>
      </w:pPr>
      <w:r w:rsidRPr="00706441">
        <w:rPr>
          <w:b/>
          <w:sz w:val="22"/>
          <w:szCs w:val="22"/>
          <w:lang w:val="ro-RO"/>
        </w:rPr>
        <w:t>Tabelul 1</w:t>
      </w:r>
      <w:r w:rsidRPr="00153CBE">
        <w:rPr>
          <w:sz w:val="22"/>
          <w:szCs w:val="22"/>
          <w:lang w:val="ro-RO"/>
        </w:rPr>
        <w:t>. Asigurarea populaţiei cu medici dentişti şi numărul de locuitori ce revine unui medic dentist, pe medii de rezidenţă</w:t>
      </w:r>
    </w:p>
    <w:p w:rsidR="003A487B" w:rsidRPr="00153CBE" w:rsidRDefault="003A487B" w:rsidP="004F1DE7">
      <w:pPr>
        <w:pStyle w:val="Default"/>
        <w:ind w:firstLine="331"/>
        <w:jc w:val="both"/>
        <w:rPr>
          <w:sz w:val="22"/>
          <w:szCs w:val="22"/>
          <w:lang w:val="ro-RO"/>
        </w:rPr>
      </w:pPr>
    </w:p>
    <w:tbl>
      <w:tblPr>
        <w:tblW w:w="8640" w:type="dxa"/>
        <w:jc w:val="center"/>
        <w:tblLook w:val="04A0" w:firstRow="1" w:lastRow="0" w:firstColumn="1" w:lastColumn="0" w:noHBand="0" w:noVBand="1"/>
      </w:tblPr>
      <w:tblGrid>
        <w:gridCol w:w="4140"/>
        <w:gridCol w:w="1460"/>
        <w:gridCol w:w="1520"/>
        <w:gridCol w:w="1520"/>
      </w:tblGrid>
      <w:tr w:rsidR="003D1282" w:rsidRPr="00153CBE" w:rsidTr="009A452D">
        <w:trPr>
          <w:trHeight w:val="315"/>
          <w:jc w:val="center"/>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282" w:rsidRPr="00153CBE" w:rsidRDefault="003D1282" w:rsidP="00995626">
            <w:pPr>
              <w:rPr>
                <w:b/>
                <w:color w:val="000000"/>
                <w:lang w:val="en-US"/>
              </w:rPr>
            </w:pPr>
            <w:proofErr w:type="spellStart"/>
            <w:r w:rsidRPr="00153CBE">
              <w:rPr>
                <w:b/>
                <w:color w:val="000000"/>
                <w:sz w:val="22"/>
                <w:szCs w:val="22"/>
                <w:lang w:val="en-US"/>
              </w:rPr>
              <w:t>Categoria</w:t>
            </w:r>
            <w:proofErr w:type="spellEnd"/>
            <w:r w:rsidRPr="00153CBE">
              <w:rPr>
                <w:b/>
                <w:color w:val="000000"/>
                <w:sz w:val="22"/>
                <w:szCs w:val="22"/>
                <w:lang w:val="en-US"/>
              </w:rPr>
              <w:t xml:space="preserve"> de personal</w:t>
            </w:r>
          </w:p>
        </w:tc>
        <w:tc>
          <w:tcPr>
            <w:tcW w:w="1460" w:type="dxa"/>
            <w:vMerge w:val="restart"/>
            <w:tcBorders>
              <w:top w:val="single" w:sz="4" w:space="0" w:color="auto"/>
              <w:left w:val="nil"/>
              <w:right w:val="single" w:sz="4" w:space="0" w:color="auto"/>
            </w:tcBorders>
            <w:shd w:val="clear" w:color="auto" w:fill="auto"/>
            <w:vAlign w:val="center"/>
            <w:hideMark/>
          </w:tcPr>
          <w:p w:rsidR="003D1282" w:rsidRPr="00153CBE" w:rsidRDefault="003D1282" w:rsidP="00995626">
            <w:pPr>
              <w:jc w:val="center"/>
              <w:rPr>
                <w:b/>
                <w:lang w:val="en-US"/>
              </w:rPr>
            </w:pPr>
            <w:r w:rsidRPr="00153CBE">
              <w:rPr>
                <w:b/>
                <w:sz w:val="22"/>
                <w:szCs w:val="22"/>
                <w:lang w:val="en-US"/>
              </w:rPr>
              <w:t>Total</w:t>
            </w:r>
            <w:r>
              <w:rPr>
                <w:b/>
                <w:sz w:val="22"/>
                <w:szCs w:val="22"/>
                <w:lang w:val="en-US"/>
              </w:rPr>
              <w:t xml:space="preserve"> </w:t>
            </w:r>
            <w:proofErr w:type="spellStart"/>
            <w:r>
              <w:rPr>
                <w:b/>
                <w:sz w:val="22"/>
                <w:szCs w:val="22"/>
                <w:lang w:val="en-US"/>
              </w:rPr>
              <w:t>urban+rural</w:t>
            </w:r>
            <w:proofErr w:type="spellEnd"/>
          </w:p>
        </w:tc>
        <w:tc>
          <w:tcPr>
            <w:tcW w:w="3040" w:type="dxa"/>
            <w:gridSpan w:val="2"/>
            <w:tcBorders>
              <w:top w:val="single" w:sz="4" w:space="0" w:color="auto"/>
              <w:left w:val="nil"/>
              <w:bottom w:val="single" w:sz="4" w:space="0" w:color="auto"/>
              <w:right w:val="single" w:sz="4" w:space="0" w:color="auto"/>
            </w:tcBorders>
            <w:shd w:val="clear" w:color="auto" w:fill="auto"/>
            <w:vAlign w:val="center"/>
            <w:hideMark/>
          </w:tcPr>
          <w:p w:rsidR="003D1282" w:rsidRPr="00153CBE" w:rsidRDefault="003D1282" w:rsidP="00995626">
            <w:pPr>
              <w:jc w:val="center"/>
              <w:rPr>
                <w:b/>
                <w:lang w:val="en-US"/>
              </w:rPr>
            </w:pPr>
            <w:proofErr w:type="spellStart"/>
            <w:r w:rsidRPr="00153CBE">
              <w:rPr>
                <w:b/>
                <w:sz w:val="22"/>
                <w:szCs w:val="22"/>
                <w:lang w:val="en-US"/>
              </w:rPr>
              <w:t>Mediul</w:t>
            </w:r>
            <w:proofErr w:type="spellEnd"/>
            <w:r w:rsidRPr="00153CBE">
              <w:rPr>
                <w:b/>
                <w:sz w:val="22"/>
                <w:szCs w:val="22"/>
                <w:lang w:val="en-US"/>
              </w:rPr>
              <w:t xml:space="preserve"> de </w:t>
            </w:r>
            <w:proofErr w:type="spellStart"/>
            <w:r w:rsidRPr="00153CBE">
              <w:rPr>
                <w:b/>
                <w:sz w:val="22"/>
                <w:szCs w:val="22"/>
                <w:lang w:val="en-US"/>
              </w:rPr>
              <w:t>rezidenţă</w:t>
            </w:r>
            <w:proofErr w:type="spellEnd"/>
          </w:p>
        </w:tc>
      </w:tr>
      <w:tr w:rsidR="003D1282" w:rsidRPr="00153CBE" w:rsidTr="009A452D">
        <w:trPr>
          <w:trHeight w:val="315"/>
          <w:jc w:val="center"/>
        </w:trPr>
        <w:tc>
          <w:tcPr>
            <w:tcW w:w="4140" w:type="dxa"/>
            <w:vMerge w:val="restart"/>
            <w:tcBorders>
              <w:top w:val="single" w:sz="4" w:space="0" w:color="auto"/>
              <w:left w:val="single" w:sz="4" w:space="0" w:color="auto"/>
              <w:right w:val="single" w:sz="4" w:space="0" w:color="auto"/>
            </w:tcBorders>
            <w:shd w:val="clear" w:color="auto" w:fill="auto"/>
            <w:vAlign w:val="center"/>
            <w:hideMark/>
          </w:tcPr>
          <w:p w:rsidR="003D1282" w:rsidRDefault="003D1282" w:rsidP="00995626">
            <w:pPr>
              <w:rPr>
                <w:color w:val="000000"/>
                <w:lang w:val="en-US"/>
              </w:rPr>
            </w:pPr>
          </w:p>
          <w:p w:rsidR="003D1282" w:rsidRPr="00153CBE" w:rsidRDefault="003D1282" w:rsidP="00995626">
            <w:pPr>
              <w:rPr>
                <w:color w:val="000000"/>
                <w:lang w:val="en-US"/>
              </w:rPr>
            </w:pPr>
            <w:r w:rsidRPr="00153CBE">
              <w:rPr>
                <w:color w:val="000000"/>
                <w:sz w:val="22"/>
                <w:szCs w:val="22"/>
                <w:lang w:val="en-US"/>
              </w:rPr>
              <w:t xml:space="preserve">Medici </w:t>
            </w:r>
            <w:proofErr w:type="spellStart"/>
            <w:r w:rsidRPr="00153CBE">
              <w:rPr>
                <w:color w:val="000000"/>
                <w:sz w:val="22"/>
                <w:szCs w:val="22"/>
                <w:lang w:val="en-US"/>
              </w:rPr>
              <w:t>dentiști</w:t>
            </w:r>
            <w:proofErr w:type="spellEnd"/>
            <w:r w:rsidRPr="00153CBE">
              <w:rPr>
                <w:color w:val="000000"/>
                <w:sz w:val="22"/>
                <w:szCs w:val="22"/>
                <w:lang w:val="en-US"/>
              </w:rPr>
              <w:t xml:space="preserve"> (</w:t>
            </w:r>
            <w:proofErr w:type="spellStart"/>
            <w:r w:rsidRPr="00153CBE">
              <w:rPr>
                <w:color w:val="000000"/>
                <w:sz w:val="22"/>
                <w:szCs w:val="22"/>
                <w:lang w:val="en-US"/>
              </w:rPr>
              <w:t>persoane</w:t>
            </w:r>
            <w:proofErr w:type="spellEnd"/>
            <w:r w:rsidRPr="00153CBE">
              <w:rPr>
                <w:color w:val="000000"/>
                <w:sz w:val="22"/>
                <w:szCs w:val="22"/>
                <w:lang w:val="en-US"/>
              </w:rPr>
              <w:t>)</w:t>
            </w:r>
          </w:p>
        </w:tc>
        <w:tc>
          <w:tcPr>
            <w:tcW w:w="1460" w:type="dxa"/>
            <w:vMerge/>
            <w:tcBorders>
              <w:left w:val="nil"/>
              <w:bottom w:val="single" w:sz="4" w:space="0" w:color="auto"/>
              <w:right w:val="single" w:sz="4" w:space="0" w:color="auto"/>
            </w:tcBorders>
            <w:shd w:val="clear" w:color="auto" w:fill="auto"/>
            <w:vAlign w:val="center"/>
            <w:hideMark/>
          </w:tcPr>
          <w:p w:rsidR="003D1282" w:rsidRPr="00153CBE" w:rsidRDefault="003D1282" w:rsidP="00995626">
            <w:pPr>
              <w:jc w:val="center"/>
              <w:rPr>
                <w:lang w:val="en-US"/>
              </w:rPr>
            </w:pP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3D1282" w:rsidRPr="00153CBE" w:rsidRDefault="003D1282" w:rsidP="00995626">
            <w:pPr>
              <w:jc w:val="center"/>
              <w:rPr>
                <w:b/>
                <w:lang w:val="en-US"/>
              </w:rPr>
            </w:pPr>
            <w:r w:rsidRPr="00153CBE">
              <w:rPr>
                <w:b/>
                <w:sz w:val="22"/>
                <w:szCs w:val="22"/>
                <w:lang w:val="en-US"/>
              </w:rPr>
              <w:t>Urban</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3D1282" w:rsidRPr="00153CBE" w:rsidRDefault="003D1282" w:rsidP="00995626">
            <w:pPr>
              <w:jc w:val="center"/>
              <w:rPr>
                <w:b/>
                <w:lang w:val="en-US"/>
              </w:rPr>
            </w:pPr>
            <w:r w:rsidRPr="00153CBE">
              <w:rPr>
                <w:b/>
                <w:sz w:val="22"/>
                <w:szCs w:val="22"/>
                <w:lang w:val="en-US"/>
              </w:rPr>
              <w:t>Rural</w:t>
            </w:r>
          </w:p>
        </w:tc>
      </w:tr>
      <w:tr w:rsidR="00F36F49" w:rsidRPr="00153CBE" w:rsidTr="009A452D">
        <w:trPr>
          <w:trHeight w:val="315"/>
          <w:jc w:val="center"/>
        </w:trPr>
        <w:tc>
          <w:tcPr>
            <w:tcW w:w="4140" w:type="dxa"/>
            <w:vMerge/>
            <w:tcBorders>
              <w:left w:val="single" w:sz="4" w:space="0" w:color="auto"/>
              <w:bottom w:val="single" w:sz="4" w:space="0" w:color="auto"/>
              <w:right w:val="single" w:sz="4" w:space="0" w:color="auto"/>
            </w:tcBorders>
            <w:shd w:val="clear" w:color="auto" w:fill="auto"/>
            <w:vAlign w:val="center"/>
            <w:hideMark/>
          </w:tcPr>
          <w:p w:rsidR="00F36F49" w:rsidRPr="00153CBE" w:rsidRDefault="00F36F49" w:rsidP="00995626">
            <w:pPr>
              <w:rPr>
                <w:color w:val="000000"/>
                <w:lang w:val="en-US"/>
              </w:rPr>
            </w:pP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F36F49" w:rsidRPr="00153CBE" w:rsidRDefault="00F36F49" w:rsidP="00995626">
            <w:pPr>
              <w:jc w:val="center"/>
              <w:rPr>
                <w:lang w:val="en-US"/>
              </w:rPr>
            </w:pPr>
            <w:r w:rsidRPr="00153CBE">
              <w:rPr>
                <w:sz w:val="22"/>
                <w:szCs w:val="22"/>
                <w:lang w:val="en-US"/>
              </w:rPr>
              <w:t>15653</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F36F49" w:rsidRPr="00153CBE" w:rsidRDefault="00F36F49" w:rsidP="00995626">
            <w:pPr>
              <w:jc w:val="center"/>
              <w:rPr>
                <w:lang w:val="en-US"/>
              </w:rPr>
            </w:pPr>
            <w:r w:rsidRPr="00153CBE">
              <w:rPr>
                <w:sz w:val="22"/>
                <w:szCs w:val="22"/>
                <w:lang w:val="en-US"/>
              </w:rPr>
              <w:t>13608</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F36F49" w:rsidRPr="00153CBE" w:rsidRDefault="00F36F49" w:rsidP="00995626">
            <w:pPr>
              <w:jc w:val="center"/>
              <w:rPr>
                <w:lang w:val="en-US"/>
              </w:rPr>
            </w:pPr>
            <w:r w:rsidRPr="00153CBE">
              <w:rPr>
                <w:sz w:val="22"/>
                <w:szCs w:val="22"/>
                <w:lang w:val="en-US"/>
              </w:rPr>
              <w:t>2045</w:t>
            </w:r>
          </w:p>
        </w:tc>
      </w:tr>
      <w:tr w:rsidR="003C6B05" w:rsidRPr="00153CBE" w:rsidTr="006068B9">
        <w:trPr>
          <w:trHeight w:val="360"/>
          <w:jc w:val="center"/>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3C6B05" w:rsidRPr="00153CBE" w:rsidRDefault="003C6B05" w:rsidP="00153CBE">
            <w:pPr>
              <w:ind w:firstLineChars="300" w:firstLine="660"/>
              <w:rPr>
                <w:color w:val="000000"/>
                <w:lang w:val="en-US"/>
              </w:rPr>
            </w:pPr>
            <w:r w:rsidRPr="00153CBE">
              <w:rPr>
                <w:color w:val="000000"/>
                <w:sz w:val="22"/>
                <w:szCs w:val="22"/>
                <w:lang w:val="en-US"/>
              </w:rPr>
              <w:t xml:space="preserve">- </w:t>
            </w:r>
            <w:proofErr w:type="spellStart"/>
            <w:r w:rsidRPr="00153CBE">
              <w:rPr>
                <w:color w:val="000000"/>
                <w:sz w:val="22"/>
                <w:szCs w:val="22"/>
                <w:lang w:val="en-US"/>
              </w:rPr>
              <w:t>locuitori</w:t>
            </w:r>
            <w:proofErr w:type="spellEnd"/>
            <w:r w:rsidRPr="00153CBE">
              <w:rPr>
                <w:color w:val="000000"/>
                <w:sz w:val="22"/>
                <w:szCs w:val="22"/>
                <w:lang w:val="en-US"/>
              </w:rPr>
              <w:t xml:space="preserve"> la un medic dentist</w:t>
            </w:r>
          </w:p>
        </w:tc>
        <w:tc>
          <w:tcPr>
            <w:tcW w:w="1460" w:type="dxa"/>
            <w:tcBorders>
              <w:top w:val="nil"/>
              <w:left w:val="nil"/>
              <w:bottom w:val="single" w:sz="4" w:space="0" w:color="auto"/>
              <w:right w:val="single" w:sz="4" w:space="0" w:color="auto"/>
            </w:tcBorders>
            <w:shd w:val="clear" w:color="auto" w:fill="auto"/>
            <w:vAlign w:val="center"/>
            <w:hideMark/>
          </w:tcPr>
          <w:p w:rsidR="003C6B05" w:rsidRPr="00153CBE" w:rsidRDefault="0013296B" w:rsidP="00995626">
            <w:pPr>
              <w:jc w:val="center"/>
              <w:rPr>
                <w:lang w:val="en-US"/>
              </w:rPr>
            </w:pPr>
            <w:r w:rsidRPr="00153CBE">
              <w:rPr>
                <w:sz w:val="22"/>
                <w:szCs w:val="22"/>
                <w:lang w:val="en-US"/>
              </w:rPr>
              <w:t>1251</w:t>
            </w:r>
          </w:p>
        </w:tc>
        <w:tc>
          <w:tcPr>
            <w:tcW w:w="1520" w:type="dxa"/>
            <w:tcBorders>
              <w:top w:val="nil"/>
              <w:left w:val="nil"/>
              <w:bottom w:val="single" w:sz="4" w:space="0" w:color="auto"/>
              <w:right w:val="single" w:sz="4" w:space="0" w:color="auto"/>
            </w:tcBorders>
            <w:shd w:val="clear" w:color="auto" w:fill="auto"/>
            <w:vAlign w:val="center"/>
            <w:hideMark/>
          </w:tcPr>
          <w:p w:rsidR="003C6B05" w:rsidRPr="00153CBE" w:rsidRDefault="006065BD" w:rsidP="00995626">
            <w:pPr>
              <w:jc w:val="center"/>
              <w:rPr>
                <w:lang w:val="en-US"/>
              </w:rPr>
            </w:pPr>
            <w:r w:rsidRPr="00153CBE">
              <w:rPr>
                <w:sz w:val="22"/>
                <w:szCs w:val="22"/>
                <w:lang w:val="en-US"/>
              </w:rPr>
              <w:t>774</w:t>
            </w:r>
          </w:p>
        </w:tc>
        <w:tc>
          <w:tcPr>
            <w:tcW w:w="1520" w:type="dxa"/>
            <w:tcBorders>
              <w:top w:val="nil"/>
              <w:left w:val="nil"/>
              <w:bottom w:val="single" w:sz="4" w:space="0" w:color="auto"/>
              <w:right w:val="single" w:sz="4" w:space="0" w:color="auto"/>
            </w:tcBorders>
            <w:shd w:val="clear" w:color="auto" w:fill="auto"/>
            <w:vAlign w:val="center"/>
            <w:hideMark/>
          </w:tcPr>
          <w:p w:rsidR="003C6B05" w:rsidRPr="00153CBE" w:rsidRDefault="006065BD" w:rsidP="00995626">
            <w:pPr>
              <w:jc w:val="center"/>
              <w:rPr>
                <w:lang w:val="en-US"/>
              </w:rPr>
            </w:pPr>
            <w:r w:rsidRPr="00153CBE">
              <w:rPr>
                <w:sz w:val="22"/>
                <w:szCs w:val="22"/>
                <w:lang w:val="en-US"/>
              </w:rPr>
              <w:t>4456</w:t>
            </w:r>
          </w:p>
        </w:tc>
      </w:tr>
    </w:tbl>
    <w:p w:rsidR="003A487B" w:rsidRDefault="003A487B" w:rsidP="00995626">
      <w:pPr>
        <w:ind w:firstLine="330"/>
        <w:jc w:val="both"/>
        <w:rPr>
          <w:sz w:val="22"/>
          <w:szCs w:val="22"/>
        </w:rPr>
      </w:pPr>
    </w:p>
    <w:p w:rsidR="003C6B05" w:rsidRPr="00153CBE" w:rsidRDefault="003C6B05" w:rsidP="00995626">
      <w:pPr>
        <w:ind w:firstLine="330"/>
        <w:jc w:val="both"/>
        <w:rPr>
          <w:sz w:val="22"/>
          <w:szCs w:val="22"/>
        </w:rPr>
      </w:pPr>
      <w:r w:rsidRPr="00153CBE">
        <w:rPr>
          <w:sz w:val="22"/>
          <w:szCs w:val="22"/>
        </w:rPr>
        <w:t>Comparativ cu celelalte ţări din Uniunea Europeană, în anul 2014, în România reveneau cei mai mulţi locuitori la un medic dentist (1338 locuitori la un medic dentist) fiind depăşită doar de Slovacia (2051 locuitori), Malta (2126 locuitori) şi Polonia (2687 locuitori).</w:t>
      </w:r>
    </w:p>
    <w:p w:rsidR="003C6B05" w:rsidRPr="00645876" w:rsidRDefault="003C6B05" w:rsidP="00995626">
      <w:pPr>
        <w:ind w:firstLine="330"/>
        <w:jc w:val="both"/>
        <w:rPr>
          <w:color w:val="C0504D" w:themeColor="accent2"/>
          <w:sz w:val="22"/>
          <w:szCs w:val="22"/>
        </w:rPr>
      </w:pPr>
      <w:r w:rsidRPr="00153CBE">
        <w:rPr>
          <w:sz w:val="22"/>
          <w:szCs w:val="22"/>
        </w:rPr>
        <w:t>Un alt indicator statistic care evidențiază gradul de încărcare al personalului din sistemul sanitar îl reprezintă numărul de personal sanitar ce revine la 10000 de locuitori care a avut o evoluție relativ constantă în perioada</w:t>
      </w:r>
      <w:r w:rsidR="006A7158" w:rsidRPr="00153CBE">
        <w:rPr>
          <w:sz w:val="22"/>
          <w:szCs w:val="22"/>
        </w:rPr>
        <w:t xml:space="preserve"> 2016-2017. Astfel, în anul 2017</w:t>
      </w:r>
      <w:r w:rsidRPr="00153CBE">
        <w:rPr>
          <w:sz w:val="22"/>
          <w:szCs w:val="22"/>
        </w:rPr>
        <w:t xml:space="preserve"> s-au înregistrat, în medie, la 10000 locuitori 8 medici dentiști (</w:t>
      </w:r>
      <w:r w:rsidR="006A7158" w:rsidRPr="00153CBE">
        <w:rPr>
          <w:sz w:val="22"/>
          <w:szCs w:val="22"/>
        </w:rPr>
        <w:t>fata de 8,3 în anul 2016</w:t>
      </w:r>
      <w:r w:rsidRPr="00153CBE">
        <w:rPr>
          <w:sz w:val="22"/>
          <w:szCs w:val="22"/>
        </w:rPr>
        <w:t>).</w:t>
      </w:r>
    </w:p>
    <w:p w:rsidR="00D00BDF" w:rsidRPr="00645876" w:rsidRDefault="006360A8" w:rsidP="00D00BDF">
      <w:pPr>
        <w:pStyle w:val="Default"/>
        <w:ind w:firstLine="330"/>
        <w:jc w:val="both"/>
        <w:rPr>
          <w:rStyle w:val="Hyperlink"/>
          <w:i/>
          <w:color w:val="548DD4" w:themeColor="text2" w:themeTint="99"/>
          <w:sz w:val="20"/>
          <w:szCs w:val="20"/>
          <w:u w:val="single"/>
          <w:lang w:val="ro-RO"/>
        </w:rPr>
      </w:pPr>
      <w:hyperlink r:id="rId9" w:history="1">
        <w:r w:rsidR="00D00BDF" w:rsidRPr="00645876">
          <w:rPr>
            <w:rStyle w:val="Hyperlink"/>
            <w:i/>
            <w:color w:val="548DD4" w:themeColor="text2" w:themeTint="99"/>
            <w:sz w:val="20"/>
            <w:szCs w:val="20"/>
            <w:u w:val="single"/>
            <w:lang w:val="ro-RO"/>
          </w:rPr>
          <w:t>http://www.insse.ro/cms/sites/default/files/field/publicatii/activitatea_unitatilor_sanitare_anul_2017.pdf</w:t>
        </w:r>
      </w:hyperlink>
    </w:p>
    <w:p w:rsidR="00637D2F" w:rsidRDefault="00637D2F" w:rsidP="00D00BDF">
      <w:pPr>
        <w:pStyle w:val="Default"/>
        <w:jc w:val="both"/>
        <w:rPr>
          <w:rFonts w:eastAsia="Calibri"/>
          <w:bCs/>
          <w:color w:val="auto"/>
          <w:sz w:val="22"/>
          <w:szCs w:val="22"/>
          <w:lang w:val="ro-RO"/>
        </w:rPr>
      </w:pPr>
    </w:p>
    <w:p w:rsidR="00153CBE" w:rsidRPr="001D3159" w:rsidRDefault="001D3159" w:rsidP="001D3159">
      <w:pPr>
        <w:ind w:firstLine="331"/>
        <w:jc w:val="both"/>
        <w:rPr>
          <w:bCs/>
          <w:sz w:val="22"/>
          <w:szCs w:val="22"/>
        </w:rPr>
      </w:pPr>
      <w:r w:rsidRPr="00153CBE">
        <w:rPr>
          <w:bCs/>
          <w:sz w:val="22"/>
          <w:szCs w:val="22"/>
        </w:rPr>
        <w:t>Centrul Naţional de Statistică şi Informatică în Sănătate Publică (CNSISP) a furnizat următoarele date referitoare la numărul de medici dentişti din România, valabile la 31 decembrie 2017:</w:t>
      </w:r>
    </w:p>
    <w:p w:rsidR="00EA3408" w:rsidRDefault="00EA3408" w:rsidP="003A487B">
      <w:pPr>
        <w:pStyle w:val="Default"/>
        <w:ind w:firstLine="331"/>
        <w:jc w:val="center"/>
        <w:rPr>
          <w:b/>
          <w:sz w:val="22"/>
          <w:szCs w:val="22"/>
          <w:lang w:val="ro-RO"/>
        </w:rPr>
      </w:pPr>
    </w:p>
    <w:p w:rsidR="003C6B05" w:rsidRDefault="003C6B05" w:rsidP="003A487B">
      <w:pPr>
        <w:pStyle w:val="Default"/>
        <w:ind w:firstLine="331"/>
        <w:jc w:val="center"/>
        <w:rPr>
          <w:sz w:val="22"/>
          <w:szCs w:val="22"/>
          <w:lang w:val="ro-RO"/>
        </w:rPr>
      </w:pPr>
      <w:r w:rsidRPr="00706441">
        <w:rPr>
          <w:b/>
          <w:sz w:val="22"/>
          <w:szCs w:val="22"/>
          <w:lang w:val="ro-RO"/>
        </w:rPr>
        <w:t>Tabelul 2</w:t>
      </w:r>
      <w:r w:rsidRPr="00B221A9">
        <w:rPr>
          <w:sz w:val="22"/>
          <w:szCs w:val="22"/>
          <w:lang w:val="ro-RO"/>
        </w:rPr>
        <w:t>. Asigurarea populaţiei cu medici dentişti pe judeţe</w:t>
      </w:r>
    </w:p>
    <w:p w:rsidR="003A487B" w:rsidRPr="00B221A9" w:rsidRDefault="003A487B" w:rsidP="00995626">
      <w:pPr>
        <w:pStyle w:val="Default"/>
        <w:ind w:firstLine="331"/>
        <w:jc w:val="both"/>
        <w:rPr>
          <w:sz w:val="22"/>
          <w:szCs w:val="22"/>
          <w:lang w:val="ro-RO"/>
        </w:rPr>
      </w:pPr>
    </w:p>
    <w:tbl>
      <w:tblPr>
        <w:tblW w:w="6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2"/>
        <w:gridCol w:w="2078"/>
        <w:gridCol w:w="2078"/>
      </w:tblGrid>
      <w:tr w:rsidR="004E7868" w:rsidRPr="00153CBE" w:rsidTr="007318CD">
        <w:trPr>
          <w:trHeight w:val="284"/>
          <w:jc w:val="center"/>
        </w:trPr>
        <w:tc>
          <w:tcPr>
            <w:tcW w:w="2052" w:type="dxa"/>
            <w:shd w:val="clear" w:color="auto" w:fill="auto"/>
            <w:noWrap/>
            <w:vAlign w:val="bottom"/>
          </w:tcPr>
          <w:p w:rsidR="004E7868" w:rsidRPr="00EA3408" w:rsidRDefault="004E7868" w:rsidP="00995626">
            <w:pPr>
              <w:rPr>
                <w:sz w:val="20"/>
                <w:szCs w:val="20"/>
              </w:rPr>
            </w:pPr>
            <w:r w:rsidRPr="00EA3408">
              <w:rPr>
                <w:sz w:val="20"/>
                <w:szCs w:val="20"/>
              </w:rPr>
              <w:t> </w:t>
            </w:r>
          </w:p>
        </w:tc>
        <w:tc>
          <w:tcPr>
            <w:tcW w:w="2078" w:type="dxa"/>
            <w:shd w:val="clear" w:color="auto" w:fill="auto"/>
            <w:noWrap/>
            <w:vAlign w:val="bottom"/>
          </w:tcPr>
          <w:p w:rsidR="004E7868" w:rsidRPr="00EA3408" w:rsidRDefault="004F1DE7" w:rsidP="004F1DE7">
            <w:pPr>
              <w:jc w:val="center"/>
              <w:rPr>
                <w:b/>
                <w:color w:val="000000" w:themeColor="text1"/>
                <w:sz w:val="20"/>
                <w:szCs w:val="20"/>
              </w:rPr>
            </w:pPr>
            <w:r w:rsidRPr="00EA3408">
              <w:rPr>
                <w:b/>
                <w:color w:val="000000" w:themeColor="text1"/>
                <w:sz w:val="20"/>
                <w:szCs w:val="20"/>
              </w:rPr>
              <w:t>Numărul medicilor dentiști 2017</w:t>
            </w:r>
          </w:p>
        </w:tc>
        <w:tc>
          <w:tcPr>
            <w:tcW w:w="2078" w:type="dxa"/>
            <w:shd w:val="clear" w:color="auto" w:fill="auto"/>
          </w:tcPr>
          <w:p w:rsidR="004E7868" w:rsidRPr="00EA3408" w:rsidRDefault="007318CD" w:rsidP="007318CD">
            <w:pPr>
              <w:jc w:val="center"/>
              <w:rPr>
                <w:b/>
                <w:color w:val="000000" w:themeColor="text1"/>
                <w:sz w:val="20"/>
                <w:szCs w:val="20"/>
              </w:rPr>
            </w:pPr>
            <w:r w:rsidRPr="00EA3408">
              <w:rPr>
                <w:b/>
                <w:color w:val="000000" w:themeColor="text1"/>
                <w:sz w:val="20"/>
                <w:szCs w:val="20"/>
              </w:rPr>
              <w:t>Numărul medicilor dentiști 2016</w:t>
            </w:r>
          </w:p>
        </w:tc>
      </w:tr>
      <w:tr w:rsidR="004E7868" w:rsidRPr="00153CBE" w:rsidTr="007452B0">
        <w:trPr>
          <w:trHeight w:hRule="exact" w:val="284"/>
          <w:jc w:val="center"/>
        </w:trPr>
        <w:tc>
          <w:tcPr>
            <w:tcW w:w="2052" w:type="dxa"/>
            <w:shd w:val="clear" w:color="auto" w:fill="auto"/>
            <w:noWrap/>
            <w:vAlign w:val="bottom"/>
          </w:tcPr>
          <w:p w:rsidR="004E7868" w:rsidRPr="00EA3408" w:rsidRDefault="004E7868" w:rsidP="004E7868">
            <w:pPr>
              <w:rPr>
                <w:b/>
                <w:bCs/>
                <w:sz w:val="20"/>
                <w:szCs w:val="20"/>
              </w:rPr>
            </w:pPr>
            <w:r w:rsidRPr="00EA3408">
              <w:rPr>
                <w:b/>
                <w:bCs/>
                <w:sz w:val="20"/>
                <w:szCs w:val="20"/>
              </w:rPr>
              <w:t>Total</w:t>
            </w:r>
          </w:p>
        </w:tc>
        <w:tc>
          <w:tcPr>
            <w:tcW w:w="2078" w:type="dxa"/>
            <w:shd w:val="clear" w:color="auto" w:fill="auto"/>
            <w:noWrap/>
            <w:vAlign w:val="bottom"/>
          </w:tcPr>
          <w:p w:rsidR="004E7868" w:rsidRPr="00EA3408" w:rsidRDefault="004E7868" w:rsidP="004E7868">
            <w:pPr>
              <w:jc w:val="center"/>
              <w:rPr>
                <w:b/>
                <w:bCs/>
                <w:sz w:val="20"/>
                <w:szCs w:val="20"/>
              </w:rPr>
            </w:pPr>
            <w:r w:rsidRPr="00EA3408">
              <w:rPr>
                <w:b/>
                <w:bCs/>
                <w:sz w:val="20"/>
                <w:szCs w:val="20"/>
              </w:rPr>
              <w:t>15653</w:t>
            </w:r>
          </w:p>
        </w:tc>
        <w:tc>
          <w:tcPr>
            <w:tcW w:w="2078" w:type="dxa"/>
            <w:shd w:val="clear" w:color="auto" w:fill="auto"/>
            <w:vAlign w:val="bottom"/>
          </w:tcPr>
          <w:p w:rsidR="004E7868" w:rsidRPr="00EA3408" w:rsidRDefault="004E7868" w:rsidP="004E7868">
            <w:pPr>
              <w:jc w:val="center"/>
              <w:rPr>
                <w:b/>
                <w:bCs/>
                <w:sz w:val="20"/>
                <w:szCs w:val="20"/>
              </w:rPr>
            </w:pPr>
            <w:r w:rsidRPr="00EA3408">
              <w:rPr>
                <w:b/>
                <w:bCs/>
                <w:sz w:val="20"/>
                <w:szCs w:val="20"/>
              </w:rPr>
              <w:t>16442</w:t>
            </w:r>
          </w:p>
        </w:tc>
      </w:tr>
      <w:tr w:rsidR="004E7868" w:rsidRPr="00153CBE" w:rsidTr="007452B0">
        <w:trPr>
          <w:trHeight w:hRule="exact" w:val="284"/>
          <w:jc w:val="center"/>
        </w:trPr>
        <w:tc>
          <w:tcPr>
            <w:tcW w:w="2052" w:type="dxa"/>
            <w:shd w:val="clear" w:color="auto" w:fill="auto"/>
            <w:noWrap/>
            <w:vAlign w:val="bottom"/>
          </w:tcPr>
          <w:p w:rsidR="004E7868" w:rsidRPr="00EA3408" w:rsidRDefault="004E7868" w:rsidP="004E7868">
            <w:pPr>
              <w:rPr>
                <w:sz w:val="20"/>
                <w:szCs w:val="20"/>
              </w:rPr>
            </w:pPr>
            <w:r w:rsidRPr="00EA3408">
              <w:rPr>
                <w:sz w:val="20"/>
                <w:szCs w:val="20"/>
              </w:rPr>
              <w:t>Alba</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168</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200</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lastRenderedPageBreak/>
              <w:t>Arad</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399</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395</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Argeş</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383</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480</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Bacău</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321</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321</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Bihor</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739</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728</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Bistriţa-Năsăud</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170</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170</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Botoşani</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155</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147</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Brăila</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426</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193</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Braşov</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195</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416</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Buzău</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185</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179</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Călăraşi</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171</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85</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Caraş-Severin</w:t>
            </w:r>
          </w:p>
        </w:tc>
        <w:tc>
          <w:tcPr>
            <w:tcW w:w="2078" w:type="dxa"/>
            <w:noWrap/>
          </w:tcPr>
          <w:p w:rsidR="004E7868" w:rsidRPr="00EA3408" w:rsidRDefault="004E7868" w:rsidP="004E7868">
            <w:pPr>
              <w:pStyle w:val="TableParagraph"/>
              <w:spacing w:before="27"/>
              <w:ind w:right="25"/>
              <w:jc w:val="center"/>
              <w:rPr>
                <w:rFonts w:ascii="Times New Roman" w:hAnsi="Times New Roman" w:cs="Times New Roman"/>
                <w:sz w:val="20"/>
                <w:szCs w:val="20"/>
              </w:rPr>
            </w:pPr>
            <w:r w:rsidRPr="00EA3408">
              <w:rPr>
                <w:rFonts w:ascii="Times New Roman" w:hAnsi="Times New Roman" w:cs="Times New Roman"/>
                <w:sz w:val="20"/>
                <w:szCs w:val="20"/>
              </w:rPr>
              <w:t>85</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164</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Cluj</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953</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1021</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Constanţa</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675</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656</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Covasna</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102</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105</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Damboviţa</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220</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217</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Dolj</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643</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598</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Galaţi</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336</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333</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Giurgiu</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82</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83</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Gorj</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171</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168</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Harghita</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171</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164</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Hunedoara</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266</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266</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Ialomiţa</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48</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79</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Iaşi</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550</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1272</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Ilfov</w:t>
            </w:r>
          </w:p>
        </w:tc>
        <w:tc>
          <w:tcPr>
            <w:tcW w:w="2078" w:type="dxa"/>
            <w:noWrap/>
          </w:tcPr>
          <w:p w:rsidR="004E7868" w:rsidRPr="00EA3408" w:rsidRDefault="004E7868" w:rsidP="004E7868">
            <w:pPr>
              <w:pStyle w:val="TableParagraph"/>
              <w:spacing w:before="27"/>
              <w:ind w:right="25"/>
              <w:jc w:val="center"/>
              <w:rPr>
                <w:rFonts w:ascii="Times New Roman" w:hAnsi="Times New Roman" w:cs="Times New Roman"/>
                <w:sz w:val="20"/>
                <w:szCs w:val="20"/>
              </w:rPr>
            </w:pPr>
            <w:r w:rsidRPr="00EA3408">
              <w:rPr>
                <w:rFonts w:ascii="Times New Roman" w:hAnsi="Times New Roman" w:cs="Times New Roman"/>
                <w:sz w:val="20"/>
                <w:szCs w:val="20"/>
              </w:rPr>
              <w:t>198</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185</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Maramureş</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350</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353</w:t>
            </w:r>
          </w:p>
        </w:tc>
      </w:tr>
      <w:tr w:rsidR="004E7868" w:rsidRPr="00153CBE" w:rsidTr="007452B0">
        <w:trPr>
          <w:trHeight w:hRule="exact" w:val="284"/>
          <w:jc w:val="center"/>
        </w:trPr>
        <w:tc>
          <w:tcPr>
            <w:tcW w:w="2052" w:type="dxa"/>
            <w:shd w:val="clear" w:color="auto" w:fill="auto"/>
            <w:vAlign w:val="bottom"/>
          </w:tcPr>
          <w:p w:rsidR="004E7868" w:rsidRPr="00EA3408" w:rsidRDefault="004E7868" w:rsidP="004E7868">
            <w:pPr>
              <w:rPr>
                <w:sz w:val="20"/>
                <w:szCs w:val="20"/>
              </w:rPr>
            </w:pPr>
            <w:r w:rsidRPr="00EA3408">
              <w:rPr>
                <w:sz w:val="20"/>
                <w:szCs w:val="20"/>
              </w:rPr>
              <w:t>Mehedinţi</w:t>
            </w:r>
          </w:p>
        </w:tc>
        <w:tc>
          <w:tcPr>
            <w:tcW w:w="2078" w:type="dxa"/>
            <w:noWrap/>
          </w:tcPr>
          <w:p w:rsidR="004E7868" w:rsidRPr="00EA3408" w:rsidRDefault="004E7868" w:rsidP="004E7868">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139</w:t>
            </w:r>
          </w:p>
        </w:tc>
        <w:tc>
          <w:tcPr>
            <w:tcW w:w="2078" w:type="dxa"/>
            <w:shd w:val="clear" w:color="auto" w:fill="auto"/>
            <w:vAlign w:val="bottom"/>
          </w:tcPr>
          <w:p w:rsidR="004E7868" w:rsidRPr="00EA3408" w:rsidRDefault="004E7868" w:rsidP="004E7868">
            <w:pPr>
              <w:jc w:val="center"/>
              <w:rPr>
                <w:sz w:val="20"/>
                <w:szCs w:val="20"/>
              </w:rPr>
            </w:pPr>
            <w:r w:rsidRPr="00EA3408">
              <w:rPr>
                <w:sz w:val="20"/>
                <w:szCs w:val="20"/>
              </w:rPr>
              <w:t>130</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Mureş</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488</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462</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Neamţ</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298</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280</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Olt</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84</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84</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Prahova</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524</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495</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Sălaj</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217</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160</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Satu Mare</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148</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231</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Sibiu</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477</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466</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Suceava</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435</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432</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Teleorman</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115</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113</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Timiş</w:t>
            </w:r>
          </w:p>
        </w:tc>
        <w:tc>
          <w:tcPr>
            <w:tcW w:w="2078" w:type="dxa"/>
            <w:noWrap/>
          </w:tcPr>
          <w:p w:rsidR="00FF02B7" w:rsidRPr="00EA3408" w:rsidRDefault="00FF02B7" w:rsidP="00FF02B7">
            <w:pPr>
              <w:pStyle w:val="TableParagraph"/>
              <w:spacing w:before="27"/>
              <w:ind w:right="25"/>
              <w:jc w:val="center"/>
              <w:rPr>
                <w:rFonts w:ascii="Times New Roman" w:hAnsi="Times New Roman" w:cs="Times New Roman"/>
                <w:sz w:val="20"/>
                <w:szCs w:val="20"/>
              </w:rPr>
            </w:pPr>
            <w:r w:rsidRPr="00EA3408">
              <w:rPr>
                <w:rFonts w:ascii="Times New Roman" w:hAnsi="Times New Roman" w:cs="Times New Roman"/>
                <w:sz w:val="20"/>
                <w:szCs w:val="20"/>
              </w:rPr>
              <w:t>1038</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1022</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Tulcea</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105</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112</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Vâlcea</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157</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221</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Vaslui</w:t>
            </w:r>
          </w:p>
        </w:tc>
        <w:tc>
          <w:tcPr>
            <w:tcW w:w="2078" w:type="dxa"/>
            <w:noWrap/>
          </w:tcPr>
          <w:p w:rsidR="00FF02B7" w:rsidRPr="00EA3408" w:rsidRDefault="00FF02B7" w:rsidP="00FF02B7">
            <w:pPr>
              <w:pStyle w:val="TableParagraph"/>
              <w:ind w:right="25"/>
              <w:jc w:val="center"/>
              <w:rPr>
                <w:rFonts w:ascii="Times New Roman" w:hAnsi="Times New Roman" w:cs="Times New Roman"/>
                <w:sz w:val="20"/>
                <w:szCs w:val="20"/>
              </w:rPr>
            </w:pPr>
            <w:r w:rsidRPr="00EA3408">
              <w:rPr>
                <w:rFonts w:ascii="Times New Roman" w:hAnsi="Times New Roman" w:cs="Times New Roman"/>
                <w:sz w:val="20"/>
                <w:szCs w:val="20"/>
              </w:rPr>
              <w:t>229</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150</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Vrancea</w:t>
            </w:r>
          </w:p>
        </w:tc>
        <w:tc>
          <w:tcPr>
            <w:tcW w:w="2078" w:type="dxa"/>
            <w:noWrap/>
          </w:tcPr>
          <w:p w:rsidR="00FF02B7" w:rsidRPr="00EA3408" w:rsidRDefault="00FF02B7" w:rsidP="00FF02B7">
            <w:pPr>
              <w:pStyle w:val="TableParagraph"/>
              <w:spacing w:line="180" w:lineRule="exact"/>
              <w:ind w:right="25"/>
              <w:jc w:val="center"/>
              <w:rPr>
                <w:rFonts w:ascii="Times New Roman" w:hAnsi="Times New Roman" w:cs="Times New Roman"/>
                <w:sz w:val="20"/>
                <w:szCs w:val="20"/>
              </w:rPr>
            </w:pPr>
            <w:r w:rsidRPr="00EA3408">
              <w:rPr>
                <w:rFonts w:ascii="Times New Roman" w:hAnsi="Times New Roman" w:cs="Times New Roman"/>
                <w:sz w:val="20"/>
                <w:szCs w:val="20"/>
              </w:rPr>
              <w:t>173</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176</w:t>
            </w:r>
          </w:p>
        </w:tc>
      </w:tr>
      <w:tr w:rsidR="00FF02B7" w:rsidRPr="00153CBE" w:rsidTr="007452B0">
        <w:trPr>
          <w:trHeight w:hRule="exact" w:val="284"/>
          <w:jc w:val="center"/>
        </w:trPr>
        <w:tc>
          <w:tcPr>
            <w:tcW w:w="2052" w:type="dxa"/>
            <w:shd w:val="clear" w:color="auto" w:fill="auto"/>
            <w:vAlign w:val="bottom"/>
          </w:tcPr>
          <w:p w:rsidR="00FF02B7" w:rsidRPr="00EA3408" w:rsidRDefault="00FF02B7" w:rsidP="00FF02B7">
            <w:pPr>
              <w:rPr>
                <w:sz w:val="20"/>
                <w:szCs w:val="20"/>
              </w:rPr>
            </w:pPr>
            <w:r w:rsidRPr="00EA3408">
              <w:rPr>
                <w:sz w:val="20"/>
                <w:szCs w:val="20"/>
              </w:rPr>
              <w:t>Municipiul Bucureşti</w:t>
            </w:r>
          </w:p>
        </w:tc>
        <w:tc>
          <w:tcPr>
            <w:tcW w:w="2078" w:type="dxa"/>
            <w:noWrap/>
          </w:tcPr>
          <w:p w:rsidR="00FF02B7" w:rsidRPr="00EA3408" w:rsidRDefault="00FF02B7" w:rsidP="00FF02B7">
            <w:pPr>
              <w:pStyle w:val="TableParagraph"/>
              <w:spacing w:before="18"/>
              <w:ind w:right="25"/>
              <w:jc w:val="center"/>
              <w:rPr>
                <w:rFonts w:ascii="Times New Roman" w:hAnsi="Times New Roman" w:cs="Times New Roman"/>
                <w:sz w:val="20"/>
                <w:szCs w:val="20"/>
              </w:rPr>
            </w:pPr>
            <w:r w:rsidRPr="00EA3408">
              <w:rPr>
                <w:rFonts w:ascii="Times New Roman" w:hAnsi="Times New Roman" w:cs="Times New Roman"/>
                <w:sz w:val="20"/>
                <w:szCs w:val="20"/>
              </w:rPr>
              <w:t>2864</w:t>
            </w:r>
          </w:p>
        </w:tc>
        <w:tc>
          <w:tcPr>
            <w:tcW w:w="2078" w:type="dxa"/>
            <w:shd w:val="clear" w:color="auto" w:fill="auto"/>
            <w:vAlign w:val="bottom"/>
          </w:tcPr>
          <w:p w:rsidR="00FF02B7" w:rsidRPr="00EA3408" w:rsidRDefault="00FF02B7" w:rsidP="00FF02B7">
            <w:pPr>
              <w:jc w:val="center"/>
              <w:rPr>
                <w:sz w:val="20"/>
                <w:szCs w:val="20"/>
              </w:rPr>
            </w:pPr>
            <w:r w:rsidRPr="00EA3408">
              <w:rPr>
                <w:sz w:val="20"/>
                <w:szCs w:val="20"/>
              </w:rPr>
              <w:t>2930</w:t>
            </w:r>
          </w:p>
        </w:tc>
      </w:tr>
    </w:tbl>
    <w:p w:rsidR="003A487B" w:rsidRDefault="00FA0DDE" w:rsidP="00995626">
      <w:pPr>
        <w:jc w:val="both"/>
        <w:rPr>
          <w:bCs/>
          <w:sz w:val="22"/>
          <w:szCs w:val="22"/>
        </w:rPr>
      </w:pPr>
      <w:r>
        <w:rPr>
          <w:bCs/>
          <w:sz w:val="22"/>
          <w:szCs w:val="22"/>
        </w:rPr>
        <w:t xml:space="preserve">       </w:t>
      </w:r>
    </w:p>
    <w:p w:rsidR="00153CBE" w:rsidRDefault="003C6B05" w:rsidP="00995626">
      <w:pPr>
        <w:jc w:val="both"/>
        <w:rPr>
          <w:bCs/>
          <w:i/>
          <w:sz w:val="22"/>
          <w:szCs w:val="22"/>
        </w:rPr>
      </w:pPr>
      <w:r w:rsidRPr="00153CBE">
        <w:rPr>
          <w:bCs/>
          <w:i/>
          <w:sz w:val="22"/>
          <w:szCs w:val="22"/>
        </w:rPr>
        <w:t>Sursa: INSP</w:t>
      </w:r>
      <w:r w:rsidR="003A487B">
        <w:rPr>
          <w:bCs/>
          <w:i/>
          <w:sz w:val="22"/>
          <w:szCs w:val="22"/>
        </w:rPr>
        <w:t>- CNSISP</w:t>
      </w:r>
    </w:p>
    <w:p w:rsidR="00EA3408" w:rsidRPr="00153CBE" w:rsidRDefault="00EA3408" w:rsidP="00995626">
      <w:pPr>
        <w:jc w:val="both"/>
        <w:rPr>
          <w:bCs/>
          <w:i/>
          <w:sz w:val="22"/>
          <w:szCs w:val="22"/>
        </w:rPr>
      </w:pPr>
    </w:p>
    <w:p w:rsidR="003C6B05" w:rsidRDefault="001D3159" w:rsidP="00EA3408">
      <w:pPr>
        <w:jc w:val="both"/>
        <w:rPr>
          <w:bCs/>
          <w:sz w:val="22"/>
          <w:szCs w:val="22"/>
        </w:rPr>
      </w:pPr>
      <w:r>
        <w:rPr>
          <w:bCs/>
          <w:sz w:val="22"/>
          <w:szCs w:val="22"/>
        </w:rPr>
        <w:t xml:space="preserve">    </w:t>
      </w:r>
      <w:r w:rsidR="003C6B05" w:rsidRPr="00706441">
        <w:rPr>
          <w:bCs/>
          <w:sz w:val="22"/>
          <w:szCs w:val="22"/>
        </w:rPr>
        <w:t>Distribuţia medicilor dentişti, conform raportului privind Activitatea unităţilor sanitare</w:t>
      </w:r>
      <w:r w:rsidR="007B7A1D" w:rsidRPr="00706441">
        <w:rPr>
          <w:bCs/>
          <w:sz w:val="22"/>
          <w:szCs w:val="22"/>
        </w:rPr>
        <w:t>, Institutul</w:t>
      </w:r>
      <w:r w:rsidR="003C6B05" w:rsidRPr="00706441">
        <w:rPr>
          <w:bCs/>
          <w:sz w:val="22"/>
          <w:szCs w:val="22"/>
        </w:rPr>
        <w:t xml:space="preserve"> Naţional de Statistică a furnizat u</w:t>
      </w:r>
      <w:r w:rsidR="00D147CE" w:rsidRPr="00706441">
        <w:rPr>
          <w:bCs/>
          <w:sz w:val="22"/>
          <w:szCs w:val="22"/>
        </w:rPr>
        <w:t>rmătoarele date pentru anul 2017</w:t>
      </w:r>
      <w:r w:rsidR="003C6B05" w:rsidRPr="00706441">
        <w:rPr>
          <w:bCs/>
          <w:sz w:val="22"/>
          <w:szCs w:val="22"/>
        </w:rPr>
        <w:t>:</w:t>
      </w:r>
    </w:p>
    <w:p w:rsidR="00EA3408" w:rsidRDefault="00EA3408" w:rsidP="003A487B">
      <w:pPr>
        <w:jc w:val="center"/>
        <w:rPr>
          <w:b/>
          <w:bCs/>
          <w:sz w:val="22"/>
          <w:szCs w:val="22"/>
        </w:rPr>
      </w:pPr>
    </w:p>
    <w:p w:rsidR="003A487B" w:rsidRDefault="003C6B05" w:rsidP="00EA3408">
      <w:pPr>
        <w:jc w:val="center"/>
        <w:rPr>
          <w:bCs/>
          <w:sz w:val="22"/>
          <w:szCs w:val="22"/>
        </w:rPr>
      </w:pPr>
      <w:r w:rsidRPr="00706441">
        <w:rPr>
          <w:b/>
          <w:bCs/>
          <w:sz w:val="22"/>
          <w:szCs w:val="22"/>
        </w:rPr>
        <w:t>Tabelul 3</w:t>
      </w:r>
      <w:r w:rsidRPr="00706441">
        <w:rPr>
          <w:bCs/>
          <w:sz w:val="22"/>
          <w:szCs w:val="22"/>
        </w:rPr>
        <w:t>. Distribuţia medicilor stomatologi pe medii de rezidenţă şi după forma de proprietate a</w:t>
      </w:r>
      <w:r w:rsidR="00D147CE" w:rsidRPr="00706441">
        <w:rPr>
          <w:bCs/>
          <w:sz w:val="22"/>
          <w:szCs w:val="22"/>
        </w:rPr>
        <w:t xml:space="preserve"> unităţii sanitare, în anul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766"/>
        <w:gridCol w:w="772"/>
        <w:gridCol w:w="716"/>
      </w:tblGrid>
      <w:tr w:rsidR="003C6B05" w:rsidRPr="00706441" w:rsidTr="001D0929">
        <w:trPr>
          <w:trHeight w:hRule="exact" w:val="397"/>
          <w:jc w:val="center"/>
        </w:trPr>
        <w:tc>
          <w:tcPr>
            <w:tcW w:w="4429" w:type="dxa"/>
            <w:shd w:val="clear" w:color="auto" w:fill="auto"/>
          </w:tcPr>
          <w:p w:rsidR="003C6B05" w:rsidRPr="00EA3408" w:rsidRDefault="003C6B05" w:rsidP="00995626">
            <w:pPr>
              <w:jc w:val="both"/>
              <w:rPr>
                <w:b/>
                <w:bCs/>
                <w:color w:val="FFFFFF"/>
                <w:sz w:val="20"/>
                <w:szCs w:val="20"/>
              </w:rPr>
            </w:pPr>
            <w:r w:rsidRPr="00EA3408">
              <w:rPr>
                <w:b/>
                <w:bCs/>
                <w:color w:val="000000" w:themeColor="text1"/>
                <w:sz w:val="20"/>
                <w:szCs w:val="20"/>
              </w:rPr>
              <w:t>FORMA DE PROPRIETATE PUBLICĂ</w:t>
            </w:r>
          </w:p>
        </w:tc>
        <w:tc>
          <w:tcPr>
            <w:tcW w:w="766" w:type="dxa"/>
            <w:shd w:val="clear" w:color="auto" w:fill="auto"/>
          </w:tcPr>
          <w:p w:rsidR="003C6B05" w:rsidRPr="00EA3408" w:rsidRDefault="003C6B05" w:rsidP="00995626">
            <w:pPr>
              <w:jc w:val="both"/>
              <w:rPr>
                <w:b/>
                <w:bCs/>
                <w:color w:val="000000" w:themeColor="text1"/>
                <w:sz w:val="20"/>
                <w:szCs w:val="20"/>
              </w:rPr>
            </w:pPr>
            <w:r w:rsidRPr="00EA3408">
              <w:rPr>
                <w:b/>
                <w:bCs/>
                <w:color w:val="000000" w:themeColor="text1"/>
                <w:sz w:val="20"/>
                <w:szCs w:val="20"/>
              </w:rPr>
              <w:t>Total</w:t>
            </w:r>
          </w:p>
        </w:tc>
        <w:tc>
          <w:tcPr>
            <w:tcW w:w="0" w:type="auto"/>
            <w:shd w:val="clear" w:color="auto" w:fill="auto"/>
          </w:tcPr>
          <w:p w:rsidR="003C6B05" w:rsidRPr="00EA3408" w:rsidRDefault="003C6B05" w:rsidP="00995626">
            <w:pPr>
              <w:jc w:val="both"/>
              <w:rPr>
                <w:b/>
                <w:bCs/>
                <w:color w:val="000000" w:themeColor="text1"/>
                <w:sz w:val="20"/>
                <w:szCs w:val="20"/>
              </w:rPr>
            </w:pPr>
            <w:r w:rsidRPr="00EA3408">
              <w:rPr>
                <w:b/>
                <w:bCs/>
                <w:color w:val="000000" w:themeColor="text1"/>
                <w:sz w:val="20"/>
                <w:szCs w:val="20"/>
              </w:rPr>
              <w:t>Urban</w:t>
            </w:r>
          </w:p>
        </w:tc>
        <w:tc>
          <w:tcPr>
            <w:tcW w:w="0" w:type="auto"/>
            <w:shd w:val="clear" w:color="auto" w:fill="auto"/>
          </w:tcPr>
          <w:p w:rsidR="003C6B05" w:rsidRPr="00EA3408" w:rsidRDefault="003C6B05" w:rsidP="00995626">
            <w:pPr>
              <w:jc w:val="both"/>
              <w:rPr>
                <w:b/>
                <w:bCs/>
                <w:color w:val="000000" w:themeColor="text1"/>
                <w:sz w:val="20"/>
                <w:szCs w:val="20"/>
              </w:rPr>
            </w:pPr>
            <w:r w:rsidRPr="00EA3408">
              <w:rPr>
                <w:b/>
                <w:bCs/>
                <w:color w:val="000000" w:themeColor="text1"/>
                <w:sz w:val="20"/>
                <w:szCs w:val="20"/>
              </w:rPr>
              <w:t>Rural</w:t>
            </w:r>
          </w:p>
        </w:tc>
      </w:tr>
      <w:tr w:rsidR="003C6B05" w:rsidRPr="00706441" w:rsidTr="006068B9">
        <w:trPr>
          <w:trHeight w:hRule="exact" w:val="397"/>
          <w:jc w:val="center"/>
        </w:trPr>
        <w:tc>
          <w:tcPr>
            <w:tcW w:w="4429" w:type="dxa"/>
          </w:tcPr>
          <w:p w:rsidR="003C6B05" w:rsidRPr="00EA3408" w:rsidRDefault="003C6B05" w:rsidP="00995626">
            <w:pPr>
              <w:rPr>
                <w:bCs/>
                <w:sz w:val="20"/>
                <w:szCs w:val="20"/>
              </w:rPr>
            </w:pPr>
            <w:r w:rsidRPr="00EA3408">
              <w:rPr>
                <w:sz w:val="20"/>
                <w:szCs w:val="20"/>
              </w:rPr>
              <w:t>Cabinete stomatologice școlare</w:t>
            </w:r>
          </w:p>
        </w:tc>
        <w:tc>
          <w:tcPr>
            <w:tcW w:w="766" w:type="dxa"/>
          </w:tcPr>
          <w:p w:rsidR="003C6B05" w:rsidRPr="00EA3408" w:rsidRDefault="00D147CE" w:rsidP="004037AC">
            <w:pPr>
              <w:jc w:val="both"/>
              <w:rPr>
                <w:bCs/>
                <w:sz w:val="20"/>
                <w:szCs w:val="20"/>
              </w:rPr>
            </w:pPr>
            <w:r w:rsidRPr="00EA3408">
              <w:rPr>
                <w:bCs/>
                <w:sz w:val="20"/>
                <w:szCs w:val="20"/>
              </w:rPr>
              <w:t>4</w:t>
            </w:r>
            <w:r w:rsidR="004037AC" w:rsidRPr="00EA3408">
              <w:rPr>
                <w:bCs/>
                <w:sz w:val="20"/>
                <w:szCs w:val="20"/>
              </w:rPr>
              <w:t>42</w:t>
            </w:r>
          </w:p>
        </w:tc>
        <w:tc>
          <w:tcPr>
            <w:tcW w:w="0" w:type="auto"/>
          </w:tcPr>
          <w:p w:rsidR="003C6B05" w:rsidRPr="00EA3408" w:rsidRDefault="004037AC" w:rsidP="00995626">
            <w:pPr>
              <w:jc w:val="both"/>
              <w:rPr>
                <w:bCs/>
                <w:sz w:val="20"/>
                <w:szCs w:val="20"/>
              </w:rPr>
            </w:pPr>
            <w:r w:rsidRPr="00EA3408">
              <w:rPr>
                <w:bCs/>
                <w:sz w:val="20"/>
                <w:szCs w:val="20"/>
              </w:rPr>
              <w:t>440</w:t>
            </w:r>
          </w:p>
        </w:tc>
        <w:tc>
          <w:tcPr>
            <w:tcW w:w="0" w:type="auto"/>
          </w:tcPr>
          <w:p w:rsidR="003C6B05" w:rsidRPr="00EA3408" w:rsidRDefault="004037AC" w:rsidP="00995626">
            <w:pPr>
              <w:jc w:val="both"/>
              <w:rPr>
                <w:bCs/>
                <w:sz w:val="20"/>
                <w:szCs w:val="20"/>
              </w:rPr>
            </w:pPr>
            <w:r w:rsidRPr="00EA3408">
              <w:rPr>
                <w:bCs/>
                <w:sz w:val="20"/>
                <w:szCs w:val="20"/>
              </w:rPr>
              <w:t>2</w:t>
            </w:r>
          </w:p>
        </w:tc>
      </w:tr>
      <w:tr w:rsidR="003C6B05" w:rsidRPr="00706441" w:rsidTr="006068B9">
        <w:trPr>
          <w:trHeight w:hRule="exact" w:val="397"/>
          <w:jc w:val="center"/>
        </w:trPr>
        <w:tc>
          <w:tcPr>
            <w:tcW w:w="4429" w:type="dxa"/>
          </w:tcPr>
          <w:p w:rsidR="003C6B05" w:rsidRPr="00EA3408" w:rsidRDefault="003C6B05" w:rsidP="00995626">
            <w:pPr>
              <w:rPr>
                <w:bCs/>
                <w:sz w:val="20"/>
                <w:szCs w:val="20"/>
              </w:rPr>
            </w:pPr>
            <w:r w:rsidRPr="00EA3408">
              <w:rPr>
                <w:sz w:val="20"/>
                <w:szCs w:val="20"/>
              </w:rPr>
              <w:t>Cabinete stomatologice studențești</w:t>
            </w:r>
          </w:p>
        </w:tc>
        <w:tc>
          <w:tcPr>
            <w:tcW w:w="766" w:type="dxa"/>
          </w:tcPr>
          <w:p w:rsidR="003C6B05" w:rsidRPr="00EA3408" w:rsidRDefault="00252674" w:rsidP="00995626">
            <w:pPr>
              <w:jc w:val="both"/>
              <w:rPr>
                <w:bCs/>
                <w:sz w:val="20"/>
                <w:szCs w:val="20"/>
              </w:rPr>
            </w:pPr>
            <w:r w:rsidRPr="00EA3408">
              <w:rPr>
                <w:bCs/>
                <w:sz w:val="20"/>
                <w:szCs w:val="20"/>
              </w:rPr>
              <w:t>38</w:t>
            </w:r>
          </w:p>
        </w:tc>
        <w:tc>
          <w:tcPr>
            <w:tcW w:w="0" w:type="auto"/>
          </w:tcPr>
          <w:p w:rsidR="003C6B05" w:rsidRPr="00EA3408" w:rsidRDefault="00252674" w:rsidP="00995626">
            <w:pPr>
              <w:jc w:val="both"/>
              <w:rPr>
                <w:bCs/>
                <w:sz w:val="20"/>
                <w:szCs w:val="20"/>
              </w:rPr>
            </w:pPr>
            <w:r w:rsidRPr="00EA3408">
              <w:rPr>
                <w:bCs/>
                <w:sz w:val="20"/>
                <w:szCs w:val="20"/>
              </w:rPr>
              <w:t>38</w:t>
            </w:r>
          </w:p>
        </w:tc>
        <w:tc>
          <w:tcPr>
            <w:tcW w:w="0" w:type="auto"/>
          </w:tcPr>
          <w:p w:rsidR="003C6B05" w:rsidRPr="00EA3408" w:rsidRDefault="00252674" w:rsidP="00995626">
            <w:pPr>
              <w:jc w:val="both"/>
              <w:rPr>
                <w:bCs/>
                <w:sz w:val="20"/>
                <w:szCs w:val="20"/>
              </w:rPr>
            </w:pPr>
            <w:r w:rsidRPr="00EA3408">
              <w:rPr>
                <w:bCs/>
                <w:sz w:val="20"/>
                <w:szCs w:val="20"/>
              </w:rPr>
              <w:t>0</w:t>
            </w:r>
          </w:p>
        </w:tc>
      </w:tr>
      <w:tr w:rsidR="003C6B05" w:rsidRPr="00706441" w:rsidTr="001D0929">
        <w:trPr>
          <w:trHeight w:hRule="exact" w:val="397"/>
          <w:jc w:val="center"/>
        </w:trPr>
        <w:tc>
          <w:tcPr>
            <w:tcW w:w="4429" w:type="dxa"/>
            <w:shd w:val="clear" w:color="auto" w:fill="auto"/>
          </w:tcPr>
          <w:p w:rsidR="003C6B05" w:rsidRPr="00EA3408" w:rsidRDefault="003C6B05" w:rsidP="00995626">
            <w:pPr>
              <w:jc w:val="both"/>
              <w:rPr>
                <w:b/>
                <w:bCs/>
                <w:color w:val="FFFFFF"/>
                <w:sz w:val="20"/>
                <w:szCs w:val="20"/>
              </w:rPr>
            </w:pPr>
            <w:r w:rsidRPr="00EA3408">
              <w:rPr>
                <w:b/>
                <w:bCs/>
                <w:color w:val="000000" w:themeColor="text1"/>
                <w:sz w:val="20"/>
                <w:szCs w:val="20"/>
              </w:rPr>
              <w:lastRenderedPageBreak/>
              <w:t>FORMA DE PROPRIETATE PRIVATĂ</w:t>
            </w:r>
          </w:p>
        </w:tc>
        <w:tc>
          <w:tcPr>
            <w:tcW w:w="0" w:type="auto"/>
            <w:shd w:val="clear" w:color="auto" w:fill="auto"/>
          </w:tcPr>
          <w:p w:rsidR="003C6B05" w:rsidRPr="00EA3408" w:rsidRDefault="003C6B05" w:rsidP="00995626">
            <w:pPr>
              <w:jc w:val="both"/>
              <w:rPr>
                <w:b/>
                <w:bCs/>
                <w:color w:val="000000" w:themeColor="text1"/>
                <w:sz w:val="20"/>
                <w:szCs w:val="20"/>
              </w:rPr>
            </w:pPr>
            <w:r w:rsidRPr="00EA3408">
              <w:rPr>
                <w:b/>
                <w:bCs/>
                <w:color w:val="000000" w:themeColor="text1"/>
                <w:sz w:val="20"/>
                <w:szCs w:val="20"/>
              </w:rPr>
              <w:t>Total</w:t>
            </w:r>
          </w:p>
        </w:tc>
        <w:tc>
          <w:tcPr>
            <w:tcW w:w="0" w:type="auto"/>
            <w:shd w:val="clear" w:color="auto" w:fill="auto"/>
          </w:tcPr>
          <w:p w:rsidR="003C6B05" w:rsidRPr="00EA3408" w:rsidRDefault="003C6B05" w:rsidP="00995626">
            <w:pPr>
              <w:jc w:val="both"/>
              <w:rPr>
                <w:b/>
                <w:bCs/>
                <w:color w:val="000000" w:themeColor="text1"/>
                <w:sz w:val="20"/>
                <w:szCs w:val="20"/>
              </w:rPr>
            </w:pPr>
            <w:r w:rsidRPr="00EA3408">
              <w:rPr>
                <w:b/>
                <w:bCs/>
                <w:color w:val="000000" w:themeColor="text1"/>
                <w:sz w:val="20"/>
                <w:szCs w:val="20"/>
              </w:rPr>
              <w:t>Urban</w:t>
            </w:r>
          </w:p>
        </w:tc>
        <w:tc>
          <w:tcPr>
            <w:tcW w:w="0" w:type="auto"/>
            <w:shd w:val="clear" w:color="auto" w:fill="auto"/>
          </w:tcPr>
          <w:p w:rsidR="003C6B05" w:rsidRPr="00EA3408" w:rsidRDefault="003C6B05" w:rsidP="00995626">
            <w:pPr>
              <w:jc w:val="both"/>
              <w:rPr>
                <w:b/>
                <w:bCs/>
                <w:color w:val="000000" w:themeColor="text1"/>
                <w:sz w:val="20"/>
                <w:szCs w:val="20"/>
              </w:rPr>
            </w:pPr>
            <w:r w:rsidRPr="00EA3408">
              <w:rPr>
                <w:b/>
                <w:bCs/>
                <w:color w:val="000000" w:themeColor="text1"/>
                <w:sz w:val="20"/>
                <w:szCs w:val="20"/>
              </w:rPr>
              <w:t>Rural</w:t>
            </w:r>
          </w:p>
        </w:tc>
      </w:tr>
      <w:tr w:rsidR="003C6B05" w:rsidRPr="00706441" w:rsidTr="006068B9">
        <w:trPr>
          <w:trHeight w:hRule="exact" w:val="397"/>
          <w:jc w:val="center"/>
        </w:trPr>
        <w:tc>
          <w:tcPr>
            <w:tcW w:w="4429" w:type="dxa"/>
          </w:tcPr>
          <w:p w:rsidR="003C6B05" w:rsidRPr="00706441" w:rsidRDefault="003C6B05" w:rsidP="00995626">
            <w:pPr>
              <w:rPr>
                <w:bCs/>
              </w:rPr>
            </w:pPr>
            <w:r w:rsidRPr="00706441">
              <w:rPr>
                <w:sz w:val="22"/>
                <w:szCs w:val="22"/>
              </w:rPr>
              <w:t>Cabinete stomatologice independente</w:t>
            </w:r>
          </w:p>
        </w:tc>
        <w:tc>
          <w:tcPr>
            <w:tcW w:w="0" w:type="auto"/>
          </w:tcPr>
          <w:p w:rsidR="003C6B05" w:rsidRPr="00706441" w:rsidRDefault="00DA5422" w:rsidP="00995626">
            <w:pPr>
              <w:jc w:val="both"/>
              <w:rPr>
                <w:bCs/>
              </w:rPr>
            </w:pPr>
            <w:r w:rsidRPr="00706441">
              <w:rPr>
                <w:bCs/>
                <w:sz w:val="22"/>
                <w:szCs w:val="22"/>
              </w:rPr>
              <w:t>15095</w:t>
            </w:r>
          </w:p>
        </w:tc>
        <w:tc>
          <w:tcPr>
            <w:tcW w:w="0" w:type="auto"/>
          </w:tcPr>
          <w:p w:rsidR="003C6B05" w:rsidRPr="00706441" w:rsidRDefault="00B620F1" w:rsidP="00995626">
            <w:pPr>
              <w:jc w:val="both"/>
              <w:rPr>
                <w:bCs/>
              </w:rPr>
            </w:pPr>
            <w:r w:rsidRPr="00706441">
              <w:rPr>
                <w:bCs/>
                <w:sz w:val="22"/>
                <w:szCs w:val="22"/>
              </w:rPr>
              <w:t>12953</w:t>
            </w:r>
          </w:p>
        </w:tc>
        <w:tc>
          <w:tcPr>
            <w:tcW w:w="0" w:type="auto"/>
          </w:tcPr>
          <w:p w:rsidR="003C6B05" w:rsidRPr="00706441" w:rsidRDefault="00B620F1" w:rsidP="00995626">
            <w:pPr>
              <w:jc w:val="both"/>
              <w:rPr>
                <w:bCs/>
              </w:rPr>
            </w:pPr>
            <w:r w:rsidRPr="00706441">
              <w:rPr>
                <w:bCs/>
                <w:sz w:val="22"/>
                <w:szCs w:val="22"/>
              </w:rPr>
              <w:t>2142</w:t>
            </w:r>
          </w:p>
        </w:tc>
      </w:tr>
    </w:tbl>
    <w:p w:rsidR="00DA5422" w:rsidRPr="0029474C" w:rsidRDefault="006662BE" w:rsidP="00580669">
      <w:pPr>
        <w:contextualSpacing/>
        <w:jc w:val="both"/>
        <w:rPr>
          <w:i/>
          <w:sz w:val="20"/>
          <w:szCs w:val="20"/>
        </w:rPr>
      </w:pPr>
      <w:r>
        <w:rPr>
          <w:i/>
          <w:sz w:val="20"/>
          <w:szCs w:val="20"/>
        </w:rPr>
        <w:t xml:space="preserve">        </w:t>
      </w:r>
      <w:r w:rsidR="00480002" w:rsidRPr="0029474C">
        <w:rPr>
          <w:i/>
          <w:sz w:val="20"/>
          <w:szCs w:val="20"/>
        </w:rPr>
        <w:t>Sursa:</w:t>
      </w:r>
      <w:r w:rsidR="00AD568A" w:rsidRPr="0029474C">
        <w:rPr>
          <w:i/>
          <w:sz w:val="20"/>
          <w:szCs w:val="20"/>
        </w:rPr>
        <w:t>Activitatea unităților sanitare î</w:t>
      </w:r>
      <w:r w:rsidR="00DA5422" w:rsidRPr="0029474C">
        <w:rPr>
          <w:i/>
          <w:sz w:val="20"/>
          <w:szCs w:val="20"/>
        </w:rPr>
        <w:t>n anul 2017, Institut</w:t>
      </w:r>
      <w:r w:rsidR="00AD568A" w:rsidRPr="0029474C">
        <w:rPr>
          <w:i/>
          <w:sz w:val="20"/>
          <w:szCs w:val="20"/>
        </w:rPr>
        <w:t>ul Național de Statistică</w:t>
      </w:r>
      <w:r w:rsidR="00B821DA">
        <w:rPr>
          <w:i/>
          <w:sz w:val="20"/>
          <w:szCs w:val="20"/>
        </w:rPr>
        <w:t>, 2018</w:t>
      </w:r>
    </w:p>
    <w:p w:rsidR="00EA3408" w:rsidRDefault="00EA3408" w:rsidP="003A487B">
      <w:pPr>
        <w:jc w:val="center"/>
        <w:rPr>
          <w:b/>
          <w:bCs/>
          <w:sz w:val="22"/>
          <w:szCs w:val="22"/>
        </w:rPr>
      </w:pPr>
    </w:p>
    <w:p w:rsidR="003B6F4F" w:rsidRDefault="003B6F4F" w:rsidP="003A487B">
      <w:pPr>
        <w:jc w:val="center"/>
        <w:rPr>
          <w:b/>
          <w:bCs/>
          <w:sz w:val="22"/>
          <w:szCs w:val="22"/>
        </w:rPr>
      </w:pPr>
    </w:p>
    <w:p w:rsidR="003B6F4F" w:rsidRDefault="003B6F4F" w:rsidP="003A487B">
      <w:pPr>
        <w:jc w:val="center"/>
        <w:rPr>
          <w:b/>
          <w:bCs/>
          <w:sz w:val="22"/>
          <w:szCs w:val="22"/>
        </w:rPr>
      </w:pPr>
    </w:p>
    <w:p w:rsidR="003B6F4F" w:rsidRDefault="003B6F4F" w:rsidP="003A487B">
      <w:pPr>
        <w:jc w:val="center"/>
        <w:rPr>
          <w:b/>
          <w:bCs/>
          <w:sz w:val="22"/>
          <w:szCs w:val="22"/>
        </w:rPr>
      </w:pPr>
    </w:p>
    <w:p w:rsidR="003B6F4F" w:rsidRDefault="003B6F4F" w:rsidP="003A487B">
      <w:pPr>
        <w:jc w:val="center"/>
        <w:rPr>
          <w:b/>
          <w:bCs/>
          <w:sz w:val="22"/>
          <w:szCs w:val="22"/>
        </w:rPr>
      </w:pPr>
    </w:p>
    <w:p w:rsidR="003B6F4F" w:rsidRDefault="003B6F4F" w:rsidP="003A487B">
      <w:pPr>
        <w:jc w:val="center"/>
        <w:rPr>
          <w:b/>
          <w:bCs/>
          <w:sz w:val="22"/>
          <w:szCs w:val="22"/>
        </w:rPr>
      </w:pPr>
    </w:p>
    <w:p w:rsidR="003B6F4F" w:rsidRDefault="003B6F4F" w:rsidP="003A487B">
      <w:pPr>
        <w:jc w:val="center"/>
        <w:rPr>
          <w:b/>
          <w:bCs/>
          <w:sz w:val="22"/>
          <w:szCs w:val="22"/>
        </w:rPr>
      </w:pPr>
    </w:p>
    <w:p w:rsidR="003B6F4F" w:rsidRPr="00706441" w:rsidRDefault="003B6F4F" w:rsidP="003B6F4F">
      <w:pPr>
        <w:jc w:val="center"/>
        <w:rPr>
          <w:bCs/>
          <w:sz w:val="22"/>
          <w:szCs w:val="22"/>
        </w:rPr>
      </w:pPr>
      <w:r w:rsidRPr="00706441">
        <w:rPr>
          <w:b/>
          <w:bCs/>
          <w:sz w:val="22"/>
          <w:szCs w:val="22"/>
        </w:rPr>
        <w:t>Tabelul 4</w:t>
      </w:r>
      <w:r w:rsidRPr="00706441">
        <w:rPr>
          <w:bCs/>
          <w:sz w:val="22"/>
          <w:szCs w:val="22"/>
        </w:rPr>
        <w:t>. Distribuţia medicilor dentişti în raport cu numărul de locuitori</w:t>
      </w:r>
    </w:p>
    <w:p w:rsidR="00EA3408" w:rsidRDefault="00EA3408" w:rsidP="003A487B">
      <w:pPr>
        <w:jc w:val="center"/>
        <w:rPr>
          <w:b/>
          <w:bCs/>
          <w:sz w:val="22"/>
          <w:szCs w:val="22"/>
        </w:rPr>
      </w:pPr>
    </w:p>
    <w:tbl>
      <w:tblPr>
        <w:tblpPr w:leftFromText="180" w:rightFromText="180" w:vertAnchor="text" w:horzAnchor="margin" w:tblpY="-11"/>
        <w:tblW w:w="10816" w:type="dxa"/>
        <w:tblLook w:val="0000" w:firstRow="0" w:lastRow="0" w:firstColumn="0" w:lastColumn="0" w:noHBand="0" w:noVBand="0"/>
      </w:tblPr>
      <w:tblGrid>
        <w:gridCol w:w="978"/>
        <w:gridCol w:w="616"/>
        <w:gridCol w:w="716"/>
        <w:gridCol w:w="716"/>
        <w:gridCol w:w="716"/>
        <w:gridCol w:w="716"/>
        <w:gridCol w:w="716"/>
        <w:gridCol w:w="716"/>
        <w:gridCol w:w="673"/>
        <w:gridCol w:w="673"/>
        <w:gridCol w:w="716"/>
        <w:gridCol w:w="716"/>
        <w:gridCol w:w="716"/>
        <w:gridCol w:w="716"/>
        <w:gridCol w:w="716"/>
      </w:tblGrid>
      <w:tr w:rsidR="001E6949" w:rsidRPr="00480002" w:rsidTr="001E6949">
        <w:trPr>
          <w:trHeight w:val="255"/>
        </w:trPr>
        <w:tc>
          <w:tcPr>
            <w:tcW w:w="978" w:type="dxa"/>
            <w:vMerge w:val="restart"/>
            <w:tcBorders>
              <w:top w:val="single" w:sz="4" w:space="0" w:color="auto"/>
              <w:left w:val="single" w:sz="4" w:space="0" w:color="auto"/>
              <w:right w:val="single" w:sz="4" w:space="0" w:color="auto"/>
            </w:tcBorders>
            <w:shd w:val="clear" w:color="auto" w:fill="auto"/>
            <w:noWrap/>
            <w:vAlign w:val="bottom"/>
          </w:tcPr>
          <w:p w:rsidR="001E6949" w:rsidRPr="006702EA" w:rsidRDefault="001E6949" w:rsidP="001E6949">
            <w:pPr>
              <w:rPr>
                <w:rFonts w:ascii="Arial" w:hAnsi="Arial" w:cs="Arial"/>
                <w:sz w:val="20"/>
                <w:szCs w:val="20"/>
              </w:rPr>
            </w:pPr>
            <w:r w:rsidRPr="006702EA">
              <w:rPr>
                <w:rFonts w:ascii="Arial" w:hAnsi="Arial" w:cs="Arial"/>
                <w:sz w:val="20"/>
                <w:szCs w:val="20"/>
              </w:rPr>
              <w:t> </w:t>
            </w:r>
          </w:p>
          <w:p w:rsidR="001E6949" w:rsidRPr="006702EA" w:rsidRDefault="001E6949" w:rsidP="001E6949">
            <w:pPr>
              <w:jc w:val="center"/>
              <w:rPr>
                <w:rFonts w:ascii="Arial" w:hAnsi="Arial" w:cs="Arial"/>
                <w:sz w:val="20"/>
                <w:szCs w:val="20"/>
              </w:rPr>
            </w:pPr>
            <w:r w:rsidRPr="006702EA">
              <w:rPr>
                <w:rFonts w:ascii="Arial" w:hAnsi="Arial" w:cs="Arial"/>
                <w:sz w:val="20"/>
                <w:szCs w:val="20"/>
                <w:lang w:val="en-US"/>
              </w:rPr>
              <w:t> </w:t>
            </w:r>
          </w:p>
        </w:tc>
        <w:tc>
          <w:tcPr>
            <w:tcW w:w="9838" w:type="dxa"/>
            <w:gridSpan w:val="14"/>
            <w:tcBorders>
              <w:top w:val="single" w:sz="4" w:space="0" w:color="auto"/>
              <w:left w:val="nil"/>
              <w:bottom w:val="single" w:sz="4" w:space="0" w:color="auto"/>
              <w:right w:val="single" w:sz="4" w:space="0" w:color="auto"/>
            </w:tcBorders>
            <w:shd w:val="clear" w:color="auto" w:fill="auto"/>
            <w:noWrap/>
            <w:vAlign w:val="bottom"/>
          </w:tcPr>
          <w:p w:rsidR="001E6949" w:rsidRPr="00480002" w:rsidRDefault="001E6949" w:rsidP="001E6949">
            <w:pPr>
              <w:jc w:val="center"/>
              <w:rPr>
                <w:b/>
                <w:color w:val="FFFFFF"/>
                <w:sz w:val="20"/>
                <w:szCs w:val="20"/>
                <w:lang w:val="en-US"/>
              </w:rPr>
            </w:pPr>
            <w:proofErr w:type="spellStart"/>
            <w:r w:rsidRPr="005B47A8">
              <w:rPr>
                <w:b/>
                <w:color w:val="000000" w:themeColor="text1"/>
                <w:sz w:val="20"/>
                <w:szCs w:val="20"/>
                <w:lang w:val="en-US"/>
              </w:rPr>
              <w:t>Anul</w:t>
            </w:r>
            <w:proofErr w:type="spellEnd"/>
          </w:p>
        </w:tc>
      </w:tr>
      <w:tr w:rsidR="001E6949" w:rsidRPr="00480002" w:rsidTr="001E6949">
        <w:trPr>
          <w:trHeight w:val="303"/>
        </w:trPr>
        <w:tc>
          <w:tcPr>
            <w:tcW w:w="978" w:type="dxa"/>
            <w:vMerge/>
            <w:tcBorders>
              <w:left w:val="single" w:sz="4" w:space="0" w:color="auto"/>
              <w:bottom w:val="single" w:sz="4" w:space="0" w:color="auto"/>
              <w:right w:val="single" w:sz="4" w:space="0" w:color="auto"/>
            </w:tcBorders>
            <w:shd w:val="clear" w:color="auto" w:fill="auto"/>
            <w:noWrap/>
            <w:vAlign w:val="bottom"/>
          </w:tcPr>
          <w:p w:rsidR="001E6949" w:rsidRPr="006702EA" w:rsidRDefault="001E6949" w:rsidP="001E6949">
            <w:pPr>
              <w:jc w:val="center"/>
              <w:rPr>
                <w:rFonts w:ascii="Arial" w:hAnsi="Arial" w:cs="Arial"/>
                <w:sz w:val="20"/>
                <w:szCs w:val="20"/>
                <w:lang w:val="en-US"/>
              </w:rPr>
            </w:pPr>
          </w:p>
        </w:tc>
        <w:tc>
          <w:tcPr>
            <w:tcW w:w="6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bCs/>
                <w:color w:val="000000" w:themeColor="text1"/>
                <w:sz w:val="20"/>
                <w:szCs w:val="20"/>
                <w:lang w:val="en-US"/>
              </w:rPr>
            </w:pPr>
            <w:r w:rsidRPr="005B47A8">
              <w:rPr>
                <w:b/>
                <w:bCs/>
                <w:color w:val="000000" w:themeColor="text1"/>
                <w:sz w:val="20"/>
                <w:szCs w:val="20"/>
                <w:lang w:val="en-US"/>
              </w:rPr>
              <w:t>2004</w:t>
            </w:r>
          </w:p>
        </w:tc>
        <w:tc>
          <w:tcPr>
            <w:tcW w:w="716" w:type="dxa"/>
            <w:tcBorders>
              <w:top w:val="nil"/>
              <w:left w:val="single" w:sz="4" w:space="0" w:color="auto"/>
              <w:bottom w:val="single" w:sz="4" w:space="0" w:color="auto"/>
              <w:right w:val="single" w:sz="4" w:space="0" w:color="auto"/>
            </w:tcBorders>
            <w:shd w:val="clear" w:color="auto" w:fill="auto"/>
            <w:vAlign w:val="center"/>
          </w:tcPr>
          <w:p w:rsidR="001E6949" w:rsidRPr="005B47A8" w:rsidRDefault="001E6949" w:rsidP="001E6949">
            <w:pPr>
              <w:jc w:val="center"/>
              <w:rPr>
                <w:b/>
                <w:bCs/>
                <w:color w:val="000000" w:themeColor="text1"/>
                <w:sz w:val="20"/>
                <w:szCs w:val="20"/>
                <w:lang w:val="en-US"/>
              </w:rPr>
            </w:pPr>
            <w:r w:rsidRPr="005B47A8">
              <w:rPr>
                <w:b/>
                <w:bCs/>
                <w:color w:val="000000" w:themeColor="text1"/>
                <w:sz w:val="20"/>
                <w:szCs w:val="20"/>
                <w:lang w:val="en-US"/>
              </w:rPr>
              <w:t>2005</w:t>
            </w:r>
          </w:p>
        </w:tc>
        <w:tc>
          <w:tcPr>
            <w:tcW w:w="716" w:type="dxa"/>
            <w:tcBorders>
              <w:top w:val="nil"/>
              <w:left w:val="single" w:sz="4" w:space="0" w:color="auto"/>
              <w:bottom w:val="single" w:sz="4" w:space="0" w:color="auto"/>
              <w:right w:val="single" w:sz="4" w:space="0" w:color="auto"/>
            </w:tcBorders>
            <w:shd w:val="clear" w:color="auto" w:fill="auto"/>
            <w:vAlign w:val="center"/>
          </w:tcPr>
          <w:p w:rsidR="001E6949" w:rsidRPr="005B47A8" w:rsidRDefault="001E6949" w:rsidP="001E6949">
            <w:pPr>
              <w:jc w:val="center"/>
              <w:rPr>
                <w:b/>
                <w:bCs/>
                <w:color w:val="000000" w:themeColor="text1"/>
                <w:sz w:val="20"/>
                <w:szCs w:val="20"/>
                <w:lang w:val="en-US"/>
              </w:rPr>
            </w:pPr>
            <w:r w:rsidRPr="005B47A8">
              <w:rPr>
                <w:b/>
                <w:bCs/>
                <w:color w:val="000000" w:themeColor="text1"/>
                <w:sz w:val="20"/>
                <w:szCs w:val="20"/>
                <w:lang w:val="en-US"/>
              </w:rPr>
              <w:t>2006</w:t>
            </w:r>
          </w:p>
        </w:tc>
        <w:tc>
          <w:tcPr>
            <w:tcW w:w="7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bCs/>
                <w:color w:val="000000" w:themeColor="text1"/>
                <w:sz w:val="20"/>
                <w:szCs w:val="20"/>
                <w:lang w:val="en-US"/>
              </w:rPr>
            </w:pPr>
            <w:r w:rsidRPr="005B47A8">
              <w:rPr>
                <w:b/>
                <w:bCs/>
                <w:color w:val="000000" w:themeColor="text1"/>
                <w:sz w:val="20"/>
                <w:szCs w:val="20"/>
                <w:lang w:val="en-US"/>
              </w:rPr>
              <w:t>2007</w:t>
            </w:r>
          </w:p>
        </w:tc>
        <w:tc>
          <w:tcPr>
            <w:tcW w:w="7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bCs/>
                <w:color w:val="000000" w:themeColor="text1"/>
                <w:sz w:val="20"/>
                <w:szCs w:val="20"/>
                <w:lang w:val="en-US"/>
              </w:rPr>
            </w:pPr>
            <w:r w:rsidRPr="005B47A8">
              <w:rPr>
                <w:b/>
                <w:bCs/>
                <w:color w:val="000000" w:themeColor="text1"/>
                <w:sz w:val="20"/>
                <w:szCs w:val="20"/>
                <w:lang w:val="en-US"/>
              </w:rPr>
              <w:t>2008</w:t>
            </w:r>
          </w:p>
        </w:tc>
        <w:tc>
          <w:tcPr>
            <w:tcW w:w="7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bCs/>
                <w:color w:val="000000" w:themeColor="text1"/>
                <w:sz w:val="20"/>
                <w:szCs w:val="20"/>
                <w:lang w:val="en-US"/>
              </w:rPr>
            </w:pPr>
            <w:r w:rsidRPr="005B47A8">
              <w:rPr>
                <w:b/>
                <w:bCs/>
                <w:color w:val="000000" w:themeColor="text1"/>
                <w:sz w:val="20"/>
                <w:szCs w:val="20"/>
                <w:lang w:val="en-US"/>
              </w:rPr>
              <w:t>2009</w:t>
            </w:r>
          </w:p>
        </w:tc>
        <w:tc>
          <w:tcPr>
            <w:tcW w:w="7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bCs/>
                <w:color w:val="000000" w:themeColor="text1"/>
                <w:sz w:val="20"/>
                <w:szCs w:val="20"/>
                <w:lang w:val="en-US"/>
              </w:rPr>
            </w:pPr>
            <w:r w:rsidRPr="005B47A8">
              <w:rPr>
                <w:b/>
                <w:bCs/>
                <w:color w:val="000000" w:themeColor="text1"/>
                <w:sz w:val="20"/>
                <w:szCs w:val="20"/>
                <w:lang w:val="en-US"/>
              </w:rPr>
              <w:t>2010</w:t>
            </w:r>
          </w:p>
        </w:tc>
        <w:tc>
          <w:tcPr>
            <w:tcW w:w="673" w:type="dxa"/>
            <w:tcBorders>
              <w:top w:val="single" w:sz="4" w:space="0" w:color="auto"/>
              <w:left w:val="nil"/>
              <w:bottom w:val="single" w:sz="4" w:space="0" w:color="auto"/>
              <w:right w:val="single" w:sz="4" w:space="0" w:color="auto"/>
            </w:tcBorders>
            <w:shd w:val="clear" w:color="auto" w:fill="auto"/>
            <w:vAlign w:val="center"/>
          </w:tcPr>
          <w:p w:rsidR="001E6949" w:rsidRPr="005B47A8" w:rsidRDefault="001E6949" w:rsidP="001E6949">
            <w:pPr>
              <w:jc w:val="center"/>
              <w:rPr>
                <w:rFonts w:ascii="Arial Narrow" w:hAnsi="Arial Narrow"/>
                <w:color w:val="000000" w:themeColor="text1"/>
                <w:sz w:val="20"/>
                <w:szCs w:val="20"/>
                <w:lang w:val="en-US"/>
              </w:rPr>
            </w:pPr>
            <w:r w:rsidRPr="005B47A8">
              <w:rPr>
                <w:rFonts w:ascii="Arial Narrow" w:hAnsi="Arial Narrow"/>
                <w:b/>
                <w:bCs/>
                <w:color w:val="000000" w:themeColor="text1"/>
                <w:sz w:val="20"/>
                <w:szCs w:val="20"/>
                <w:lang w:val="en-US"/>
              </w:rPr>
              <w:t>2011</w:t>
            </w:r>
          </w:p>
        </w:tc>
        <w:tc>
          <w:tcPr>
            <w:tcW w:w="673"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rFonts w:ascii="Arial Narrow" w:hAnsi="Arial Narrow" w:cs="Arial"/>
                <w:b/>
                <w:bCs/>
                <w:color w:val="000000" w:themeColor="text1"/>
                <w:sz w:val="20"/>
                <w:szCs w:val="20"/>
                <w:lang w:val="en-US"/>
              </w:rPr>
            </w:pPr>
            <w:r w:rsidRPr="005B47A8">
              <w:rPr>
                <w:rFonts w:ascii="Arial Narrow" w:hAnsi="Arial Narrow" w:cs="Arial"/>
                <w:b/>
                <w:bCs/>
                <w:color w:val="000000" w:themeColor="text1"/>
                <w:sz w:val="20"/>
                <w:szCs w:val="20"/>
                <w:lang w:val="en-US"/>
              </w:rPr>
              <w:t>2012</w:t>
            </w:r>
          </w:p>
        </w:tc>
        <w:tc>
          <w:tcPr>
            <w:tcW w:w="7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color w:val="000000" w:themeColor="text1"/>
                <w:sz w:val="20"/>
                <w:szCs w:val="20"/>
                <w:lang w:val="en-US"/>
              </w:rPr>
            </w:pPr>
            <w:r w:rsidRPr="005B47A8">
              <w:rPr>
                <w:b/>
                <w:color w:val="000000" w:themeColor="text1"/>
                <w:sz w:val="20"/>
                <w:szCs w:val="20"/>
                <w:lang w:val="en-US"/>
              </w:rPr>
              <w:t>2013</w:t>
            </w:r>
          </w:p>
        </w:tc>
        <w:tc>
          <w:tcPr>
            <w:tcW w:w="7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color w:val="000000" w:themeColor="text1"/>
                <w:sz w:val="20"/>
                <w:szCs w:val="20"/>
                <w:lang w:val="en-US"/>
              </w:rPr>
            </w:pPr>
            <w:r w:rsidRPr="005B47A8">
              <w:rPr>
                <w:b/>
                <w:color w:val="000000" w:themeColor="text1"/>
                <w:sz w:val="20"/>
                <w:szCs w:val="20"/>
                <w:lang w:val="en-US"/>
              </w:rPr>
              <w:t>2014</w:t>
            </w:r>
          </w:p>
        </w:tc>
        <w:tc>
          <w:tcPr>
            <w:tcW w:w="7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color w:val="000000" w:themeColor="text1"/>
                <w:sz w:val="20"/>
                <w:szCs w:val="20"/>
                <w:lang w:val="en-US"/>
              </w:rPr>
            </w:pPr>
            <w:r w:rsidRPr="005B47A8">
              <w:rPr>
                <w:b/>
                <w:color w:val="000000" w:themeColor="text1"/>
                <w:sz w:val="20"/>
                <w:szCs w:val="20"/>
                <w:lang w:val="en-US"/>
              </w:rPr>
              <w:t>2015</w:t>
            </w:r>
          </w:p>
        </w:tc>
        <w:tc>
          <w:tcPr>
            <w:tcW w:w="716" w:type="dxa"/>
            <w:tcBorders>
              <w:top w:val="single" w:sz="4" w:space="0" w:color="auto"/>
              <w:bottom w:val="single" w:sz="4" w:space="0" w:color="auto"/>
              <w:right w:val="single" w:sz="4" w:space="0" w:color="auto"/>
            </w:tcBorders>
            <w:shd w:val="clear" w:color="auto" w:fill="auto"/>
            <w:vAlign w:val="center"/>
          </w:tcPr>
          <w:p w:rsidR="001E6949" w:rsidRPr="005B47A8" w:rsidRDefault="001E6949" w:rsidP="001E6949">
            <w:pPr>
              <w:jc w:val="center"/>
              <w:rPr>
                <w:b/>
                <w:color w:val="000000" w:themeColor="text1"/>
                <w:sz w:val="20"/>
                <w:szCs w:val="20"/>
                <w:lang w:val="en-US"/>
              </w:rPr>
            </w:pPr>
            <w:r w:rsidRPr="005B47A8">
              <w:rPr>
                <w:b/>
                <w:color w:val="000000" w:themeColor="text1"/>
                <w:sz w:val="20"/>
                <w:szCs w:val="20"/>
                <w:lang w:val="en-US"/>
              </w:rPr>
              <w:t>2016</w:t>
            </w:r>
          </w:p>
        </w:tc>
        <w:tc>
          <w:tcPr>
            <w:tcW w:w="716" w:type="dxa"/>
            <w:tcBorders>
              <w:top w:val="nil"/>
              <w:left w:val="nil"/>
              <w:bottom w:val="single" w:sz="4" w:space="0" w:color="auto"/>
              <w:right w:val="single" w:sz="4" w:space="0" w:color="auto"/>
            </w:tcBorders>
            <w:shd w:val="clear" w:color="auto" w:fill="auto"/>
            <w:vAlign w:val="center"/>
          </w:tcPr>
          <w:p w:rsidR="001E6949" w:rsidRPr="005B47A8" w:rsidRDefault="001E6949" w:rsidP="001E6949">
            <w:pPr>
              <w:jc w:val="center"/>
              <w:rPr>
                <w:b/>
                <w:bCs/>
                <w:color w:val="000000" w:themeColor="text1"/>
                <w:sz w:val="20"/>
                <w:szCs w:val="20"/>
                <w:lang w:val="en-US"/>
              </w:rPr>
            </w:pPr>
            <w:r w:rsidRPr="005B47A8">
              <w:rPr>
                <w:b/>
                <w:bCs/>
                <w:color w:val="000000" w:themeColor="text1"/>
                <w:sz w:val="20"/>
                <w:szCs w:val="20"/>
                <w:lang w:val="en-US"/>
              </w:rPr>
              <w:t>2017</w:t>
            </w:r>
          </w:p>
        </w:tc>
      </w:tr>
      <w:tr w:rsidR="001E6949" w:rsidRPr="00480002" w:rsidTr="001E6949">
        <w:trPr>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tcPr>
          <w:p w:rsidR="001E6949" w:rsidRPr="00480002" w:rsidRDefault="001E6949" w:rsidP="001E6949">
            <w:pPr>
              <w:rPr>
                <w:b/>
                <w:bCs/>
                <w:color w:val="000000"/>
                <w:sz w:val="20"/>
                <w:szCs w:val="20"/>
                <w:lang w:val="en-US"/>
              </w:rPr>
            </w:pPr>
            <w:proofErr w:type="spellStart"/>
            <w:r w:rsidRPr="00480002">
              <w:rPr>
                <w:b/>
                <w:bCs/>
                <w:color w:val="000000"/>
                <w:sz w:val="20"/>
                <w:szCs w:val="20"/>
                <w:lang w:val="en-US"/>
              </w:rPr>
              <w:t>Dentisti</w:t>
            </w:r>
            <w:proofErr w:type="spellEnd"/>
          </w:p>
        </w:tc>
        <w:tc>
          <w:tcPr>
            <w:tcW w:w="616" w:type="dxa"/>
            <w:tcBorders>
              <w:top w:val="nil"/>
              <w:left w:val="nil"/>
              <w:bottom w:val="single" w:sz="4" w:space="0" w:color="auto"/>
              <w:right w:val="single" w:sz="4" w:space="0" w:color="auto"/>
            </w:tcBorders>
            <w:noWrap/>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9907</w:t>
            </w:r>
          </w:p>
        </w:tc>
        <w:tc>
          <w:tcPr>
            <w:tcW w:w="716" w:type="dxa"/>
            <w:tcBorders>
              <w:top w:val="nil"/>
              <w:left w:val="single" w:sz="4" w:space="0" w:color="auto"/>
              <w:bottom w:val="single" w:sz="4" w:space="0" w:color="auto"/>
              <w:right w:val="single" w:sz="4" w:space="0" w:color="auto"/>
            </w:tcBorders>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10249</w:t>
            </w:r>
          </w:p>
        </w:tc>
        <w:tc>
          <w:tcPr>
            <w:tcW w:w="716" w:type="dxa"/>
            <w:tcBorders>
              <w:top w:val="nil"/>
              <w:left w:val="single" w:sz="4" w:space="0" w:color="auto"/>
              <w:bottom w:val="single" w:sz="4" w:space="0" w:color="auto"/>
              <w:right w:val="single" w:sz="4" w:space="0" w:color="auto"/>
            </w:tcBorders>
            <w:shd w:val="clear" w:color="auto" w:fill="auto"/>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10620</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11651</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11901</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12497</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12990</w:t>
            </w:r>
          </w:p>
        </w:tc>
        <w:tc>
          <w:tcPr>
            <w:tcW w:w="673" w:type="dxa"/>
            <w:tcBorders>
              <w:top w:val="nil"/>
              <w:left w:val="nil"/>
              <w:bottom w:val="single" w:sz="4" w:space="0" w:color="auto"/>
              <w:right w:val="single" w:sz="4" w:space="0" w:color="auto"/>
            </w:tcBorders>
            <w:shd w:val="clear" w:color="auto" w:fill="auto"/>
            <w:noWrap/>
            <w:vAlign w:val="center"/>
          </w:tcPr>
          <w:p w:rsidR="001E6949" w:rsidRPr="006702EA" w:rsidRDefault="001E6949" w:rsidP="001E6949">
            <w:pPr>
              <w:jc w:val="center"/>
              <w:rPr>
                <w:rFonts w:ascii="Arial Narrow" w:hAnsi="Arial Narrow" w:cs="Arial"/>
                <w:b/>
                <w:bCs/>
                <w:color w:val="000000"/>
                <w:sz w:val="20"/>
                <w:szCs w:val="20"/>
                <w:lang w:val="en-US"/>
              </w:rPr>
            </w:pPr>
            <w:r w:rsidRPr="006702EA">
              <w:rPr>
                <w:rFonts w:ascii="Arial Narrow" w:hAnsi="Arial Narrow" w:cs="Arial"/>
                <w:b/>
                <w:bCs/>
                <w:color w:val="000000"/>
                <w:sz w:val="20"/>
                <w:szCs w:val="20"/>
                <w:lang w:val="en-US"/>
              </w:rPr>
              <w:t>13355</w:t>
            </w:r>
          </w:p>
        </w:tc>
        <w:tc>
          <w:tcPr>
            <w:tcW w:w="673" w:type="dxa"/>
            <w:tcBorders>
              <w:top w:val="nil"/>
              <w:left w:val="nil"/>
              <w:bottom w:val="single" w:sz="4" w:space="0" w:color="auto"/>
              <w:right w:val="single" w:sz="4" w:space="0" w:color="auto"/>
            </w:tcBorders>
            <w:shd w:val="clear" w:color="auto" w:fill="auto"/>
            <w:noWrap/>
            <w:vAlign w:val="center"/>
          </w:tcPr>
          <w:p w:rsidR="001E6949" w:rsidRPr="006702EA" w:rsidRDefault="001E6949" w:rsidP="001E6949">
            <w:pPr>
              <w:jc w:val="center"/>
              <w:rPr>
                <w:rFonts w:ascii="Arial Narrow" w:hAnsi="Arial Narrow" w:cs="Arial"/>
                <w:b/>
                <w:bCs/>
                <w:color w:val="000000"/>
                <w:sz w:val="20"/>
                <w:szCs w:val="20"/>
                <w:lang w:val="en-US"/>
              </w:rPr>
            </w:pPr>
            <w:r w:rsidRPr="006702EA">
              <w:rPr>
                <w:rFonts w:ascii="Arial Narrow" w:hAnsi="Arial Narrow" w:cs="Arial"/>
                <w:b/>
                <w:bCs/>
                <w:color w:val="000000"/>
                <w:sz w:val="20"/>
                <w:szCs w:val="20"/>
                <w:lang w:val="en-US"/>
              </w:rPr>
              <w:t>13814</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14282</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b/>
                <w:bCs/>
                <w:sz w:val="20"/>
                <w:szCs w:val="20"/>
              </w:rPr>
            </w:pPr>
            <w:r w:rsidRPr="00480002">
              <w:rPr>
                <w:b/>
                <w:bCs/>
                <w:sz w:val="20"/>
                <w:szCs w:val="20"/>
              </w:rPr>
              <w:t>14879</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b/>
                <w:bCs/>
                <w:sz w:val="20"/>
                <w:szCs w:val="20"/>
              </w:rPr>
            </w:pPr>
            <w:r w:rsidRPr="00480002">
              <w:rPr>
                <w:b/>
                <w:bCs/>
                <w:sz w:val="20"/>
                <w:szCs w:val="20"/>
              </w:rPr>
              <w:t>15556</w:t>
            </w:r>
          </w:p>
        </w:tc>
        <w:tc>
          <w:tcPr>
            <w:tcW w:w="716" w:type="dxa"/>
            <w:tcBorders>
              <w:top w:val="single" w:sz="4" w:space="0" w:color="auto"/>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b/>
                <w:bCs/>
                <w:sz w:val="20"/>
                <w:szCs w:val="20"/>
              </w:rPr>
            </w:pPr>
            <w:r w:rsidRPr="00480002">
              <w:rPr>
                <w:b/>
                <w:bCs/>
                <w:sz w:val="20"/>
                <w:szCs w:val="20"/>
              </w:rPr>
              <w:t>16442</w:t>
            </w:r>
          </w:p>
        </w:tc>
        <w:tc>
          <w:tcPr>
            <w:tcW w:w="716" w:type="dxa"/>
            <w:tcBorders>
              <w:top w:val="nil"/>
              <w:left w:val="nil"/>
              <w:bottom w:val="single" w:sz="4" w:space="0" w:color="auto"/>
              <w:right w:val="single" w:sz="4" w:space="0" w:color="auto"/>
            </w:tcBorders>
            <w:vAlign w:val="center"/>
          </w:tcPr>
          <w:p w:rsidR="001E6949" w:rsidRPr="00480002" w:rsidRDefault="001E6949" w:rsidP="001E6949">
            <w:pPr>
              <w:jc w:val="center"/>
              <w:rPr>
                <w:b/>
                <w:bCs/>
                <w:color w:val="000000"/>
                <w:sz w:val="20"/>
                <w:szCs w:val="20"/>
                <w:lang w:val="en-US"/>
              </w:rPr>
            </w:pPr>
            <w:r w:rsidRPr="00480002">
              <w:rPr>
                <w:b/>
                <w:bCs/>
                <w:color w:val="000000"/>
                <w:sz w:val="20"/>
                <w:szCs w:val="20"/>
                <w:lang w:val="en-US"/>
              </w:rPr>
              <w:t>15653</w:t>
            </w:r>
          </w:p>
        </w:tc>
      </w:tr>
      <w:tr w:rsidR="001E6949" w:rsidRPr="00480002" w:rsidTr="001E6949">
        <w:trPr>
          <w:trHeight w:val="612"/>
        </w:trPr>
        <w:tc>
          <w:tcPr>
            <w:tcW w:w="978" w:type="dxa"/>
            <w:tcBorders>
              <w:top w:val="nil"/>
              <w:left w:val="single" w:sz="4" w:space="0" w:color="auto"/>
              <w:bottom w:val="single" w:sz="4" w:space="0" w:color="auto"/>
              <w:right w:val="single" w:sz="4" w:space="0" w:color="auto"/>
            </w:tcBorders>
            <w:shd w:val="clear" w:color="auto" w:fill="auto"/>
            <w:noWrap/>
            <w:vAlign w:val="center"/>
          </w:tcPr>
          <w:p w:rsidR="001E6949" w:rsidRPr="00480002" w:rsidRDefault="001E6949" w:rsidP="001E6949">
            <w:pPr>
              <w:rPr>
                <w:color w:val="000000"/>
                <w:sz w:val="20"/>
                <w:szCs w:val="20"/>
                <w:lang w:val="it-IT"/>
              </w:rPr>
            </w:pPr>
            <w:r w:rsidRPr="00480002">
              <w:rPr>
                <w:color w:val="000000"/>
                <w:sz w:val="20"/>
                <w:szCs w:val="20"/>
                <w:lang w:val="it-IT"/>
              </w:rPr>
              <w:t>Locuitori la un medic dentist</w:t>
            </w:r>
          </w:p>
        </w:tc>
        <w:tc>
          <w:tcPr>
            <w:tcW w:w="616" w:type="dxa"/>
            <w:tcBorders>
              <w:top w:val="nil"/>
              <w:left w:val="nil"/>
              <w:bottom w:val="single" w:sz="4" w:space="0" w:color="auto"/>
              <w:right w:val="single" w:sz="4" w:space="0" w:color="auto"/>
            </w:tcBorders>
            <w:noWrap/>
            <w:vAlign w:val="center"/>
          </w:tcPr>
          <w:p w:rsidR="001E6949" w:rsidRPr="00480002" w:rsidRDefault="001E6949" w:rsidP="001E6949">
            <w:pPr>
              <w:jc w:val="center"/>
              <w:rPr>
                <w:color w:val="000000"/>
                <w:sz w:val="20"/>
                <w:szCs w:val="20"/>
                <w:lang w:val="en-US"/>
              </w:rPr>
            </w:pPr>
            <w:r w:rsidRPr="00480002">
              <w:rPr>
                <w:color w:val="000000"/>
                <w:sz w:val="20"/>
                <w:szCs w:val="20"/>
                <w:lang w:val="en-US"/>
              </w:rPr>
              <w:t>2188</w:t>
            </w:r>
          </w:p>
        </w:tc>
        <w:tc>
          <w:tcPr>
            <w:tcW w:w="716" w:type="dxa"/>
            <w:tcBorders>
              <w:top w:val="nil"/>
              <w:left w:val="single" w:sz="4" w:space="0" w:color="auto"/>
              <w:bottom w:val="single" w:sz="4" w:space="0" w:color="auto"/>
              <w:right w:val="single" w:sz="4" w:space="0" w:color="auto"/>
            </w:tcBorders>
            <w:vAlign w:val="center"/>
          </w:tcPr>
          <w:p w:rsidR="001E6949" w:rsidRPr="00480002" w:rsidRDefault="001E6949" w:rsidP="001E6949">
            <w:pPr>
              <w:jc w:val="center"/>
              <w:rPr>
                <w:color w:val="000000"/>
                <w:sz w:val="20"/>
                <w:szCs w:val="20"/>
                <w:lang w:val="en-US"/>
              </w:rPr>
            </w:pPr>
            <w:r w:rsidRPr="00480002">
              <w:rPr>
                <w:color w:val="000000"/>
                <w:sz w:val="20"/>
                <w:szCs w:val="20"/>
                <w:lang w:val="en-US"/>
              </w:rPr>
              <w:t>2110</w:t>
            </w:r>
          </w:p>
        </w:tc>
        <w:tc>
          <w:tcPr>
            <w:tcW w:w="716" w:type="dxa"/>
            <w:tcBorders>
              <w:top w:val="nil"/>
              <w:left w:val="single" w:sz="4" w:space="0" w:color="auto"/>
              <w:bottom w:val="single" w:sz="4" w:space="0" w:color="auto"/>
              <w:right w:val="single" w:sz="4" w:space="0" w:color="auto"/>
            </w:tcBorders>
            <w:shd w:val="clear" w:color="auto" w:fill="auto"/>
            <w:vAlign w:val="center"/>
          </w:tcPr>
          <w:p w:rsidR="001E6949" w:rsidRPr="00480002" w:rsidRDefault="001E6949" w:rsidP="001E6949">
            <w:pPr>
              <w:jc w:val="center"/>
              <w:rPr>
                <w:color w:val="000000"/>
                <w:sz w:val="20"/>
                <w:szCs w:val="20"/>
                <w:lang w:val="en-US"/>
              </w:rPr>
            </w:pPr>
            <w:r w:rsidRPr="00480002">
              <w:rPr>
                <w:color w:val="000000"/>
                <w:sz w:val="20"/>
                <w:szCs w:val="20"/>
                <w:lang w:val="en-US"/>
              </w:rPr>
              <w:t>2032</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color w:val="000000"/>
                <w:sz w:val="20"/>
                <w:szCs w:val="20"/>
                <w:lang w:val="en-US"/>
              </w:rPr>
            </w:pPr>
            <w:r w:rsidRPr="00480002">
              <w:rPr>
                <w:color w:val="000000"/>
                <w:sz w:val="20"/>
                <w:szCs w:val="20"/>
                <w:lang w:val="en-US"/>
              </w:rPr>
              <w:t>1849</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color w:val="000000"/>
                <w:sz w:val="20"/>
                <w:szCs w:val="20"/>
                <w:lang w:val="en-US"/>
              </w:rPr>
            </w:pPr>
            <w:r w:rsidRPr="00480002">
              <w:rPr>
                <w:color w:val="000000"/>
                <w:sz w:val="20"/>
                <w:szCs w:val="20"/>
                <w:lang w:val="en-US"/>
              </w:rPr>
              <w:t>1807</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color w:val="000000"/>
                <w:sz w:val="20"/>
                <w:szCs w:val="20"/>
                <w:lang w:val="en-US"/>
              </w:rPr>
            </w:pPr>
            <w:r w:rsidRPr="00480002">
              <w:rPr>
                <w:color w:val="000000"/>
                <w:sz w:val="20"/>
                <w:szCs w:val="20"/>
                <w:lang w:val="en-US"/>
              </w:rPr>
              <w:t>1718</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color w:val="000000"/>
                <w:sz w:val="20"/>
                <w:szCs w:val="20"/>
                <w:lang w:val="en-US"/>
              </w:rPr>
            </w:pPr>
            <w:r w:rsidRPr="00480002">
              <w:rPr>
                <w:color w:val="000000"/>
                <w:sz w:val="20"/>
                <w:szCs w:val="20"/>
                <w:lang w:val="en-US"/>
              </w:rPr>
              <w:t>1650</w:t>
            </w:r>
          </w:p>
        </w:tc>
        <w:tc>
          <w:tcPr>
            <w:tcW w:w="673" w:type="dxa"/>
            <w:tcBorders>
              <w:top w:val="nil"/>
              <w:left w:val="nil"/>
              <w:bottom w:val="single" w:sz="4" w:space="0" w:color="auto"/>
              <w:right w:val="single" w:sz="4" w:space="0" w:color="auto"/>
            </w:tcBorders>
            <w:shd w:val="clear" w:color="auto" w:fill="auto"/>
            <w:noWrap/>
            <w:vAlign w:val="center"/>
          </w:tcPr>
          <w:p w:rsidR="001E6949" w:rsidRPr="006702EA" w:rsidRDefault="001E6949" w:rsidP="001E6949">
            <w:pPr>
              <w:jc w:val="center"/>
              <w:rPr>
                <w:rFonts w:ascii="Arial Narrow" w:hAnsi="Arial Narrow" w:cs="Arial"/>
                <w:color w:val="000000"/>
                <w:sz w:val="20"/>
                <w:szCs w:val="20"/>
                <w:lang w:val="en-US"/>
              </w:rPr>
            </w:pPr>
            <w:r w:rsidRPr="006702EA">
              <w:rPr>
                <w:rFonts w:ascii="Arial Narrow" w:hAnsi="Arial Narrow" w:cs="Arial"/>
                <w:color w:val="000000"/>
                <w:sz w:val="20"/>
                <w:szCs w:val="20"/>
                <w:lang w:val="en-US"/>
              </w:rPr>
              <w:t>1599</w:t>
            </w:r>
          </w:p>
        </w:tc>
        <w:tc>
          <w:tcPr>
            <w:tcW w:w="673" w:type="dxa"/>
            <w:tcBorders>
              <w:top w:val="nil"/>
              <w:left w:val="nil"/>
              <w:bottom w:val="single" w:sz="4" w:space="0" w:color="auto"/>
              <w:right w:val="single" w:sz="4" w:space="0" w:color="auto"/>
            </w:tcBorders>
            <w:shd w:val="clear" w:color="auto" w:fill="auto"/>
            <w:noWrap/>
            <w:vAlign w:val="center"/>
          </w:tcPr>
          <w:p w:rsidR="001E6949" w:rsidRPr="006702EA" w:rsidRDefault="001E6949" w:rsidP="001E6949">
            <w:pPr>
              <w:jc w:val="center"/>
              <w:rPr>
                <w:rFonts w:ascii="Arial Narrow" w:hAnsi="Arial Narrow" w:cs="Arial"/>
                <w:color w:val="000000"/>
                <w:sz w:val="20"/>
                <w:szCs w:val="20"/>
                <w:lang w:val="en-US"/>
              </w:rPr>
            </w:pPr>
            <w:r w:rsidRPr="006702EA">
              <w:rPr>
                <w:rFonts w:ascii="Arial Narrow" w:hAnsi="Arial Narrow" w:cs="Arial"/>
                <w:color w:val="000000"/>
                <w:sz w:val="20"/>
                <w:szCs w:val="20"/>
                <w:lang w:val="en-US"/>
              </w:rPr>
              <w:t>1543</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jc w:val="center"/>
              <w:rPr>
                <w:color w:val="000000"/>
                <w:sz w:val="20"/>
                <w:szCs w:val="20"/>
                <w:lang w:val="en-US"/>
              </w:rPr>
            </w:pPr>
            <w:r w:rsidRPr="00480002">
              <w:rPr>
                <w:color w:val="000000"/>
                <w:sz w:val="20"/>
                <w:szCs w:val="20"/>
                <w:lang w:val="en-US"/>
              </w:rPr>
              <w:t>1489</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1338</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1277</w:t>
            </w:r>
          </w:p>
        </w:tc>
        <w:tc>
          <w:tcPr>
            <w:tcW w:w="716" w:type="dxa"/>
            <w:tcBorders>
              <w:top w:val="single" w:sz="4" w:space="0" w:color="auto"/>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1202</w:t>
            </w:r>
          </w:p>
        </w:tc>
        <w:tc>
          <w:tcPr>
            <w:tcW w:w="716" w:type="dxa"/>
            <w:tcBorders>
              <w:top w:val="nil"/>
              <w:left w:val="nil"/>
              <w:bottom w:val="single" w:sz="4" w:space="0" w:color="auto"/>
              <w:right w:val="single" w:sz="4" w:space="0" w:color="auto"/>
            </w:tcBorders>
            <w:vAlign w:val="center"/>
          </w:tcPr>
          <w:p w:rsidR="001E6949" w:rsidRPr="00480002" w:rsidRDefault="001E6949" w:rsidP="001E6949">
            <w:pPr>
              <w:jc w:val="center"/>
              <w:rPr>
                <w:color w:val="000000"/>
                <w:sz w:val="20"/>
                <w:szCs w:val="20"/>
                <w:lang w:val="en-US"/>
              </w:rPr>
            </w:pPr>
            <w:r w:rsidRPr="00480002">
              <w:rPr>
                <w:color w:val="000000"/>
                <w:sz w:val="20"/>
                <w:szCs w:val="20"/>
                <w:lang w:val="en-US"/>
              </w:rPr>
              <w:t>1255</w:t>
            </w:r>
          </w:p>
        </w:tc>
      </w:tr>
      <w:tr w:rsidR="001E6949" w:rsidRPr="00480002" w:rsidTr="001E6949">
        <w:trPr>
          <w:trHeight w:val="637"/>
        </w:trPr>
        <w:tc>
          <w:tcPr>
            <w:tcW w:w="978" w:type="dxa"/>
            <w:tcBorders>
              <w:top w:val="nil"/>
              <w:left w:val="single" w:sz="4" w:space="0" w:color="auto"/>
              <w:bottom w:val="single" w:sz="4" w:space="0" w:color="auto"/>
              <w:right w:val="single" w:sz="4" w:space="0" w:color="auto"/>
            </w:tcBorders>
            <w:shd w:val="clear" w:color="auto" w:fill="auto"/>
            <w:noWrap/>
            <w:vAlign w:val="center"/>
          </w:tcPr>
          <w:p w:rsidR="001E6949" w:rsidRPr="00480002" w:rsidRDefault="001E6949" w:rsidP="001E6949">
            <w:pPr>
              <w:rPr>
                <w:color w:val="000000"/>
                <w:sz w:val="20"/>
                <w:szCs w:val="20"/>
                <w:lang w:val="en-US"/>
              </w:rPr>
            </w:pPr>
            <w:r w:rsidRPr="00480002">
              <w:rPr>
                <w:color w:val="000000"/>
                <w:sz w:val="20"/>
                <w:szCs w:val="20"/>
                <w:lang w:val="en-US"/>
              </w:rPr>
              <w:t xml:space="preserve">Medici </w:t>
            </w:r>
            <w:proofErr w:type="spellStart"/>
            <w:r w:rsidRPr="00480002">
              <w:rPr>
                <w:color w:val="000000"/>
                <w:sz w:val="20"/>
                <w:szCs w:val="20"/>
                <w:lang w:val="en-US"/>
              </w:rPr>
              <w:t>dentişti</w:t>
            </w:r>
            <w:proofErr w:type="spellEnd"/>
            <w:r w:rsidRPr="00480002">
              <w:rPr>
                <w:color w:val="000000"/>
                <w:sz w:val="20"/>
                <w:szCs w:val="20"/>
                <w:lang w:val="en-US"/>
              </w:rPr>
              <w:t xml:space="preserve"> la 10000 </w:t>
            </w:r>
            <w:proofErr w:type="spellStart"/>
            <w:r w:rsidRPr="00480002">
              <w:rPr>
                <w:color w:val="000000"/>
                <w:sz w:val="20"/>
                <w:szCs w:val="20"/>
                <w:lang w:val="en-US"/>
              </w:rPr>
              <w:t>locuitori</w:t>
            </w:r>
            <w:proofErr w:type="spellEnd"/>
          </w:p>
        </w:tc>
        <w:tc>
          <w:tcPr>
            <w:tcW w:w="616" w:type="dxa"/>
            <w:tcBorders>
              <w:top w:val="nil"/>
              <w:left w:val="nil"/>
              <w:bottom w:val="single" w:sz="4" w:space="0" w:color="auto"/>
              <w:right w:val="single" w:sz="4" w:space="0" w:color="auto"/>
            </w:tcBorders>
            <w:noWrap/>
            <w:vAlign w:val="center"/>
          </w:tcPr>
          <w:p w:rsidR="001E6949" w:rsidRPr="00480002" w:rsidRDefault="001E6949" w:rsidP="001E6949">
            <w:pPr>
              <w:pStyle w:val="Default"/>
              <w:jc w:val="center"/>
              <w:rPr>
                <w:sz w:val="20"/>
                <w:szCs w:val="20"/>
              </w:rPr>
            </w:pPr>
            <w:r w:rsidRPr="00480002">
              <w:rPr>
                <w:sz w:val="20"/>
                <w:szCs w:val="20"/>
              </w:rPr>
              <w:t>4.6</w:t>
            </w:r>
          </w:p>
        </w:tc>
        <w:tc>
          <w:tcPr>
            <w:tcW w:w="716" w:type="dxa"/>
            <w:tcBorders>
              <w:top w:val="nil"/>
              <w:left w:val="single" w:sz="4" w:space="0" w:color="auto"/>
              <w:bottom w:val="single" w:sz="4" w:space="0" w:color="auto"/>
              <w:right w:val="single" w:sz="4" w:space="0" w:color="auto"/>
            </w:tcBorders>
            <w:vAlign w:val="center"/>
          </w:tcPr>
          <w:p w:rsidR="001E6949" w:rsidRPr="00480002" w:rsidRDefault="001E6949" w:rsidP="001E6949">
            <w:pPr>
              <w:pStyle w:val="Default"/>
              <w:jc w:val="center"/>
              <w:rPr>
                <w:sz w:val="20"/>
                <w:szCs w:val="20"/>
              </w:rPr>
            </w:pPr>
            <w:r w:rsidRPr="00480002">
              <w:rPr>
                <w:sz w:val="20"/>
                <w:szCs w:val="20"/>
              </w:rPr>
              <w:t>4.7</w:t>
            </w:r>
          </w:p>
        </w:tc>
        <w:tc>
          <w:tcPr>
            <w:tcW w:w="716" w:type="dxa"/>
            <w:tcBorders>
              <w:top w:val="nil"/>
              <w:left w:val="single" w:sz="4" w:space="0" w:color="auto"/>
              <w:bottom w:val="single" w:sz="4" w:space="0" w:color="auto"/>
              <w:right w:val="single" w:sz="4" w:space="0" w:color="auto"/>
            </w:tcBorders>
            <w:shd w:val="clear" w:color="auto" w:fill="auto"/>
            <w:vAlign w:val="center"/>
          </w:tcPr>
          <w:p w:rsidR="001E6949" w:rsidRPr="00480002" w:rsidRDefault="001E6949" w:rsidP="001E6949">
            <w:pPr>
              <w:pStyle w:val="Default"/>
              <w:jc w:val="center"/>
              <w:rPr>
                <w:sz w:val="20"/>
                <w:szCs w:val="20"/>
              </w:rPr>
            </w:pPr>
            <w:r w:rsidRPr="00480002">
              <w:rPr>
                <w:sz w:val="20"/>
                <w:szCs w:val="20"/>
              </w:rPr>
              <w:t>4.9</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5.4</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5.5</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5.8</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6.1</w:t>
            </w:r>
          </w:p>
        </w:tc>
        <w:tc>
          <w:tcPr>
            <w:tcW w:w="673" w:type="dxa"/>
            <w:tcBorders>
              <w:top w:val="nil"/>
              <w:left w:val="nil"/>
              <w:bottom w:val="single" w:sz="4" w:space="0" w:color="auto"/>
              <w:right w:val="single" w:sz="4" w:space="0" w:color="auto"/>
            </w:tcBorders>
            <w:shd w:val="clear" w:color="auto" w:fill="auto"/>
            <w:noWrap/>
            <w:vAlign w:val="center"/>
          </w:tcPr>
          <w:p w:rsidR="001E6949" w:rsidRPr="006702EA" w:rsidRDefault="001E6949" w:rsidP="001E6949">
            <w:pPr>
              <w:pStyle w:val="Default"/>
              <w:jc w:val="center"/>
              <w:rPr>
                <w:rFonts w:ascii="Arial Narrow" w:hAnsi="Arial Narrow"/>
                <w:sz w:val="20"/>
                <w:szCs w:val="20"/>
              </w:rPr>
            </w:pPr>
            <w:r w:rsidRPr="006702EA">
              <w:rPr>
                <w:rFonts w:ascii="Arial Narrow" w:hAnsi="Arial Narrow"/>
                <w:sz w:val="20"/>
                <w:szCs w:val="20"/>
              </w:rPr>
              <w:t>6.3</w:t>
            </w:r>
          </w:p>
        </w:tc>
        <w:tc>
          <w:tcPr>
            <w:tcW w:w="673" w:type="dxa"/>
            <w:tcBorders>
              <w:top w:val="nil"/>
              <w:left w:val="nil"/>
              <w:bottom w:val="single" w:sz="4" w:space="0" w:color="auto"/>
              <w:right w:val="single" w:sz="4" w:space="0" w:color="auto"/>
            </w:tcBorders>
            <w:shd w:val="clear" w:color="auto" w:fill="auto"/>
            <w:noWrap/>
            <w:vAlign w:val="center"/>
          </w:tcPr>
          <w:p w:rsidR="001E6949" w:rsidRPr="006702EA" w:rsidRDefault="001E6949" w:rsidP="001E6949">
            <w:pPr>
              <w:pStyle w:val="Default"/>
              <w:jc w:val="center"/>
              <w:rPr>
                <w:rFonts w:ascii="Arial Narrow" w:hAnsi="Arial Narrow"/>
                <w:sz w:val="20"/>
                <w:szCs w:val="20"/>
              </w:rPr>
            </w:pPr>
            <w:r w:rsidRPr="006702EA">
              <w:rPr>
                <w:rFonts w:ascii="Arial Narrow" w:hAnsi="Arial Narrow"/>
                <w:sz w:val="20"/>
                <w:szCs w:val="20"/>
              </w:rPr>
              <w:t>6.9</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7.1</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7.5</w:t>
            </w:r>
          </w:p>
        </w:tc>
        <w:tc>
          <w:tcPr>
            <w:tcW w:w="716" w:type="dxa"/>
            <w:tcBorders>
              <w:top w:val="nil"/>
              <w:left w:val="nil"/>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8</w:t>
            </w:r>
          </w:p>
        </w:tc>
        <w:tc>
          <w:tcPr>
            <w:tcW w:w="716" w:type="dxa"/>
            <w:tcBorders>
              <w:top w:val="single" w:sz="4" w:space="0" w:color="auto"/>
              <w:bottom w:val="single" w:sz="4" w:space="0" w:color="auto"/>
              <w:right w:val="single" w:sz="4" w:space="0" w:color="auto"/>
            </w:tcBorders>
            <w:shd w:val="clear" w:color="auto" w:fill="auto"/>
            <w:noWrap/>
            <w:vAlign w:val="center"/>
          </w:tcPr>
          <w:p w:rsidR="001E6949" w:rsidRPr="00480002" w:rsidRDefault="001E6949" w:rsidP="001E6949">
            <w:pPr>
              <w:pStyle w:val="Default"/>
              <w:jc w:val="center"/>
              <w:rPr>
                <w:sz w:val="20"/>
                <w:szCs w:val="20"/>
              </w:rPr>
            </w:pPr>
            <w:r w:rsidRPr="00480002">
              <w:rPr>
                <w:sz w:val="20"/>
                <w:szCs w:val="20"/>
              </w:rPr>
              <w:t>8</w:t>
            </w:r>
          </w:p>
        </w:tc>
        <w:tc>
          <w:tcPr>
            <w:tcW w:w="716" w:type="dxa"/>
            <w:tcBorders>
              <w:top w:val="nil"/>
              <w:left w:val="nil"/>
              <w:bottom w:val="single" w:sz="4" w:space="0" w:color="auto"/>
              <w:right w:val="single" w:sz="4" w:space="0" w:color="auto"/>
            </w:tcBorders>
            <w:vAlign w:val="center"/>
          </w:tcPr>
          <w:p w:rsidR="001E6949" w:rsidRPr="00480002" w:rsidRDefault="001E6949" w:rsidP="001E6949">
            <w:pPr>
              <w:pStyle w:val="Default"/>
              <w:jc w:val="center"/>
              <w:rPr>
                <w:sz w:val="20"/>
                <w:szCs w:val="20"/>
              </w:rPr>
            </w:pPr>
            <w:r w:rsidRPr="00480002">
              <w:rPr>
                <w:sz w:val="20"/>
                <w:szCs w:val="20"/>
              </w:rPr>
              <w:t>7.7</w:t>
            </w:r>
          </w:p>
        </w:tc>
      </w:tr>
    </w:tbl>
    <w:p w:rsidR="003C6B05" w:rsidRPr="006662BE" w:rsidRDefault="003C6B05" w:rsidP="003A487B">
      <w:pPr>
        <w:rPr>
          <w:bCs/>
          <w:i/>
          <w:sz w:val="20"/>
          <w:szCs w:val="20"/>
        </w:rPr>
      </w:pPr>
      <w:r w:rsidRPr="006662BE">
        <w:rPr>
          <w:bCs/>
          <w:i/>
          <w:sz w:val="20"/>
          <w:szCs w:val="20"/>
          <w:lang w:val="it-IT"/>
        </w:rPr>
        <w:t>Sursa:</w:t>
      </w:r>
      <w:r w:rsidRPr="006662BE">
        <w:rPr>
          <w:bCs/>
          <w:i/>
          <w:sz w:val="20"/>
          <w:szCs w:val="20"/>
        </w:rPr>
        <w:t xml:space="preserve"> Institutul Naţional de Statistică, Activitatea unităţilor sanitare în anul 201</w:t>
      </w:r>
      <w:r w:rsidR="00B1041B" w:rsidRPr="006662BE">
        <w:rPr>
          <w:bCs/>
          <w:i/>
          <w:sz w:val="20"/>
          <w:szCs w:val="20"/>
        </w:rPr>
        <w:t>7</w:t>
      </w:r>
    </w:p>
    <w:p w:rsidR="00445601" w:rsidRDefault="00774BA3" w:rsidP="003A487B">
      <w:pPr>
        <w:pStyle w:val="ListParagraph"/>
        <w:ind w:left="0"/>
        <w:rPr>
          <w:i/>
          <w:color w:val="548DD4" w:themeColor="text2" w:themeTint="99"/>
          <w:sz w:val="20"/>
          <w:szCs w:val="20"/>
          <w:u w:val="single"/>
        </w:rPr>
      </w:pPr>
      <w:r>
        <w:rPr>
          <w:bCs/>
          <w:i/>
        </w:rPr>
        <w:t xml:space="preserve"> </w:t>
      </w:r>
      <w:r w:rsidRPr="00CE3BC5">
        <w:rPr>
          <w:i/>
          <w:sz w:val="20"/>
          <w:szCs w:val="20"/>
        </w:rPr>
        <w:t xml:space="preserve"> </w:t>
      </w:r>
      <w:r w:rsidR="00CE3BC5" w:rsidRPr="003A487B">
        <w:rPr>
          <w:i/>
          <w:color w:val="548DD4" w:themeColor="text2" w:themeTint="99"/>
          <w:sz w:val="20"/>
          <w:szCs w:val="20"/>
          <w:u w:val="single"/>
        </w:rPr>
        <w:t>http://www.insse.ro/old/sites/default/files/field/publicatii/activitatea_unitatilor_sanitare_anul_2017.pdf</w:t>
      </w:r>
      <w:r w:rsidR="00445601" w:rsidRPr="003A487B">
        <w:rPr>
          <w:i/>
          <w:color w:val="548DD4" w:themeColor="text2" w:themeTint="99"/>
          <w:sz w:val="20"/>
          <w:szCs w:val="20"/>
          <w:u w:val="single"/>
        </w:rPr>
        <w:t xml:space="preserve"> </w:t>
      </w:r>
      <w:r w:rsidR="001D5C2A" w:rsidRPr="003A487B">
        <w:rPr>
          <w:i/>
          <w:color w:val="548DD4" w:themeColor="text2" w:themeTint="99"/>
          <w:sz w:val="20"/>
          <w:szCs w:val="20"/>
          <w:u w:val="single"/>
        </w:rPr>
        <w:t xml:space="preserve"> </w:t>
      </w:r>
    </w:p>
    <w:p w:rsidR="00EA3408" w:rsidRPr="003A487B" w:rsidRDefault="00EA3408" w:rsidP="003A487B">
      <w:pPr>
        <w:pStyle w:val="ListParagraph"/>
        <w:ind w:left="0"/>
        <w:rPr>
          <w:bCs/>
          <w:i/>
          <w:sz w:val="20"/>
          <w:szCs w:val="20"/>
          <w:u w:val="single"/>
        </w:rPr>
      </w:pPr>
    </w:p>
    <w:p w:rsidR="003C6B05" w:rsidRPr="00EA3408" w:rsidRDefault="001D5C2A" w:rsidP="00EA3408">
      <w:pPr>
        <w:pStyle w:val="ListParagraph"/>
        <w:ind w:left="0"/>
        <w:jc w:val="both"/>
        <w:rPr>
          <w:bCs/>
          <w:i/>
        </w:rPr>
      </w:pPr>
      <w:r w:rsidRPr="00CE3BC5">
        <w:rPr>
          <w:bCs/>
          <w:i/>
          <w:sz w:val="20"/>
          <w:szCs w:val="20"/>
        </w:rPr>
        <w:t xml:space="preserve"> </w:t>
      </w:r>
      <w:r w:rsidR="00CE3BC5">
        <w:rPr>
          <w:bCs/>
          <w:i/>
          <w:sz w:val="20"/>
          <w:szCs w:val="20"/>
        </w:rPr>
        <w:t xml:space="preserve"> </w:t>
      </w:r>
      <w:r w:rsidR="00FA0DDE">
        <w:rPr>
          <w:bCs/>
          <w:i/>
          <w:sz w:val="20"/>
          <w:szCs w:val="20"/>
        </w:rPr>
        <w:t xml:space="preserve">     </w:t>
      </w:r>
      <w:r w:rsidR="00EA3408" w:rsidRPr="00532C4E">
        <w:rPr>
          <w:noProof/>
          <w:sz w:val="22"/>
          <w:szCs w:val="22"/>
        </w:rPr>
        <w:drawing>
          <wp:inline distT="0" distB="0" distL="0" distR="0" wp14:anchorId="32A39DF9" wp14:editId="49F02210">
            <wp:extent cx="3400425" cy="353377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contrast="12000"/>
                      <a:extLst>
                        <a:ext uri="{28A0092B-C50C-407E-A947-70E740481C1C}">
                          <a14:useLocalDpi xmlns:a14="http://schemas.microsoft.com/office/drawing/2010/main" val="0"/>
                        </a:ext>
                      </a:extLst>
                    </a:blip>
                    <a:srcRect l="17662" t="18939" r="40056" b="17671"/>
                    <a:stretch>
                      <a:fillRect/>
                    </a:stretch>
                  </pic:blipFill>
                  <pic:spPr bwMode="auto">
                    <a:xfrm>
                      <a:off x="0" y="0"/>
                      <a:ext cx="3404288" cy="3537789"/>
                    </a:xfrm>
                    <a:prstGeom prst="rect">
                      <a:avLst/>
                    </a:prstGeom>
                    <a:noFill/>
                    <a:ln w="19050" cmpd="sng">
                      <a:solidFill>
                        <a:srgbClr val="0066FF"/>
                      </a:solidFill>
                      <a:miter lim="800000"/>
                      <a:headEnd/>
                      <a:tailEnd/>
                    </a:ln>
                    <a:effectLst/>
                  </pic:spPr>
                </pic:pic>
              </a:graphicData>
            </a:graphic>
          </wp:inline>
        </w:drawing>
      </w:r>
    </w:p>
    <w:p w:rsidR="003C6B05" w:rsidRPr="00EC1752" w:rsidRDefault="00DE3275" w:rsidP="00995626">
      <w:pPr>
        <w:pStyle w:val="ListParagraph"/>
        <w:ind w:left="0"/>
        <w:jc w:val="both"/>
        <w:rPr>
          <w:i/>
          <w:sz w:val="20"/>
          <w:szCs w:val="20"/>
        </w:rPr>
      </w:pPr>
      <w:r>
        <w:rPr>
          <w:b/>
          <w:bCs/>
          <w:i/>
          <w:sz w:val="20"/>
          <w:szCs w:val="20"/>
        </w:rPr>
        <w:t xml:space="preserve">      </w:t>
      </w:r>
      <w:r w:rsidR="00FA0DDE">
        <w:rPr>
          <w:b/>
          <w:bCs/>
          <w:i/>
          <w:sz w:val="20"/>
          <w:szCs w:val="20"/>
        </w:rPr>
        <w:t xml:space="preserve"> </w:t>
      </w:r>
      <w:r w:rsidR="003C6B05" w:rsidRPr="008F3C5E">
        <w:rPr>
          <w:b/>
          <w:bCs/>
          <w:i/>
          <w:sz w:val="20"/>
          <w:szCs w:val="20"/>
        </w:rPr>
        <w:t>Fig. 1.</w:t>
      </w:r>
      <w:r w:rsidR="003C6B05" w:rsidRPr="00EC1752">
        <w:rPr>
          <w:bCs/>
          <w:i/>
          <w:sz w:val="20"/>
          <w:szCs w:val="20"/>
        </w:rPr>
        <w:t xml:space="preserve"> Numărul medicilor dentişti în activitate, la 10000 de locui</w:t>
      </w:r>
      <w:r w:rsidR="0078657A" w:rsidRPr="00EC1752">
        <w:rPr>
          <w:bCs/>
          <w:i/>
          <w:sz w:val="20"/>
          <w:szCs w:val="20"/>
        </w:rPr>
        <w:t>tori în ţările europene, în 2015</w:t>
      </w:r>
      <w:r w:rsidR="003C6B05" w:rsidRPr="00EC1752">
        <w:rPr>
          <w:i/>
          <w:sz w:val="20"/>
          <w:szCs w:val="20"/>
        </w:rPr>
        <w:t xml:space="preserve"> </w:t>
      </w:r>
    </w:p>
    <w:p w:rsidR="00C6396F" w:rsidRPr="00EC1752" w:rsidRDefault="00DE3275" w:rsidP="00C6396F">
      <w:pPr>
        <w:pStyle w:val="ListParagraph"/>
        <w:ind w:left="0"/>
        <w:rPr>
          <w:bCs/>
          <w:i/>
          <w:sz w:val="20"/>
          <w:szCs w:val="20"/>
        </w:rPr>
      </w:pPr>
      <w:r>
        <w:rPr>
          <w:bCs/>
          <w:i/>
          <w:sz w:val="20"/>
          <w:szCs w:val="20"/>
        </w:rPr>
        <w:t xml:space="preserve">     </w:t>
      </w:r>
      <w:r w:rsidR="00FA0DDE">
        <w:rPr>
          <w:bCs/>
          <w:i/>
          <w:sz w:val="20"/>
          <w:szCs w:val="20"/>
        </w:rPr>
        <w:t xml:space="preserve"> </w:t>
      </w:r>
      <w:r>
        <w:rPr>
          <w:bCs/>
          <w:i/>
          <w:sz w:val="20"/>
          <w:szCs w:val="20"/>
        </w:rPr>
        <w:t xml:space="preserve"> </w:t>
      </w:r>
      <w:r w:rsidR="00EA3408">
        <w:rPr>
          <w:bCs/>
          <w:i/>
          <w:sz w:val="20"/>
          <w:szCs w:val="20"/>
        </w:rPr>
        <w:t xml:space="preserve">           </w:t>
      </w:r>
      <w:r w:rsidR="003C6B05" w:rsidRPr="00EC1752">
        <w:rPr>
          <w:bCs/>
          <w:i/>
          <w:sz w:val="20"/>
          <w:szCs w:val="20"/>
        </w:rPr>
        <w:t>Sursa:</w:t>
      </w:r>
      <w:r w:rsidR="003C6B05" w:rsidRPr="00EC1752">
        <w:rPr>
          <w:sz w:val="20"/>
          <w:szCs w:val="20"/>
        </w:rPr>
        <w:t xml:space="preserve"> </w:t>
      </w:r>
      <w:r w:rsidR="003C6B05" w:rsidRPr="00EC1752">
        <w:rPr>
          <w:bCs/>
          <w:i/>
          <w:sz w:val="20"/>
          <w:szCs w:val="20"/>
        </w:rPr>
        <w:t>EU Manual of Dental Practice 2015, Edition 5.1</w:t>
      </w:r>
    </w:p>
    <w:p w:rsidR="00580669" w:rsidRDefault="00C6396F" w:rsidP="003A487B">
      <w:pPr>
        <w:pStyle w:val="ListParagraph"/>
        <w:ind w:left="0"/>
        <w:rPr>
          <w:b/>
          <w:bCs/>
          <w:i/>
          <w:sz w:val="22"/>
          <w:szCs w:val="22"/>
        </w:rPr>
      </w:pPr>
      <w:r>
        <w:t xml:space="preserve">       </w:t>
      </w:r>
      <w:r w:rsidR="00DE3275">
        <w:rPr>
          <w:sz w:val="22"/>
          <w:szCs w:val="22"/>
        </w:rPr>
        <w:t xml:space="preserve">   </w:t>
      </w:r>
      <w:r w:rsidR="00560D9E">
        <w:rPr>
          <w:b/>
          <w:bCs/>
          <w:i/>
          <w:sz w:val="22"/>
          <w:szCs w:val="22"/>
        </w:rPr>
        <w:t xml:space="preserve">             </w:t>
      </w:r>
    </w:p>
    <w:p w:rsidR="003C6B05" w:rsidRDefault="00560D9E" w:rsidP="003A487B">
      <w:pPr>
        <w:pStyle w:val="ListParagraph"/>
        <w:ind w:left="0"/>
        <w:rPr>
          <w:b/>
          <w:bCs/>
          <w:i/>
          <w:sz w:val="22"/>
          <w:szCs w:val="22"/>
        </w:rPr>
      </w:pPr>
      <w:r>
        <w:rPr>
          <w:b/>
          <w:bCs/>
          <w:i/>
          <w:sz w:val="22"/>
          <w:szCs w:val="22"/>
        </w:rPr>
        <w:t xml:space="preserve">  </w:t>
      </w:r>
      <w:r w:rsidR="009A718B">
        <w:rPr>
          <w:b/>
          <w:bCs/>
          <w:i/>
          <w:sz w:val="22"/>
          <w:szCs w:val="22"/>
        </w:rPr>
        <w:t xml:space="preserve">2. </w:t>
      </w:r>
      <w:r w:rsidR="003C6B05" w:rsidRPr="009A718B">
        <w:rPr>
          <w:b/>
          <w:bCs/>
          <w:i/>
          <w:sz w:val="22"/>
          <w:szCs w:val="22"/>
        </w:rPr>
        <w:t xml:space="preserve">Date privind activitatea serviciilor stomatologice în România: </w:t>
      </w:r>
    </w:p>
    <w:p w:rsidR="003A487B" w:rsidRPr="009A718B" w:rsidRDefault="003A487B" w:rsidP="003A487B">
      <w:pPr>
        <w:pStyle w:val="ListParagraph"/>
        <w:ind w:left="0"/>
        <w:rPr>
          <w:b/>
          <w:bCs/>
          <w:i/>
          <w:sz w:val="22"/>
          <w:szCs w:val="22"/>
        </w:rPr>
      </w:pPr>
    </w:p>
    <w:p w:rsidR="003C6B05" w:rsidRDefault="00DE3275" w:rsidP="00DE3275">
      <w:pPr>
        <w:jc w:val="both"/>
        <w:rPr>
          <w:sz w:val="22"/>
          <w:szCs w:val="22"/>
        </w:rPr>
      </w:pPr>
      <w:r>
        <w:rPr>
          <w:sz w:val="22"/>
          <w:szCs w:val="22"/>
        </w:rPr>
        <w:t xml:space="preserve">      </w:t>
      </w:r>
      <w:r w:rsidR="003C6B05" w:rsidRPr="00532C4E">
        <w:rPr>
          <w:sz w:val="22"/>
          <w:szCs w:val="22"/>
        </w:rPr>
        <w:t>Anuarul de Statistică Sanitară 201</w:t>
      </w:r>
      <w:r w:rsidR="00BF65C6" w:rsidRPr="00532C4E">
        <w:rPr>
          <w:sz w:val="22"/>
          <w:szCs w:val="22"/>
        </w:rPr>
        <w:t>7</w:t>
      </w:r>
      <w:r w:rsidR="003C6B05" w:rsidRPr="00532C4E">
        <w:rPr>
          <w:sz w:val="22"/>
          <w:szCs w:val="22"/>
        </w:rPr>
        <w:t xml:space="preserve"> al Centrului Naţional pentru Statistică şi Informatică în Sănătate Publică (CNSISP) furnizează următoarele date privind numărul de consultaţii şi tratamente stomatologice:</w:t>
      </w:r>
    </w:p>
    <w:p w:rsidR="00580669" w:rsidRDefault="003C6B05" w:rsidP="003A487B">
      <w:pPr>
        <w:pStyle w:val="Default"/>
        <w:jc w:val="center"/>
        <w:rPr>
          <w:sz w:val="22"/>
          <w:szCs w:val="22"/>
          <w:lang w:val="ro-RO"/>
        </w:rPr>
      </w:pPr>
      <w:r w:rsidRPr="00532C4E">
        <w:rPr>
          <w:b/>
          <w:sz w:val="22"/>
          <w:szCs w:val="22"/>
          <w:lang w:val="ro-RO" w:eastAsia="ro-RO"/>
        </w:rPr>
        <w:t>Tabelul 5</w:t>
      </w:r>
      <w:r w:rsidRPr="00532C4E">
        <w:rPr>
          <w:sz w:val="22"/>
          <w:szCs w:val="22"/>
          <w:lang w:val="ro-RO" w:eastAsia="ro-RO"/>
        </w:rPr>
        <w:t xml:space="preserve">. Numărul </w:t>
      </w:r>
      <w:r w:rsidRPr="00532C4E">
        <w:rPr>
          <w:sz w:val="22"/>
          <w:szCs w:val="22"/>
          <w:lang w:val="ro-RO"/>
        </w:rPr>
        <w:t>consultaţiilor şi tratamen</w:t>
      </w:r>
      <w:r w:rsidR="00473302" w:rsidRPr="00532C4E">
        <w:rPr>
          <w:sz w:val="22"/>
          <w:szCs w:val="22"/>
          <w:lang w:val="ro-RO"/>
        </w:rPr>
        <w:t>telor stomatologice în România</w:t>
      </w:r>
    </w:p>
    <w:tbl>
      <w:tblPr>
        <w:tblW w:w="7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850"/>
        <w:gridCol w:w="760"/>
        <w:gridCol w:w="711"/>
        <w:gridCol w:w="711"/>
        <w:gridCol w:w="711"/>
        <w:gridCol w:w="736"/>
        <w:gridCol w:w="709"/>
      </w:tblGrid>
      <w:tr w:rsidR="00C050A9" w:rsidRPr="00EA3408" w:rsidTr="00C050A9">
        <w:trPr>
          <w:trHeight w:val="223"/>
          <w:jc w:val="center"/>
        </w:trPr>
        <w:tc>
          <w:tcPr>
            <w:tcW w:w="2495" w:type="dxa"/>
            <w:shd w:val="clear" w:color="auto" w:fill="auto"/>
            <w:noWrap/>
            <w:vAlign w:val="bottom"/>
          </w:tcPr>
          <w:p w:rsidR="00BF65C6" w:rsidRPr="00EA3408" w:rsidRDefault="00BF65C6" w:rsidP="00EA3408">
            <w:pPr>
              <w:pStyle w:val="NoSpacing"/>
              <w:rPr>
                <w:sz w:val="20"/>
                <w:szCs w:val="20"/>
              </w:rPr>
            </w:pPr>
            <w:r w:rsidRPr="00EA3408">
              <w:rPr>
                <w:sz w:val="20"/>
                <w:szCs w:val="20"/>
              </w:rPr>
              <w:t> </w:t>
            </w:r>
          </w:p>
        </w:tc>
        <w:tc>
          <w:tcPr>
            <w:tcW w:w="850" w:type="dxa"/>
            <w:shd w:val="clear" w:color="auto" w:fill="auto"/>
            <w:noWrap/>
            <w:vAlign w:val="bottom"/>
          </w:tcPr>
          <w:p w:rsidR="00BF65C6" w:rsidRPr="00EA3408" w:rsidRDefault="00BF65C6" w:rsidP="00EA3408">
            <w:pPr>
              <w:pStyle w:val="NoSpacing"/>
              <w:rPr>
                <w:b/>
                <w:bCs/>
                <w:color w:val="000000" w:themeColor="text1"/>
                <w:sz w:val="20"/>
                <w:szCs w:val="20"/>
              </w:rPr>
            </w:pPr>
            <w:r w:rsidRPr="00EA3408">
              <w:rPr>
                <w:b/>
                <w:bCs/>
                <w:color w:val="000000" w:themeColor="text1"/>
                <w:sz w:val="20"/>
                <w:szCs w:val="20"/>
              </w:rPr>
              <w:t>2011</w:t>
            </w:r>
          </w:p>
        </w:tc>
        <w:tc>
          <w:tcPr>
            <w:tcW w:w="760" w:type="dxa"/>
            <w:shd w:val="clear" w:color="auto" w:fill="auto"/>
            <w:noWrap/>
            <w:vAlign w:val="bottom"/>
          </w:tcPr>
          <w:p w:rsidR="00BF65C6" w:rsidRPr="00EA3408" w:rsidRDefault="00BF65C6" w:rsidP="00EA3408">
            <w:pPr>
              <w:pStyle w:val="NoSpacing"/>
              <w:rPr>
                <w:b/>
                <w:bCs/>
                <w:color w:val="000000" w:themeColor="text1"/>
                <w:sz w:val="20"/>
                <w:szCs w:val="20"/>
              </w:rPr>
            </w:pPr>
            <w:r w:rsidRPr="00EA3408">
              <w:rPr>
                <w:b/>
                <w:bCs/>
                <w:color w:val="000000" w:themeColor="text1"/>
                <w:sz w:val="20"/>
                <w:szCs w:val="20"/>
              </w:rPr>
              <w:t>2012</w:t>
            </w:r>
          </w:p>
        </w:tc>
        <w:tc>
          <w:tcPr>
            <w:tcW w:w="711" w:type="dxa"/>
            <w:shd w:val="clear" w:color="auto" w:fill="auto"/>
            <w:noWrap/>
            <w:vAlign w:val="bottom"/>
          </w:tcPr>
          <w:p w:rsidR="00BF65C6" w:rsidRPr="00EA3408" w:rsidRDefault="00BF65C6" w:rsidP="00EA3408">
            <w:pPr>
              <w:pStyle w:val="NoSpacing"/>
              <w:rPr>
                <w:b/>
                <w:bCs/>
                <w:color w:val="000000" w:themeColor="text1"/>
                <w:sz w:val="20"/>
                <w:szCs w:val="20"/>
              </w:rPr>
            </w:pPr>
            <w:r w:rsidRPr="00EA3408">
              <w:rPr>
                <w:b/>
                <w:bCs/>
                <w:color w:val="000000" w:themeColor="text1"/>
                <w:sz w:val="20"/>
                <w:szCs w:val="20"/>
              </w:rPr>
              <w:t>2013</w:t>
            </w:r>
          </w:p>
        </w:tc>
        <w:tc>
          <w:tcPr>
            <w:tcW w:w="711" w:type="dxa"/>
            <w:shd w:val="clear" w:color="auto" w:fill="auto"/>
            <w:noWrap/>
            <w:vAlign w:val="center"/>
          </w:tcPr>
          <w:p w:rsidR="00BF65C6" w:rsidRPr="00EA3408" w:rsidRDefault="00BF65C6" w:rsidP="00EA3408">
            <w:pPr>
              <w:pStyle w:val="NoSpacing"/>
              <w:rPr>
                <w:b/>
                <w:bCs/>
                <w:color w:val="000000" w:themeColor="text1"/>
                <w:sz w:val="20"/>
                <w:szCs w:val="20"/>
              </w:rPr>
            </w:pPr>
            <w:r w:rsidRPr="00EA3408">
              <w:rPr>
                <w:b/>
                <w:bCs/>
                <w:color w:val="000000" w:themeColor="text1"/>
                <w:sz w:val="20"/>
                <w:szCs w:val="20"/>
              </w:rPr>
              <w:t>2014</w:t>
            </w:r>
          </w:p>
        </w:tc>
        <w:tc>
          <w:tcPr>
            <w:tcW w:w="711" w:type="dxa"/>
            <w:shd w:val="clear" w:color="auto" w:fill="auto"/>
            <w:noWrap/>
            <w:vAlign w:val="bottom"/>
          </w:tcPr>
          <w:p w:rsidR="00BF65C6" w:rsidRPr="00EA3408" w:rsidRDefault="00BF65C6" w:rsidP="00EA3408">
            <w:pPr>
              <w:pStyle w:val="NoSpacing"/>
              <w:rPr>
                <w:b/>
                <w:bCs/>
                <w:color w:val="000000" w:themeColor="text1"/>
                <w:sz w:val="20"/>
                <w:szCs w:val="20"/>
              </w:rPr>
            </w:pPr>
            <w:r w:rsidRPr="00EA3408">
              <w:rPr>
                <w:b/>
                <w:bCs/>
                <w:color w:val="000000" w:themeColor="text1"/>
                <w:sz w:val="20"/>
                <w:szCs w:val="20"/>
              </w:rPr>
              <w:t>2015</w:t>
            </w:r>
          </w:p>
        </w:tc>
        <w:tc>
          <w:tcPr>
            <w:tcW w:w="736" w:type="dxa"/>
            <w:shd w:val="clear" w:color="auto" w:fill="auto"/>
            <w:noWrap/>
            <w:vAlign w:val="bottom"/>
          </w:tcPr>
          <w:p w:rsidR="00BF65C6" w:rsidRPr="00EA3408" w:rsidRDefault="00BF65C6" w:rsidP="00EA3408">
            <w:pPr>
              <w:pStyle w:val="NoSpacing"/>
              <w:rPr>
                <w:b/>
                <w:bCs/>
                <w:color w:val="000000" w:themeColor="text1"/>
                <w:sz w:val="20"/>
                <w:szCs w:val="20"/>
              </w:rPr>
            </w:pPr>
            <w:r w:rsidRPr="00EA3408">
              <w:rPr>
                <w:b/>
                <w:bCs/>
                <w:color w:val="000000" w:themeColor="text1"/>
                <w:sz w:val="20"/>
                <w:szCs w:val="20"/>
              </w:rPr>
              <w:t>2016</w:t>
            </w:r>
          </w:p>
        </w:tc>
        <w:tc>
          <w:tcPr>
            <w:tcW w:w="709" w:type="dxa"/>
            <w:shd w:val="clear" w:color="auto" w:fill="auto"/>
            <w:vAlign w:val="center"/>
          </w:tcPr>
          <w:p w:rsidR="00BF65C6" w:rsidRPr="00EA3408" w:rsidRDefault="00BF65C6" w:rsidP="00EA3408">
            <w:pPr>
              <w:pStyle w:val="NoSpacing"/>
              <w:rPr>
                <w:b/>
                <w:bCs/>
                <w:color w:val="000000" w:themeColor="text1"/>
                <w:sz w:val="20"/>
                <w:szCs w:val="20"/>
              </w:rPr>
            </w:pPr>
            <w:r w:rsidRPr="00EA3408">
              <w:rPr>
                <w:b/>
                <w:bCs/>
                <w:color w:val="000000" w:themeColor="text1"/>
                <w:sz w:val="20"/>
                <w:szCs w:val="20"/>
              </w:rPr>
              <w:t>2017</w:t>
            </w:r>
          </w:p>
        </w:tc>
      </w:tr>
      <w:tr w:rsidR="00C050A9" w:rsidRPr="00EA3408" w:rsidTr="00C050A9">
        <w:trPr>
          <w:trHeight w:val="797"/>
          <w:jc w:val="center"/>
        </w:trPr>
        <w:tc>
          <w:tcPr>
            <w:tcW w:w="2495" w:type="dxa"/>
            <w:shd w:val="clear" w:color="auto" w:fill="auto"/>
            <w:noWrap/>
            <w:vAlign w:val="bottom"/>
          </w:tcPr>
          <w:p w:rsidR="00BF65C6" w:rsidRPr="00EA3408" w:rsidRDefault="00BF65C6" w:rsidP="00EA3408">
            <w:pPr>
              <w:pStyle w:val="NoSpacing"/>
              <w:rPr>
                <w:sz w:val="20"/>
                <w:szCs w:val="20"/>
              </w:rPr>
            </w:pPr>
            <w:r w:rsidRPr="00EA3408">
              <w:rPr>
                <w:sz w:val="20"/>
                <w:szCs w:val="20"/>
              </w:rPr>
              <w:lastRenderedPageBreak/>
              <w:t>Nr. consultaţii şi tratamente stomatologice (în mii)</w:t>
            </w:r>
          </w:p>
        </w:tc>
        <w:tc>
          <w:tcPr>
            <w:tcW w:w="850" w:type="dxa"/>
            <w:shd w:val="clear" w:color="auto" w:fill="auto"/>
            <w:noWrap/>
            <w:vAlign w:val="center"/>
          </w:tcPr>
          <w:p w:rsidR="00BF65C6" w:rsidRPr="00EA3408" w:rsidRDefault="00BF65C6" w:rsidP="00EA3408">
            <w:pPr>
              <w:pStyle w:val="NoSpacing"/>
              <w:rPr>
                <w:sz w:val="20"/>
                <w:szCs w:val="20"/>
              </w:rPr>
            </w:pPr>
            <w:r w:rsidRPr="00EA3408">
              <w:rPr>
                <w:sz w:val="20"/>
                <w:szCs w:val="20"/>
              </w:rPr>
              <w:t>1473.4</w:t>
            </w:r>
          </w:p>
        </w:tc>
        <w:tc>
          <w:tcPr>
            <w:tcW w:w="760" w:type="dxa"/>
            <w:shd w:val="clear" w:color="auto" w:fill="auto"/>
            <w:noWrap/>
            <w:vAlign w:val="center"/>
          </w:tcPr>
          <w:p w:rsidR="00BF65C6" w:rsidRPr="00EA3408" w:rsidRDefault="00BF65C6" w:rsidP="00EA3408">
            <w:pPr>
              <w:pStyle w:val="NoSpacing"/>
              <w:rPr>
                <w:sz w:val="20"/>
                <w:szCs w:val="20"/>
              </w:rPr>
            </w:pPr>
            <w:r w:rsidRPr="00EA3408">
              <w:rPr>
                <w:sz w:val="20"/>
                <w:szCs w:val="20"/>
              </w:rPr>
              <w:t>542.8</w:t>
            </w:r>
          </w:p>
        </w:tc>
        <w:tc>
          <w:tcPr>
            <w:tcW w:w="711" w:type="dxa"/>
            <w:shd w:val="clear" w:color="auto" w:fill="auto"/>
            <w:noWrap/>
            <w:vAlign w:val="center"/>
          </w:tcPr>
          <w:p w:rsidR="00BF65C6" w:rsidRPr="00EA3408" w:rsidRDefault="00BF65C6" w:rsidP="00EA3408">
            <w:pPr>
              <w:pStyle w:val="NoSpacing"/>
              <w:rPr>
                <w:sz w:val="20"/>
                <w:szCs w:val="20"/>
                <w:lang w:val="en-US"/>
              </w:rPr>
            </w:pPr>
            <w:r w:rsidRPr="00EA3408">
              <w:rPr>
                <w:sz w:val="20"/>
                <w:szCs w:val="20"/>
              </w:rPr>
              <w:t>7</w:t>
            </w:r>
            <w:r w:rsidRPr="00EA3408">
              <w:rPr>
                <w:sz w:val="20"/>
                <w:szCs w:val="20"/>
                <w:lang w:val="en-US"/>
              </w:rPr>
              <w:t>16.8</w:t>
            </w:r>
          </w:p>
        </w:tc>
        <w:tc>
          <w:tcPr>
            <w:tcW w:w="711" w:type="dxa"/>
            <w:noWrap/>
            <w:vAlign w:val="center"/>
          </w:tcPr>
          <w:p w:rsidR="00BF65C6" w:rsidRPr="00EA3408" w:rsidRDefault="00BF65C6" w:rsidP="00EA3408">
            <w:pPr>
              <w:pStyle w:val="NoSpacing"/>
              <w:rPr>
                <w:sz w:val="20"/>
                <w:szCs w:val="20"/>
              </w:rPr>
            </w:pPr>
            <w:r w:rsidRPr="00EA3408">
              <w:rPr>
                <w:sz w:val="20"/>
                <w:szCs w:val="20"/>
              </w:rPr>
              <w:t>366.9</w:t>
            </w:r>
          </w:p>
        </w:tc>
        <w:tc>
          <w:tcPr>
            <w:tcW w:w="711" w:type="dxa"/>
            <w:shd w:val="clear" w:color="auto" w:fill="auto"/>
            <w:noWrap/>
            <w:vAlign w:val="center"/>
          </w:tcPr>
          <w:p w:rsidR="00BF65C6" w:rsidRPr="00EA3408" w:rsidRDefault="00830C5E" w:rsidP="00EA3408">
            <w:pPr>
              <w:pStyle w:val="NoSpacing"/>
              <w:rPr>
                <w:sz w:val="20"/>
                <w:szCs w:val="20"/>
              </w:rPr>
            </w:pPr>
            <w:r w:rsidRPr="00EA3408">
              <w:rPr>
                <w:sz w:val="20"/>
                <w:szCs w:val="20"/>
              </w:rPr>
              <w:t>500.4</w:t>
            </w:r>
          </w:p>
        </w:tc>
        <w:tc>
          <w:tcPr>
            <w:tcW w:w="736" w:type="dxa"/>
            <w:shd w:val="clear" w:color="auto" w:fill="auto"/>
            <w:noWrap/>
            <w:vAlign w:val="center"/>
          </w:tcPr>
          <w:p w:rsidR="00BF65C6" w:rsidRPr="00EA3408" w:rsidRDefault="00830C5E" w:rsidP="00EA3408">
            <w:pPr>
              <w:pStyle w:val="NoSpacing"/>
              <w:rPr>
                <w:sz w:val="20"/>
                <w:szCs w:val="20"/>
                <w:lang w:val="en-US"/>
              </w:rPr>
            </w:pPr>
            <w:r w:rsidRPr="00EA3408">
              <w:rPr>
                <w:sz w:val="20"/>
                <w:szCs w:val="20"/>
                <w:lang w:val="en-US"/>
              </w:rPr>
              <w:t>610.9</w:t>
            </w:r>
          </w:p>
        </w:tc>
        <w:tc>
          <w:tcPr>
            <w:tcW w:w="709" w:type="dxa"/>
            <w:vAlign w:val="center"/>
          </w:tcPr>
          <w:p w:rsidR="00BF65C6" w:rsidRPr="00EA3408" w:rsidRDefault="00125C25" w:rsidP="00EA3408">
            <w:pPr>
              <w:pStyle w:val="NoSpacing"/>
              <w:rPr>
                <w:sz w:val="20"/>
                <w:szCs w:val="20"/>
              </w:rPr>
            </w:pPr>
            <w:r w:rsidRPr="00EA3408">
              <w:rPr>
                <w:sz w:val="20"/>
                <w:szCs w:val="20"/>
              </w:rPr>
              <w:t>483.1</w:t>
            </w:r>
          </w:p>
        </w:tc>
      </w:tr>
      <w:tr w:rsidR="00C050A9" w:rsidRPr="00EA3408" w:rsidTr="00C050A9">
        <w:trPr>
          <w:trHeight w:val="711"/>
          <w:jc w:val="center"/>
        </w:trPr>
        <w:tc>
          <w:tcPr>
            <w:tcW w:w="2495" w:type="dxa"/>
            <w:shd w:val="clear" w:color="auto" w:fill="auto"/>
            <w:noWrap/>
            <w:vAlign w:val="bottom"/>
          </w:tcPr>
          <w:p w:rsidR="00BF65C6" w:rsidRPr="00EA3408" w:rsidRDefault="00BF65C6" w:rsidP="00EA3408">
            <w:pPr>
              <w:pStyle w:val="NoSpacing"/>
              <w:rPr>
                <w:sz w:val="20"/>
                <w:szCs w:val="20"/>
              </w:rPr>
            </w:pPr>
            <w:r w:rsidRPr="00EA3408">
              <w:rPr>
                <w:sz w:val="20"/>
                <w:szCs w:val="20"/>
              </w:rPr>
              <w:t>Nr. consultaţii şi tratamente ce revin pentru un locuitor</w:t>
            </w:r>
          </w:p>
        </w:tc>
        <w:tc>
          <w:tcPr>
            <w:tcW w:w="850" w:type="dxa"/>
            <w:shd w:val="clear" w:color="auto" w:fill="auto"/>
            <w:noWrap/>
            <w:vAlign w:val="center"/>
          </w:tcPr>
          <w:p w:rsidR="00BF65C6" w:rsidRPr="00EA3408" w:rsidRDefault="00BF65C6" w:rsidP="00EA3408">
            <w:pPr>
              <w:pStyle w:val="NoSpacing"/>
              <w:rPr>
                <w:sz w:val="20"/>
                <w:szCs w:val="20"/>
              </w:rPr>
            </w:pPr>
            <w:r w:rsidRPr="00EA3408">
              <w:rPr>
                <w:sz w:val="20"/>
                <w:szCs w:val="20"/>
              </w:rPr>
              <w:t>0.07</w:t>
            </w:r>
          </w:p>
        </w:tc>
        <w:tc>
          <w:tcPr>
            <w:tcW w:w="760" w:type="dxa"/>
            <w:shd w:val="clear" w:color="auto" w:fill="auto"/>
            <w:noWrap/>
            <w:vAlign w:val="center"/>
          </w:tcPr>
          <w:p w:rsidR="00BF65C6" w:rsidRPr="00EA3408" w:rsidRDefault="00BF65C6" w:rsidP="00EA3408">
            <w:pPr>
              <w:pStyle w:val="NoSpacing"/>
              <w:rPr>
                <w:sz w:val="20"/>
                <w:szCs w:val="20"/>
              </w:rPr>
            </w:pPr>
            <w:r w:rsidRPr="00EA3408">
              <w:rPr>
                <w:sz w:val="20"/>
                <w:szCs w:val="20"/>
              </w:rPr>
              <w:t>0.03</w:t>
            </w:r>
          </w:p>
        </w:tc>
        <w:tc>
          <w:tcPr>
            <w:tcW w:w="711" w:type="dxa"/>
            <w:shd w:val="clear" w:color="auto" w:fill="auto"/>
            <w:noWrap/>
            <w:vAlign w:val="center"/>
          </w:tcPr>
          <w:p w:rsidR="00BF65C6" w:rsidRPr="00EA3408" w:rsidRDefault="00BF65C6" w:rsidP="00EA3408">
            <w:pPr>
              <w:pStyle w:val="NoSpacing"/>
              <w:rPr>
                <w:sz w:val="20"/>
                <w:szCs w:val="20"/>
              </w:rPr>
            </w:pPr>
            <w:r w:rsidRPr="00EA3408">
              <w:rPr>
                <w:sz w:val="20"/>
                <w:szCs w:val="20"/>
              </w:rPr>
              <w:t>0.04</w:t>
            </w:r>
          </w:p>
        </w:tc>
        <w:tc>
          <w:tcPr>
            <w:tcW w:w="711" w:type="dxa"/>
            <w:noWrap/>
            <w:vAlign w:val="center"/>
          </w:tcPr>
          <w:p w:rsidR="00BF65C6" w:rsidRPr="00EA3408" w:rsidRDefault="00BF65C6" w:rsidP="00EA3408">
            <w:pPr>
              <w:pStyle w:val="NoSpacing"/>
              <w:rPr>
                <w:sz w:val="20"/>
                <w:szCs w:val="20"/>
              </w:rPr>
            </w:pPr>
            <w:r w:rsidRPr="00EA3408">
              <w:rPr>
                <w:sz w:val="20"/>
                <w:szCs w:val="20"/>
              </w:rPr>
              <w:t>0.02</w:t>
            </w:r>
          </w:p>
        </w:tc>
        <w:tc>
          <w:tcPr>
            <w:tcW w:w="711" w:type="dxa"/>
            <w:shd w:val="clear" w:color="auto" w:fill="auto"/>
            <w:noWrap/>
            <w:vAlign w:val="center"/>
          </w:tcPr>
          <w:p w:rsidR="00BF65C6" w:rsidRPr="00EA3408" w:rsidRDefault="005F5EBF" w:rsidP="00EA3408">
            <w:pPr>
              <w:pStyle w:val="NoSpacing"/>
              <w:rPr>
                <w:sz w:val="20"/>
                <w:szCs w:val="20"/>
              </w:rPr>
            </w:pPr>
            <w:r w:rsidRPr="00EA3408">
              <w:rPr>
                <w:sz w:val="20"/>
                <w:szCs w:val="20"/>
              </w:rPr>
              <w:t>0.03</w:t>
            </w:r>
          </w:p>
        </w:tc>
        <w:tc>
          <w:tcPr>
            <w:tcW w:w="736" w:type="dxa"/>
            <w:shd w:val="clear" w:color="auto" w:fill="auto"/>
            <w:noWrap/>
            <w:vAlign w:val="center"/>
          </w:tcPr>
          <w:p w:rsidR="00BF65C6" w:rsidRPr="00EA3408" w:rsidRDefault="005F5EBF" w:rsidP="00EA3408">
            <w:pPr>
              <w:pStyle w:val="NoSpacing"/>
              <w:rPr>
                <w:sz w:val="20"/>
                <w:szCs w:val="20"/>
              </w:rPr>
            </w:pPr>
            <w:r w:rsidRPr="00EA3408">
              <w:rPr>
                <w:sz w:val="20"/>
                <w:szCs w:val="20"/>
              </w:rPr>
              <w:t>0.03</w:t>
            </w:r>
          </w:p>
        </w:tc>
        <w:tc>
          <w:tcPr>
            <w:tcW w:w="709" w:type="dxa"/>
            <w:vAlign w:val="center"/>
          </w:tcPr>
          <w:p w:rsidR="00BF65C6" w:rsidRPr="00EA3408" w:rsidRDefault="005F5EBF" w:rsidP="00EA3408">
            <w:pPr>
              <w:pStyle w:val="NoSpacing"/>
              <w:rPr>
                <w:sz w:val="20"/>
                <w:szCs w:val="20"/>
              </w:rPr>
            </w:pPr>
            <w:r w:rsidRPr="00EA3408">
              <w:rPr>
                <w:sz w:val="20"/>
                <w:szCs w:val="20"/>
              </w:rPr>
              <w:t>0.02</w:t>
            </w:r>
          </w:p>
        </w:tc>
      </w:tr>
    </w:tbl>
    <w:p w:rsidR="00580669" w:rsidRDefault="00C050A9" w:rsidP="000E19D9">
      <w:pPr>
        <w:pStyle w:val="Default"/>
        <w:tabs>
          <w:tab w:val="left" w:pos="360"/>
        </w:tabs>
        <w:jc w:val="both"/>
        <w:rPr>
          <w:sz w:val="20"/>
          <w:szCs w:val="20"/>
          <w:lang w:val="ro-RO"/>
        </w:rPr>
      </w:pPr>
      <w:r w:rsidRPr="00C050A9">
        <w:rPr>
          <w:sz w:val="20"/>
          <w:szCs w:val="20"/>
          <w:lang w:val="ro-RO"/>
        </w:rPr>
        <w:t xml:space="preserve">    </w:t>
      </w:r>
    </w:p>
    <w:p w:rsidR="003C6B05" w:rsidRPr="00C050A9" w:rsidRDefault="000E19D9" w:rsidP="000E19D9">
      <w:pPr>
        <w:pStyle w:val="Default"/>
        <w:tabs>
          <w:tab w:val="left" w:pos="360"/>
        </w:tabs>
        <w:jc w:val="both"/>
        <w:rPr>
          <w:sz w:val="20"/>
          <w:szCs w:val="20"/>
          <w:lang w:val="ro-RO"/>
        </w:rPr>
      </w:pPr>
      <w:r>
        <w:rPr>
          <w:sz w:val="20"/>
          <w:szCs w:val="20"/>
          <w:lang w:val="ro-RO"/>
        </w:rPr>
        <w:t xml:space="preserve">   </w:t>
      </w:r>
      <w:r w:rsidR="003C6B05" w:rsidRPr="00C050A9">
        <w:rPr>
          <w:sz w:val="20"/>
          <w:szCs w:val="20"/>
          <w:lang w:val="ro-RO"/>
        </w:rPr>
        <w:t>Pentru anii 20</w:t>
      </w:r>
      <w:r w:rsidR="00BF65C6" w:rsidRPr="00C050A9">
        <w:rPr>
          <w:sz w:val="20"/>
          <w:szCs w:val="20"/>
          <w:lang w:val="ro-RO"/>
        </w:rPr>
        <w:t>11</w:t>
      </w:r>
      <w:r w:rsidR="003C6B05" w:rsidRPr="00C050A9">
        <w:rPr>
          <w:sz w:val="20"/>
          <w:szCs w:val="20"/>
          <w:lang w:val="ro-RO"/>
        </w:rPr>
        <w:t>-201</w:t>
      </w:r>
      <w:r w:rsidR="00BF65C6" w:rsidRPr="00C050A9">
        <w:rPr>
          <w:sz w:val="20"/>
          <w:szCs w:val="20"/>
          <w:lang w:val="ro-RO"/>
        </w:rPr>
        <w:t>7</w:t>
      </w:r>
      <w:r w:rsidR="003C6B05" w:rsidRPr="00C050A9">
        <w:rPr>
          <w:sz w:val="20"/>
          <w:szCs w:val="20"/>
          <w:lang w:val="ro-RO"/>
        </w:rPr>
        <w:t xml:space="preserve"> indicii au fost calculaţi cu populaţia r</w:t>
      </w:r>
      <w:r w:rsidR="00C050A9">
        <w:rPr>
          <w:sz w:val="20"/>
          <w:szCs w:val="20"/>
          <w:lang w:val="ro-RO"/>
        </w:rPr>
        <w:t xml:space="preserve">ezidentă la 1 iulie a anului de </w:t>
      </w:r>
      <w:r w:rsidR="003C6B05" w:rsidRPr="00C050A9">
        <w:rPr>
          <w:sz w:val="20"/>
          <w:szCs w:val="20"/>
          <w:lang w:val="ro-RO"/>
        </w:rPr>
        <w:t>referinţă</w:t>
      </w:r>
    </w:p>
    <w:p w:rsidR="00582FA0" w:rsidRPr="00C050A9" w:rsidRDefault="00EA3408" w:rsidP="00474C40">
      <w:pPr>
        <w:pStyle w:val="Default"/>
        <w:tabs>
          <w:tab w:val="left" w:pos="540"/>
        </w:tabs>
        <w:jc w:val="both"/>
        <w:rPr>
          <w:bCs/>
          <w:i/>
          <w:sz w:val="20"/>
          <w:szCs w:val="20"/>
          <w:lang w:val="ro-RO"/>
        </w:rPr>
      </w:pPr>
      <w:r>
        <w:rPr>
          <w:bCs/>
          <w:i/>
          <w:sz w:val="20"/>
          <w:szCs w:val="20"/>
          <w:lang w:val="ro-RO"/>
        </w:rPr>
        <w:t xml:space="preserve">   </w:t>
      </w:r>
      <w:r w:rsidR="000E19D9">
        <w:rPr>
          <w:bCs/>
          <w:i/>
          <w:sz w:val="20"/>
          <w:szCs w:val="20"/>
          <w:lang w:val="ro-RO"/>
        </w:rPr>
        <w:t xml:space="preserve"> </w:t>
      </w:r>
      <w:r w:rsidR="003C6B05" w:rsidRPr="00C050A9">
        <w:rPr>
          <w:bCs/>
          <w:i/>
          <w:sz w:val="20"/>
          <w:szCs w:val="20"/>
          <w:lang w:val="ro-RO"/>
        </w:rPr>
        <w:t>Sursa: Anuarul de Statistică Sanitară 201</w:t>
      </w:r>
      <w:r w:rsidR="00BF65C6" w:rsidRPr="00C050A9">
        <w:rPr>
          <w:bCs/>
          <w:i/>
          <w:sz w:val="20"/>
          <w:szCs w:val="20"/>
          <w:lang w:val="ro-RO"/>
        </w:rPr>
        <w:t>7</w:t>
      </w:r>
    </w:p>
    <w:p w:rsidR="003C6B05" w:rsidRPr="00532C4E" w:rsidRDefault="00DE3275" w:rsidP="00DE3275">
      <w:pPr>
        <w:jc w:val="both"/>
        <w:rPr>
          <w:sz w:val="22"/>
          <w:szCs w:val="22"/>
        </w:rPr>
      </w:pPr>
      <w:r>
        <w:rPr>
          <w:sz w:val="22"/>
          <w:szCs w:val="22"/>
        </w:rPr>
        <w:t xml:space="preserve">      </w:t>
      </w:r>
      <w:r w:rsidR="003C6B05" w:rsidRPr="00532C4E">
        <w:rPr>
          <w:sz w:val="22"/>
          <w:szCs w:val="22"/>
        </w:rPr>
        <w:t>Tendinţa numărului de consultaţii şi tratamente stomatologice în România a fost una în scădere de la 0,0</w:t>
      </w:r>
      <w:r w:rsidR="009111CB" w:rsidRPr="00532C4E">
        <w:rPr>
          <w:sz w:val="22"/>
          <w:szCs w:val="22"/>
        </w:rPr>
        <w:t>3</w:t>
      </w:r>
      <w:r w:rsidR="003C6B05" w:rsidRPr="00532C4E">
        <w:rPr>
          <w:sz w:val="22"/>
          <w:szCs w:val="22"/>
        </w:rPr>
        <w:t xml:space="preserve"> consultaţii şi tratamente la 1 locuitor în anul 201</w:t>
      </w:r>
      <w:r w:rsidR="009111CB" w:rsidRPr="00532C4E">
        <w:rPr>
          <w:sz w:val="22"/>
          <w:szCs w:val="22"/>
        </w:rPr>
        <w:t>6</w:t>
      </w:r>
      <w:r w:rsidR="003C6B05" w:rsidRPr="00532C4E">
        <w:rPr>
          <w:sz w:val="22"/>
          <w:szCs w:val="22"/>
        </w:rPr>
        <w:t xml:space="preserve"> la 0,02 în 201</w:t>
      </w:r>
      <w:r w:rsidR="009111CB" w:rsidRPr="00532C4E">
        <w:rPr>
          <w:sz w:val="22"/>
          <w:szCs w:val="22"/>
        </w:rPr>
        <w:t>7</w:t>
      </w:r>
      <w:r w:rsidR="003C6B05" w:rsidRPr="00532C4E">
        <w:rPr>
          <w:sz w:val="22"/>
          <w:szCs w:val="22"/>
        </w:rPr>
        <w:t>.</w:t>
      </w:r>
    </w:p>
    <w:p w:rsidR="003C6B05" w:rsidRPr="00645876" w:rsidRDefault="00FA0DDE" w:rsidP="00FA0DDE">
      <w:pPr>
        <w:jc w:val="both"/>
        <w:rPr>
          <w:color w:val="548DD4" w:themeColor="text2" w:themeTint="99"/>
          <w:u w:val="single"/>
        </w:rPr>
      </w:pPr>
      <w:r w:rsidRPr="00645876">
        <w:rPr>
          <w:rStyle w:val="Hyperlink"/>
          <w:i/>
          <w:color w:val="548DD4" w:themeColor="text2" w:themeTint="99"/>
          <w:sz w:val="20"/>
          <w:szCs w:val="20"/>
        </w:rPr>
        <w:t xml:space="preserve">       </w:t>
      </w:r>
      <w:hyperlink r:id="rId11" w:history="1">
        <w:r w:rsidR="00EA3FBC" w:rsidRPr="00645876">
          <w:rPr>
            <w:rStyle w:val="Hyperlink"/>
            <w:bCs/>
            <w:i/>
            <w:color w:val="548DD4" w:themeColor="text2" w:themeTint="99"/>
            <w:sz w:val="20"/>
            <w:szCs w:val="20"/>
            <w:u w:val="single"/>
          </w:rPr>
          <w:t>http://www.insse.ro/cms/sites/default/files/field/publicatii/anuarul_statistic_al_romaniei_carte_ro.pdf</w:t>
        </w:r>
      </w:hyperlink>
    </w:p>
    <w:p w:rsidR="00526ED1" w:rsidRDefault="00532C4E" w:rsidP="00532C4E">
      <w:pPr>
        <w:jc w:val="both"/>
        <w:rPr>
          <w:b/>
          <w:bCs/>
          <w:i/>
          <w:sz w:val="22"/>
          <w:szCs w:val="22"/>
        </w:rPr>
      </w:pPr>
      <w:r>
        <w:rPr>
          <w:b/>
          <w:bCs/>
          <w:i/>
          <w:sz w:val="22"/>
          <w:szCs w:val="22"/>
        </w:rPr>
        <w:t xml:space="preserve">             </w:t>
      </w:r>
    </w:p>
    <w:p w:rsidR="003C6B05" w:rsidRDefault="00532C4E" w:rsidP="0013356A">
      <w:pPr>
        <w:tabs>
          <w:tab w:val="left" w:pos="142"/>
        </w:tabs>
        <w:jc w:val="both"/>
        <w:rPr>
          <w:b/>
          <w:bCs/>
          <w:i/>
          <w:sz w:val="22"/>
          <w:szCs w:val="22"/>
        </w:rPr>
      </w:pPr>
      <w:r>
        <w:rPr>
          <w:b/>
          <w:bCs/>
          <w:i/>
          <w:sz w:val="22"/>
          <w:szCs w:val="22"/>
        </w:rPr>
        <w:t xml:space="preserve"> </w:t>
      </w:r>
      <w:r w:rsidR="00DE3275">
        <w:rPr>
          <w:b/>
          <w:bCs/>
          <w:i/>
          <w:sz w:val="22"/>
          <w:szCs w:val="22"/>
        </w:rPr>
        <w:t xml:space="preserve"> </w:t>
      </w:r>
      <w:r w:rsidR="0013356A">
        <w:rPr>
          <w:b/>
          <w:bCs/>
          <w:i/>
          <w:sz w:val="22"/>
          <w:szCs w:val="22"/>
        </w:rPr>
        <w:t xml:space="preserve">  </w:t>
      </w:r>
      <w:r>
        <w:rPr>
          <w:b/>
          <w:bCs/>
          <w:i/>
          <w:sz w:val="22"/>
          <w:szCs w:val="22"/>
        </w:rPr>
        <w:t xml:space="preserve">3. </w:t>
      </w:r>
      <w:r w:rsidR="003C6B05" w:rsidRPr="00532C4E">
        <w:rPr>
          <w:b/>
          <w:bCs/>
          <w:i/>
          <w:sz w:val="22"/>
          <w:szCs w:val="22"/>
        </w:rPr>
        <w:t xml:space="preserve">Date privind cheltuielile alocate serviciilor stomatologice în România: </w:t>
      </w:r>
    </w:p>
    <w:p w:rsidR="003A487B" w:rsidRPr="00532C4E" w:rsidRDefault="003A487B" w:rsidP="00526ED1">
      <w:pPr>
        <w:tabs>
          <w:tab w:val="left" w:pos="450"/>
          <w:tab w:val="left" w:pos="900"/>
        </w:tabs>
        <w:jc w:val="both"/>
        <w:rPr>
          <w:b/>
          <w:bCs/>
          <w:i/>
          <w:sz w:val="22"/>
          <w:szCs w:val="22"/>
        </w:rPr>
      </w:pPr>
    </w:p>
    <w:p w:rsidR="003C6B05" w:rsidRPr="00532C4E" w:rsidRDefault="00DE3275" w:rsidP="00DE3275">
      <w:pPr>
        <w:jc w:val="both"/>
        <w:rPr>
          <w:sz w:val="22"/>
          <w:szCs w:val="22"/>
        </w:rPr>
      </w:pPr>
      <w:r>
        <w:rPr>
          <w:b/>
          <w:sz w:val="22"/>
          <w:szCs w:val="22"/>
        </w:rPr>
        <w:t xml:space="preserve">      </w:t>
      </w:r>
      <w:r w:rsidR="003C6B05" w:rsidRPr="00532C4E">
        <w:rPr>
          <w:b/>
          <w:sz w:val="22"/>
          <w:szCs w:val="22"/>
        </w:rPr>
        <w:t>Cheltuielile</w:t>
      </w:r>
      <w:r w:rsidR="003C6B05" w:rsidRPr="00532C4E">
        <w:rPr>
          <w:sz w:val="22"/>
          <w:szCs w:val="22"/>
        </w:rPr>
        <w:t xml:space="preserve"> alocate pentru serviciile de îngrijire a sănătăţii orale sunt în strânsă corelaţie cu produsul intern brut. </w:t>
      </w:r>
    </w:p>
    <w:p w:rsidR="003C6B05" w:rsidRDefault="00DE3275" w:rsidP="000E19D9">
      <w:pPr>
        <w:tabs>
          <w:tab w:val="left" w:pos="900"/>
        </w:tabs>
        <w:jc w:val="both"/>
        <w:rPr>
          <w:sz w:val="22"/>
          <w:szCs w:val="22"/>
        </w:rPr>
      </w:pPr>
      <w:r>
        <w:rPr>
          <w:sz w:val="22"/>
          <w:szCs w:val="22"/>
        </w:rPr>
        <w:t xml:space="preserve">     </w:t>
      </w:r>
      <w:r w:rsidR="009A718B">
        <w:rPr>
          <w:sz w:val="22"/>
          <w:szCs w:val="22"/>
        </w:rPr>
        <w:t xml:space="preserve"> </w:t>
      </w:r>
      <w:r w:rsidR="003C6B05" w:rsidRPr="00532C4E">
        <w:rPr>
          <w:sz w:val="22"/>
          <w:szCs w:val="22"/>
        </w:rPr>
        <w:t xml:space="preserve">Conform raportului ”Platformei Europene pentru o Sănătate Orală mai Bună”, România este pe ultimele locuri din Europa în ceea ce privește bugetul alocat sănătăţii orale. </w:t>
      </w:r>
    </w:p>
    <w:p w:rsidR="005D5133" w:rsidRPr="00532C4E" w:rsidRDefault="005D5133" w:rsidP="000E19D9">
      <w:pPr>
        <w:tabs>
          <w:tab w:val="left" w:pos="900"/>
        </w:tabs>
        <w:jc w:val="both"/>
        <w:rPr>
          <w:sz w:val="22"/>
          <w:szCs w:val="22"/>
        </w:rPr>
      </w:pPr>
    </w:p>
    <w:p w:rsidR="003C6B05" w:rsidRPr="00532C4E" w:rsidRDefault="003C6B05" w:rsidP="00DE7DF1">
      <w:pPr>
        <w:ind w:firstLine="708"/>
        <w:jc w:val="center"/>
        <w:rPr>
          <w:sz w:val="22"/>
          <w:szCs w:val="22"/>
        </w:rPr>
      </w:pPr>
      <w:r w:rsidRPr="00532C4E">
        <w:rPr>
          <w:noProof/>
          <w:sz w:val="22"/>
          <w:szCs w:val="22"/>
        </w:rPr>
        <w:drawing>
          <wp:inline distT="0" distB="0" distL="0" distR="0">
            <wp:extent cx="3209925" cy="1971675"/>
            <wp:effectExtent l="19050" t="19050" r="28575" b="28575"/>
            <wp:docPr id="5" name="Picture 5" descr="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tist"/>
                    <pic:cNvPicPr>
                      <a:picLocks noChangeAspect="1" noChangeArrowheads="1"/>
                    </pic:cNvPicPr>
                  </pic:nvPicPr>
                  <pic:blipFill>
                    <a:blip r:embed="rId12" cstate="print">
                      <a:extLst>
                        <a:ext uri="{28A0092B-C50C-407E-A947-70E740481C1C}">
                          <a14:useLocalDpi xmlns:a14="http://schemas.microsoft.com/office/drawing/2010/main" val="0"/>
                        </a:ext>
                      </a:extLst>
                    </a:blip>
                    <a:srcRect t="10992" r="9335"/>
                    <a:stretch>
                      <a:fillRect/>
                    </a:stretch>
                  </pic:blipFill>
                  <pic:spPr bwMode="auto">
                    <a:xfrm>
                      <a:off x="0" y="0"/>
                      <a:ext cx="3209925" cy="1971675"/>
                    </a:xfrm>
                    <a:prstGeom prst="rect">
                      <a:avLst/>
                    </a:prstGeom>
                    <a:noFill/>
                    <a:ln w="19050" cmpd="sng">
                      <a:solidFill>
                        <a:srgbClr val="0066FF"/>
                      </a:solidFill>
                      <a:miter lim="800000"/>
                      <a:headEnd/>
                      <a:tailEnd/>
                    </a:ln>
                    <a:effectLst/>
                  </pic:spPr>
                </pic:pic>
              </a:graphicData>
            </a:graphic>
          </wp:inline>
        </w:drawing>
      </w:r>
    </w:p>
    <w:p w:rsidR="005D5133" w:rsidRDefault="005D5133" w:rsidP="003A487B">
      <w:pPr>
        <w:rPr>
          <w:b/>
          <w:i/>
          <w:sz w:val="20"/>
          <w:szCs w:val="20"/>
        </w:rPr>
      </w:pPr>
    </w:p>
    <w:p w:rsidR="002D1653" w:rsidRDefault="00751772" w:rsidP="003A487B">
      <w:pPr>
        <w:rPr>
          <w:i/>
          <w:sz w:val="20"/>
          <w:szCs w:val="20"/>
        </w:rPr>
      </w:pPr>
      <w:r w:rsidRPr="008F3C5E">
        <w:rPr>
          <w:b/>
          <w:i/>
          <w:sz w:val="20"/>
          <w:szCs w:val="20"/>
        </w:rPr>
        <w:t>Fig.2</w:t>
      </w:r>
      <w:r w:rsidR="003C6B05" w:rsidRPr="008F3C5E">
        <w:rPr>
          <w:b/>
          <w:i/>
          <w:sz w:val="20"/>
          <w:szCs w:val="20"/>
        </w:rPr>
        <w:t>.</w:t>
      </w:r>
      <w:r w:rsidR="003C6B05" w:rsidRPr="008F3C5E">
        <w:rPr>
          <w:i/>
          <w:sz w:val="20"/>
          <w:szCs w:val="20"/>
        </w:rPr>
        <w:t xml:space="preserve"> Procentul estimat din PIB alocat sănătăţii orale, în diferite ţări europen</w:t>
      </w:r>
      <w:r w:rsidR="00A121B1" w:rsidRPr="008F3C5E">
        <w:rPr>
          <w:i/>
          <w:sz w:val="20"/>
          <w:szCs w:val="20"/>
        </w:rPr>
        <w:t>e</w:t>
      </w:r>
    </w:p>
    <w:p w:rsidR="00782E81" w:rsidRDefault="00782E81" w:rsidP="003A487B">
      <w:pPr>
        <w:rPr>
          <w:i/>
          <w:sz w:val="20"/>
          <w:szCs w:val="20"/>
        </w:rPr>
      </w:pPr>
    </w:p>
    <w:p w:rsidR="00681AC9" w:rsidRDefault="00681AC9" w:rsidP="003A487B">
      <w:pPr>
        <w:rPr>
          <w:b/>
          <w:bCs/>
          <w:i/>
          <w:sz w:val="22"/>
          <w:szCs w:val="22"/>
        </w:rPr>
      </w:pPr>
    </w:p>
    <w:p w:rsidR="00782E81" w:rsidRDefault="0013356A" w:rsidP="003A487B">
      <w:pPr>
        <w:rPr>
          <w:b/>
          <w:bCs/>
          <w:i/>
          <w:sz w:val="22"/>
          <w:szCs w:val="22"/>
        </w:rPr>
      </w:pPr>
      <w:r>
        <w:rPr>
          <w:b/>
          <w:bCs/>
          <w:i/>
          <w:sz w:val="22"/>
          <w:szCs w:val="22"/>
        </w:rPr>
        <w:t xml:space="preserve">4. </w:t>
      </w:r>
      <w:r w:rsidR="00782E81" w:rsidRPr="00782E81">
        <w:rPr>
          <w:b/>
          <w:bCs/>
          <w:i/>
          <w:sz w:val="22"/>
          <w:szCs w:val="22"/>
        </w:rPr>
        <w:t>Date privind povara financiară a cheltuielilor cu servicii stomatologice în România și țările Uniunii Europene</w:t>
      </w:r>
    </w:p>
    <w:p w:rsidR="00732139" w:rsidRPr="00782E81" w:rsidRDefault="00732139" w:rsidP="003A487B">
      <w:pPr>
        <w:rPr>
          <w:b/>
          <w:bCs/>
        </w:rPr>
      </w:pPr>
    </w:p>
    <w:p w:rsidR="00532C4E" w:rsidRDefault="007D74D5" w:rsidP="00995626">
      <w:pPr>
        <w:rPr>
          <w:sz w:val="22"/>
          <w:szCs w:val="22"/>
        </w:rPr>
      </w:pPr>
      <w:r>
        <w:rPr>
          <w:sz w:val="22"/>
          <w:szCs w:val="22"/>
        </w:rPr>
        <w:t>C</w:t>
      </w:r>
      <w:r w:rsidR="0089053A" w:rsidRPr="007D74D5">
        <w:rPr>
          <w:sz w:val="22"/>
          <w:szCs w:val="22"/>
        </w:rPr>
        <w:t>onform datelor publicate în 2017 de Eurostat, Biroul Statistic European în privința serviciilor stomatologice, se constată că Cipru este țara în care povara financiară a fost resimțită cel mai mult (47% au răspuns că este o povară financiară grea), iar</w:t>
      </w:r>
      <w:r>
        <w:rPr>
          <w:sz w:val="22"/>
          <w:szCs w:val="22"/>
        </w:rPr>
        <w:t xml:space="preserve"> </w:t>
      </w:r>
      <w:r w:rsidR="0089053A" w:rsidRPr="007D74D5">
        <w:rPr>
          <w:sz w:val="22"/>
          <w:szCs w:val="22"/>
        </w:rPr>
        <w:t xml:space="preserve">pentru România proporția a fost de 19% ( respondenți care consideră ca fiind o povară grea). Deasemenea, 53,4% persoane consideră că există o povara financiară a serviciilor stomatologice, în timp ce doar </w:t>
      </w:r>
      <w:r w:rsidRPr="007D74D5">
        <w:rPr>
          <w:sz w:val="22"/>
          <w:szCs w:val="22"/>
        </w:rPr>
        <w:t xml:space="preserve">pentru </w:t>
      </w:r>
      <w:r w:rsidR="0089053A" w:rsidRPr="007D74D5">
        <w:rPr>
          <w:sz w:val="22"/>
          <w:szCs w:val="22"/>
        </w:rPr>
        <w:t>34,4%</w:t>
      </w:r>
      <w:r w:rsidRPr="007D74D5">
        <w:rPr>
          <w:sz w:val="22"/>
          <w:szCs w:val="22"/>
        </w:rPr>
        <w:t xml:space="preserve"> dintre persoane cheltuielile pentru servicii de stomatologie nu constituie o povară </w:t>
      </w:r>
    </w:p>
    <w:p w:rsidR="0013356A" w:rsidRDefault="0013356A" w:rsidP="00995626">
      <w:pPr>
        <w:rPr>
          <w:sz w:val="22"/>
          <w:szCs w:val="22"/>
        </w:rPr>
      </w:pPr>
    </w:p>
    <w:p w:rsidR="0013356A" w:rsidRPr="007D74D5" w:rsidRDefault="0013356A" w:rsidP="0013356A">
      <w:pPr>
        <w:jc w:val="center"/>
        <w:rPr>
          <w:sz w:val="22"/>
          <w:szCs w:val="22"/>
        </w:rPr>
      </w:pPr>
      <w:r>
        <w:rPr>
          <w:noProof/>
        </w:rPr>
        <w:lastRenderedPageBreak/>
        <w:drawing>
          <wp:inline distT="0" distB="0" distL="0" distR="0">
            <wp:extent cx="5620218" cy="3021496"/>
            <wp:effectExtent l="0" t="0" r="0" b="7620"/>
            <wp:docPr id="1" name="Picture 1" descr="Graph: Financial burden of dent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Financial burden of dental ca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5092" cy="3050997"/>
                    </a:xfrm>
                    <a:prstGeom prst="rect">
                      <a:avLst/>
                    </a:prstGeom>
                    <a:noFill/>
                    <a:ln>
                      <a:noFill/>
                    </a:ln>
                  </pic:spPr>
                </pic:pic>
              </a:graphicData>
            </a:graphic>
          </wp:inline>
        </w:drawing>
      </w:r>
    </w:p>
    <w:p w:rsidR="0013356A" w:rsidRDefault="0084389A" w:rsidP="0084389A">
      <w:pPr>
        <w:shd w:val="clear" w:color="auto" w:fill="FFFFFF" w:themeFill="background1"/>
        <w:jc w:val="both"/>
        <w:rPr>
          <w:b/>
          <w:bCs/>
          <w:i/>
          <w:sz w:val="22"/>
          <w:szCs w:val="22"/>
        </w:rPr>
      </w:pPr>
      <w:r w:rsidRPr="00532C4E">
        <w:rPr>
          <w:b/>
          <w:bCs/>
          <w:i/>
          <w:sz w:val="22"/>
          <w:szCs w:val="22"/>
        </w:rPr>
        <w:t xml:space="preserve">              </w:t>
      </w:r>
      <w:r w:rsidR="00DE7DF1" w:rsidRPr="00532C4E">
        <w:rPr>
          <w:b/>
          <w:bCs/>
          <w:i/>
          <w:sz w:val="22"/>
          <w:szCs w:val="22"/>
        </w:rPr>
        <w:t xml:space="preserve"> </w:t>
      </w:r>
    </w:p>
    <w:p w:rsidR="003C6B05" w:rsidRDefault="009A718B" w:rsidP="0084389A">
      <w:pPr>
        <w:shd w:val="clear" w:color="auto" w:fill="FFFFFF" w:themeFill="background1"/>
        <w:jc w:val="both"/>
        <w:rPr>
          <w:b/>
          <w:bCs/>
          <w:i/>
          <w:sz w:val="22"/>
          <w:szCs w:val="22"/>
        </w:rPr>
      </w:pPr>
      <w:r>
        <w:rPr>
          <w:b/>
          <w:bCs/>
          <w:i/>
          <w:sz w:val="22"/>
          <w:szCs w:val="22"/>
        </w:rPr>
        <w:t xml:space="preserve"> </w:t>
      </w:r>
      <w:r w:rsidR="0013356A">
        <w:rPr>
          <w:b/>
          <w:bCs/>
          <w:i/>
          <w:sz w:val="22"/>
          <w:szCs w:val="22"/>
        </w:rPr>
        <w:t>5</w:t>
      </w:r>
      <w:r w:rsidR="003C6B05" w:rsidRPr="00532C4E">
        <w:rPr>
          <w:b/>
          <w:bCs/>
          <w:i/>
          <w:sz w:val="22"/>
          <w:szCs w:val="22"/>
        </w:rPr>
        <w:t xml:space="preserve">. Date privind incidenţa şi mortalitatea cancerului </w:t>
      </w:r>
      <w:r w:rsidR="00580669">
        <w:rPr>
          <w:b/>
          <w:bCs/>
          <w:i/>
          <w:sz w:val="22"/>
          <w:szCs w:val="22"/>
        </w:rPr>
        <w:t>labial(buza)</w:t>
      </w:r>
      <w:r w:rsidR="003C6B05" w:rsidRPr="00532C4E">
        <w:rPr>
          <w:b/>
          <w:bCs/>
          <w:i/>
          <w:sz w:val="22"/>
          <w:szCs w:val="22"/>
        </w:rPr>
        <w:t xml:space="preserve"> şi cavităţii bucale  în România</w:t>
      </w:r>
    </w:p>
    <w:p w:rsidR="00580669" w:rsidRPr="00532C4E" w:rsidRDefault="00580669" w:rsidP="0084389A">
      <w:pPr>
        <w:shd w:val="clear" w:color="auto" w:fill="FFFFFF" w:themeFill="background1"/>
        <w:jc w:val="both"/>
        <w:rPr>
          <w:b/>
          <w:bCs/>
          <w:i/>
          <w:sz w:val="22"/>
          <w:szCs w:val="22"/>
        </w:rPr>
      </w:pPr>
    </w:p>
    <w:p w:rsidR="0013736C" w:rsidRPr="00532C4E" w:rsidRDefault="009A718B" w:rsidP="009A718B">
      <w:pPr>
        <w:jc w:val="both"/>
        <w:rPr>
          <w:sz w:val="22"/>
          <w:szCs w:val="22"/>
        </w:rPr>
      </w:pPr>
      <w:r>
        <w:rPr>
          <w:sz w:val="22"/>
          <w:szCs w:val="22"/>
        </w:rPr>
        <w:t xml:space="preserve">      </w:t>
      </w:r>
      <w:r w:rsidR="003C6B05" w:rsidRPr="00532C4E">
        <w:rPr>
          <w:sz w:val="22"/>
          <w:szCs w:val="22"/>
        </w:rPr>
        <w:t>Cancerul buzelor şi cavităţii bucale reprezintă în România o problemă importantă de sănătate publică, cu o inc</w:t>
      </w:r>
      <w:r w:rsidR="0013736C" w:rsidRPr="00532C4E">
        <w:rPr>
          <w:sz w:val="22"/>
          <w:szCs w:val="22"/>
        </w:rPr>
        <w:t xml:space="preserve">idenţă şi mortalitate crescută. </w:t>
      </w:r>
    </w:p>
    <w:p w:rsidR="003C6B05" w:rsidRPr="00532C4E" w:rsidRDefault="009A718B" w:rsidP="009A718B">
      <w:pPr>
        <w:jc w:val="both"/>
        <w:rPr>
          <w:sz w:val="22"/>
          <w:szCs w:val="22"/>
        </w:rPr>
      </w:pPr>
      <w:r>
        <w:rPr>
          <w:sz w:val="22"/>
          <w:szCs w:val="22"/>
        </w:rPr>
        <w:t xml:space="preserve">      Din datele furn</w:t>
      </w:r>
      <w:r w:rsidR="003C6B05" w:rsidRPr="00532C4E">
        <w:rPr>
          <w:sz w:val="22"/>
          <w:szCs w:val="22"/>
        </w:rPr>
        <w:t xml:space="preserve">izate de Agenţia Internaţională pentru Cercetarea Cancerului în 2017, se constată că România se află pe locul 9 în Europa în ceea ce priveşte </w:t>
      </w:r>
      <w:r w:rsidR="003C6B05" w:rsidRPr="00532C4E">
        <w:rPr>
          <w:i/>
          <w:sz w:val="22"/>
          <w:szCs w:val="22"/>
        </w:rPr>
        <w:t xml:space="preserve">numărul </w:t>
      </w:r>
      <w:r w:rsidR="003C6B05" w:rsidRPr="00532C4E">
        <w:rPr>
          <w:sz w:val="22"/>
          <w:szCs w:val="22"/>
        </w:rPr>
        <w:t xml:space="preserve">de cazuri noi de cancere ale buzelor şi cavităţii bucale şi pe locul 7 dacă se ţine cont de </w:t>
      </w:r>
      <w:r w:rsidR="003C6B05" w:rsidRPr="00532C4E">
        <w:rPr>
          <w:i/>
          <w:sz w:val="22"/>
          <w:szCs w:val="22"/>
        </w:rPr>
        <w:t xml:space="preserve">ratele de incidenţă </w:t>
      </w:r>
      <w:r w:rsidR="003C6B05" w:rsidRPr="00532C4E">
        <w:rPr>
          <w:sz w:val="22"/>
          <w:szCs w:val="22"/>
        </w:rPr>
        <w:t xml:space="preserve">şi </w:t>
      </w:r>
      <w:r w:rsidR="003C6B05" w:rsidRPr="00532C4E">
        <w:rPr>
          <w:i/>
          <w:sz w:val="22"/>
          <w:szCs w:val="22"/>
        </w:rPr>
        <w:t>mortalitate</w:t>
      </w:r>
      <w:r w:rsidR="003C6B05" w:rsidRPr="00532C4E">
        <w:rPr>
          <w:sz w:val="22"/>
          <w:szCs w:val="22"/>
        </w:rPr>
        <w:t xml:space="preserve"> prin aceste afecţiuni, după Ungaria, Portugalia, Slovacia, Belgia, Belarus şi Ucraina. </w:t>
      </w:r>
    </w:p>
    <w:p w:rsidR="003C6B05" w:rsidRPr="00532C4E" w:rsidRDefault="00751772" w:rsidP="00FA051D">
      <w:pPr>
        <w:ind w:firstLine="708"/>
        <w:rPr>
          <w:sz w:val="22"/>
          <w:szCs w:val="22"/>
        </w:rPr>
      </w:pPr>
      <w:r w:rsidRPr="00532C4E">
        <w:rPr>
          <w:sz w:val="22"/>
          <w:szCs w:val="22"/>
        </w:rPr>
        <w:t xml:space="preserve">                         </w:t>
      </w:r>
      <w:r w:rsidR="003C6B05" w:rsidRPr="00532C4E">
        <w:rPr>
          <w:noProof/>
          <w:sz w:val="22"/>
          <w:szCs w:val="22"/>
        </w:rPr>
        <w:drawing>
          <wp:inline distT="0" distB="0" distL="0" distR="0">
            <wp:extent cx="4171950" cy="3543300"/>
            <wp:effectExtent l="0" t="0" r="0" b="0"/>
            <wp:docPr id="6" name="Picture 6" descr="GLOBOCAN_BSC_8590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OCAN_BSC_859066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7487" cy="3581975"/>
                    </a:xfrm>
                    <a:prstGeom prst="rect">
                      <a:avLst/>
                    </a:prstGeom>
                    <a:noFill/>
                    <a:ln>
                      <a:noFill/>
                    </a:ln>
                  </pic:spPr>
                </pic:pic>
              </a:graphicData>
            </a:graphic>
          </wp:inline>
        </w:drawing>
      </w:r>
    </w:p>
    <w:p w:rsidR="003A487B" w:rsidRDefault="003A487B" w:rsidP="003A487B">
      <w:pPr>
        <w:rPr>
          <w:b/>
          <w:i/>
          <w:sz w:val="20"/>
          <w:szCs w:val="20"/>
        </w:rPr>
      </w:pPr>
    </w:p>
    <w:p w:rsidR="003C6B05" w:rsidRPr="00840CAD" w:rsidRDefault="00FF49B5" w:rsidP="003A487B">
      <w:pPr>
        <w:rPr>
          <w:i/>
          <w:sz w:val="20"/>
          <w:szCs w:val="20"/>
        </w:rPr>
      </w:pPr>
      <w:r w:rsidRPr="008F3C5E">
        <w:rPr>
          <w:b/>
          <w:i/>
          <w:sz w:val="20"/>
          <w:szCs w:val="20"/>
        </w:rPr>
        <w:t>Fig.3</w:t>
      </w:r>
      <w:r w:rsidR="003C6B05" w:rsidRPr="008F3C5E">
        <w:rPr>
          <w:b/>
          <w:i/>
          <w:sz w:val="20"/>
          <w:szCs w:val="20"/>
        </w:rPr>
        <w:t>.</w:t>
      </w:r>
      <w:r w:rsidR="003C6B05" w:rsidRPr="00840CAD">
        <w:rPr>
          <w:i/>
          <w:sz w:val="20"/>
          <w:szCs w:val="20"/>
        </w:rPr>
        <w:t xml:space="preserve"> Ratele standardizate de incidenţă şi mortalitate prin cancerul de buze şi cavitate orală pe  sexe, la nivel european</w:t>
      </w:r>
    </w:p>
    <w:p w:rsidR="003C6B05" w:rsidRDefault="00EA3408" w:rsidP="003A487B">
      <w:pPr>
        <w:rPr>
          <w:i/>
        </w:rPr>
      </w:pPr>
      <w:r>
        <w:rPr>
          <w:i/>
          <w:sz w:val="20"/>
          <w:szCs w:val="20"/>
        </w:rPr>
        <w:t xml:space="preserve">          </w:t>
      </w:r>
      <w:r w:rsidR="00E343F2" w:rsidRPr="00840CAD">
        <w:rPr>
          <w:i/>
          <w:sz w:val="20"/>
          <w:szCs w:val="20"/>
        </w:rPr>
        <w:t>Sursa:</w:t>
      </w:r>
      <w:r w:rsidR="003C6B05" w:rsidRPr="00840CAD">
        <w:rPr>
          <w:i/>
          <w:sz w:val="20"/>
          <w:szCs w:val="20"/>
        </w:rPr>
        <w:t>IARC (International Agency for Research on Cancer), Cancer Today</w:t>
      </w:r>
    </w:p>
    <w:p w:rsidR="003C6B05" w:rsidRPr="001C4995" w:rsidRDefault="00FA0DDE" w:rsidP="00FA0DDE">
      <w:pPr>
        <w:jc w:val="both"/>
        <w:rPr>
          <w:i/>
          <w:sz w:val="20"/>
          <w:szCs w:val="20"/>
        </w:rPr>
      </w:pPr>
      <w:r>
        <w:rPr>
          <w:i/>
          <w:sz w:val="20"/>
          <w:szCs w:val="20"/>
        </w:rPr>
        <w:t xml:space="preserve">            </w:t>
      </w:r>
    </w:p>
    <w:p w:rsidR="003C6B05" w:rsidRPr="0064583E" w:rsidRDefault="00751772" w:rsidP="00EF46A1">
      <w:pPr>
        <w:ind w:firstLine="567"/>
        <w:jc w:val="both"/>
        <w:rPr>
          <w:i/>
          <w:sz w:val="22"/>
          <w:szCs w:val="22"/>
        </w:rPr>
      </w:pPr>
      <w:r w:rsidRPr="0064583E">
        <w:rPr>
          <w:i/>
          <w:sz w:val="22"/>
          <w:szCs w:val="22"/>
        </w:rPr>
        <w:lastRenderedPageBreak/>
        <w:t xml:space="preserve">                     </w:t>
      </w:r>
      <w:r w:rsidRPr="0064583E">
        <w:rPr>
          <w:noProof/>
          <w:sz w:val="22"/>
          <w:szCs w:val="22"/>
          <w:shd w:val="clear" w:color="auto" w:fill="FFFFFF" w:themeFill="background1"/>
        </w:rPr>
        <w:drawing>
          <wp:inline distT="0" distB="0" distL="0" distR="0">
            <wp:extent cx="4457019" cy="3856383"/>
            <wp:effectExtent l="19050" t="19050" r="20320" b="10795"/>
            <wp:docPr id="13" name="Picture 13" descr="GLOBOCAN_BSC_3486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OCAN_BSC_348662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9546" cy="3867222"/>
                    </a:xfrm>
                    <a:prstGeom prst="rect">
                      <a:avLst/>
                    </a:prstGeom>
                    <a:noFill/>
                    <a:ln w="19050" cmpd="sng">
                      <a:solidFill>
                        <a:srgbClr val="0070C0"/>
                      </a:solidFill>
                      <a:miter lim="800000"/>
                      <a:headEnd/>
                      <a:tailEnd/>
                    </a:ln>
                    <a:effectLst/>
                  </pic:spPr>
                </pic:pic>
              </a:graphicData>
            </a:graphic>
          </wp:inline>
        </w:drawing>
      </w:r>
    </w:p>
    <w:p w:rsidR="003A487B" w:rsidRDefault="00CA2D38" w:rsidP="00CA2D38">
      <w:pPr>
        <w:jc w:val="both"/>
        <w:rPr>
          <w:b/>
          <w:i/>
          <w:sz w:val="20"/>
          <w:szCs w:val="20"/>
        </w:rPr>
      </w:pPr>
      <w:r>
        <w:rPr>
          <w:b/>
          <w:i/>
          <w:sz w:val="20"/>
          <w:szCs w:val="20"/>
        </w:rPr>
        <w:t xml:space="preserve">    </w:t>
      </w:r>
    </w:p>
    <w:p w:rsidR="003A487B" w:rsidRDefault="003A487B" w:rsidP="00CA2D38">
      <w:pPr>
        <w:jc w:val="both"/>
        <w:rPr>
          <w:b/>
          <w:i/>
          <w:sz w:val="20"/>
          <w:szCs w:val="20"/>
        </w:rPr>
      </w:pPr>
    </w:p>
    <w:p w:rsidR="003C6B05" w:rsidRPr="0064583E" w:rsidRDefault="0029474C" w:rsidP="003A487B">
      <w:pPr>
        <w:rPr>
          <w:i/>
          <w:sz w:val="20"/>
          <w:szCs w:val="20"/>
        </w:rPr>
      </w:pPr>
      <w:r w:rsidRPr="0064583E">
        <w:rPr>
          <w:b/>
          <w:i/>
          <w:sz w:val="20"/>
          <w:szCs w:val="20"/>
        </w:rPr>
        <w:t>Fig.4</w:t>
      </w:r>
      <w:r w:rsidR="003C6B05" w:rsidRPr="0064583E">
        <w:rPr>
          <w:b/>
          <w:i/>
          <w:sz w:val="20"/>
          <w:szCs w:val="20"/>
        </w:rPr>
        <w:t>.</w:t>
      </w:r>
      <w:r w:rsidR="003C6B05" w:rsidRPr="0064583E">
        <w:rPr>
          <w:i/>
          <w:sz w:val="20"/>
          <w:szCs w:val="20"/>
        </w:rPr>
        <w:t xml:space="preserve"> Numărul cazurilor noi şi al deceselor prin cancer al buzelor şi cavităţii orale, în ţările europene</w:t>
      </w:r>
    </w:p>
    <w:p w:rsidR="003C6B05" w:rsidRPr="0064583E" w:rsidRDefault="00EA3408" w:rsidP="003A487B">
      <w:pPr>
        <w:rPr>
          <w:i/>
          <w:sz w:val="20"/>
          <w:szCs w:val="20"/>
        </w:rPr>
      </w:pPr>
      <w:r>
        <w:rPr>
          <w:i/>
          <w:sz w:val="20"/>
          <w:szCs w:val="20"/>
        </w:rPr>
        <w:t xml:space="preserve">          </w:t>
      </w:r>
      <w:r w:rsidR="003C6B05" w:rsidRPr="0064583E">
        <w:rPr>
          <w:i/>
          <w:sz w:val="20"/>
          <w:szCs w:val="20"/>
        </w:rPr>
        <w:t>Sursa: IARC (International Agency for Re</w:t>
      </w:r>
      <w:r w:rsidR="00C71145" w:rsidRPr="0064583E">
        <w:rPr>
          <w:i/>
          <w:sz w:val="20"/>
          <w:szCs w:val="20"/>
        </w:rPr>
        <w:t>search on Cancer), Cancer Today</w:t>
      </w:r>
    </w:p>
    <w:p w:rsidR="003C6B05" w:rsidRPr="0064583E" w:rsidRDefault="00EF46A1" w:rsidP="00EF46A1">
      <w:pPr>
        <w:ind w:firstLine="708"/>
        <w:rPr>
          <w:sz w:val="22"/>
          <w:szCs w:val="22"/>
        </w:rPr>
      </w:pPr>
      <w:r w:rsidRPr="0064583E">
        <w:rPr>
          <w:sz w:val="22"/>
          <w:szCs w:val="22"/>
        </w:rPr>
        <w:t xml:space="preserve">                    </w:t>
      </w:r>
      <w:r w:rsidR="003C6B05" w:rsidRPr="0064583E">
        <w:rPr>
          <w:noProof/>
          <w:sz w:val="22"/>
          <w:szCs w:val="22"/>
        </w:rPr>
        <w:drawing>
          <wp:inline distT="0" distB="0" distL="0" distR="0">
            <wp:extent cx="4419599" cy="3530379"/>
            <wp:effectExtent l="19050" t="19050" r="19685" b="13335"/>
            <wp:docPr id="8" name="Picture 8" descr="GLOBOCAN_BSP_5513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OCAN_BSP_551396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1674" cy="3540024"/>
                    </a:xfrm>
                    <a:prstGeom prst="rect">
                      <a:avLst/>
                    </a:prstGeom>
                    <a:noFill/>
                    <a:ln w="19050" cmpd="sng">
                      <a:solidFill>
                        <a:srgbClr val="0070C0"/>
                      </a:solidFill>
                      <a:miter lim="800000"/>
                      <a:headEnd/>
                      <a:tailEnd/>
                    </a:ln>
                    <a:effectLst/>
                  </pic:spPr>
                </pic:pic>
              </a:graphicData>
            </a:graphic>
          </wp:inline>
        </w:drawing>
      </w:r>
    </w:p>
    <w:p w:rsidR="003C6B05" w:rsidRPr="00EF46A1" w:rsidRDefault="00C70F36" w:rsidP="00995626">
      <w:pPr>
        <w:jc w:val="both"/>
        <w:rPr>
          <w:i/>
          <w:sz w:val="20"/>
          <w:szCs w:val="20"/>
        </w:rPr>
      </w:pPr>
      <w:r>
        <w:rPr>
          <w:b/>
          <w:i/>
          <w:sz w:val="20"/>
          <w:szCs w:val="20"/>
        </w:rPr>
        <w:t xml:space="preserve">       </w:t>
      </w:r>
      <w:r w:rsidR="00EF46A1" w:rsidRPr="0064583E">
        <w:rPr>
          <w:b/>
          <w:i/>
          <w:sz w:val="20"/>
          <w:szCs w:val="20"/>
        </w:rPr>
        <w:t>Fig. 5</w:t>
      </w:r>
      <w:r w:rsidR="003C6B05" w:rsidRPr="0064583E">
        <w:rPr>
          <w:b/>
          <w:i/>
          <w:sz w:val="20"/>
          <w:szCs w:val="20"/>
        </w:rPr>
        <w:t>.</w:t>
      </w:r>
      <w:r w:rsidR="003C6B05" w:rsidRPr="00EF46A1">
        <w:rPr>
          <w:i/>
          <w:sz w:val="20"/>
          <w:szCs w:val="20"/>
        </w:rPr>
        <w:t xml:space="preserve"> Ratele de incidenţă şi mortalitate prin cele mai frecvente forme de cancer, în România</w:t>
      </w:r>
    </w:p>
    <w:p w:rsidR="003C6B05" w:rsidRPr="00EF46A1" w:rsidRDefault="00C70F36" w:rsidP="00C70F36">
      <w:pPr>
        <w:jc w:val="both"/>
        <w:rPr>
          <w:i/>
          <w:sz w:val="20"/>
          <w:szCs w:val="20"/>
        </w:rPr>
      </w:pPr>
      <w:r>
        <w:rPr>
          <w:i/>
          <w:sz w:val="20"/>
          <w:szCs w:val="20"/>
        </w:rPr>
        <w:t xml:space="preserve">       </w:t>
      </w:r>
      <w:r w:rsidR="00EA3408">
        <w:rPr>
          <w:i/>
          <w:sz w:val="20"/>
          <w:szCs w:val="20"/>
        </w:rPr>
        <w:t xml:space="preserve">           </w:t>
      </w:r>
      <w:r w:rsidR="003C6B05" w:rsidRPr="00EF46A1">
        <w:rPr>
          <w:i/>
          <w:sz w:val="20"/>
          <w:szCs w:val="20"/>
        </w:rPr>
        <w:t>Sursa: IARC (International Agency for Research on Cancer), Cancer Today</w:t>
      </w:r>
    </w:p>
    <w:p w:rsidR="00E343F2" w:rsidRDefault="00E343F2" w:rsidP="00995626"/>
    <w:p w:rsidR="00C14952" w:rsidRPr="00645876" w:rsidRDefault="00FA0DDE" w:rsidP="00FA0DDE">
      <w:pPr>
        <w:jc w:val="both"/>
        <w:rPr>
          <w:i/>
          <w:color w:val="548DD4" w:themeColor="text2" w:themeTint="99"/>
          <w:sz w:val="20"/>
          <w:szCs w:val="20"/>
          <w:u w:val="single"/>
        </w:rPr>
      </w:pPr>
      <w:r w:rsidRPr="00645876">
        <w:rPr>
          <w:i/>
          <w:color w:val="548DD4" w:themeColor="text2" w:themeTint="99"/>
          <w:sz w:val="20"/>
          <w:szCs w:val="20"/>
        </w:rPr>
        <w:t xml:space="preserve">  </w:t>
      </w:r>
      <w:r w:rsidR="00C14952" w:rsidRPr="00645876">
        <w:rPr>
          <w:i/>
          <w:color w:val="548DD4" w:themeColor="text2" w:themeTint="99"/>
          <w:sz w:val="20"/>
          <w:szCs w:val="20"/>
        </w:rPr>
        <w:t xml:space="preserve">   </w:t>
      </w:r>
      <w:r w:rsidR="009F437C" w:rsidRPr="00645876">
        <w:rPr>
          <w:i/>
          <w:color w:val="548DD4" w:themeColor="text2" w:themeTint="99"/>
          <w:sz w:val="20"/>
          <w:szCs w:val="20"/>
        </w:rPr>
        <w:t xml:space="preserve">  </w:t>
      </w:r>
      <w:r w:rsidR="00C14952" w:rsidRPr="00645876">
        <w:rPr>
          <w:i/>
          <w:color w:val="548DD4" w:themeColor="text2" w:themeTint="99"/>
          <w:sz w:val="20"/>
          <w:szCs w:val="20"/>
        </w:rPr>
        <w:t xml:space="preserve">1. </w:t>
      </w:r>
      <w:r w:rsidR="00C14952" w:rsidRPr="00645876">
        <w:rPr>
          <w:i/>
          <w:color w:val="548DD4" w:themeColor="text2" w:themeTint="99"/>
          <w:sz w:val="20"/>
          <w:szCs w:val="20"/>
          <w:u w:val="single"/>
        </w:rPr>
        <w:t>http://www.oralhealthplatform.eu/our-work/the-state-of-oral-health-in-europe/</w:t>
      </w:r>
    </w:p>
    <w:p w:rsidR="0013744E" w:rsidRPr="00645876" w:rsidRDefault="00FA0DDE" w:rsidP="009F437C">
      <w:pPr>
        <w:tabs>
          <w:tab w:val="left" w:pos="360"/>
        </w:tabs>
        <w:jc w:val="both"/>
        <w:rPr>
          <w:rStyle w:val="Hyperlink"/>
          <w:i/>
          <w:color w:val="548DD4" w:themeColor="text2" w:themeTint="99"/>
          <w:sz w:val="20"/>
          <w:szCs w:val="20"/>
          <w:u w:val="single"/>
        </w:rPr>
      </w:pPr>
      <w:r w:rsidRPr="00645876">
        <w:rPr>
          <w:i/>
          <w:color w:val="548DD4" w:themeColor="text2" w:themeTint="99"/>
          <w:sz w:val="20"/>
          <w:szCs w:val="20"/>
        </w:rPr>
        <w:t xml:space="preserve"> </w:t>
      </w:r>
      <w:r w:rsidR="00C14952" w:rsidRPr="00645876">
        <w:rPr>
          <w:i/>
          <w:color w:val="548DD4" w:themeColor="text2" w:themeTint="99"/>
          <w:sz w:val="20"/>
          <w:szCs w:val="20"/>
        </w:rPr>
        <w:t xml:space="preserve">    </w:t>
      </w:r>
      <w:r w:rsidR="009F437C" w:rsidRPr="00645876">
        <w:rPr>
          <w:i/>
          <w:color w:val="548DD4" w:themeColor="text2" w:themeTint="99"/>
          <w:sz w:val="20"/>
          <w:szCs w:val="20"/>
        </w:rPr>
        <w:t xml:space="preserve">  </w:t>
      </w:r>
      <w:r w:rsidR="00C14952" w:rsidRPr="00645876">
        <w:rPr>
          <w:i/>
          <w:color w:val="548DD4" w:themeColor="text2" w:themeTint="99"/>
          <w:sz w:val="20"/>
          <w:szCs w:val="20"/>
        </w:rPr>
        <w:t>2</w:t>
      </w:r>
      <w:r w:rsidR="0013744E" w:rsidRPr="00645876">
        <w:rPr>
          <w:i/>
          <w:color w:val="548DD4" w:themeColor="text2" w:themeTint="99"/>
          <w:sz w:val="20"/>
          <w:szCs w:val="20"/>
        </w:rPr>
        <w:t xml:space="preserve">. </w:t>
      </w:r>
      <w:hyperlink r:id="rId17" w:history="1">
        <w:r w:rsidR="0013744E" w:rsidRPr="00645876">
          <w:rPr>
            <w:rStyle w:val="Hyperlink"/>
            <w:i/>
            <w:color w:val="548DD4" w:themeColor="text2" w:themeTint="99"/>
            <w:sz w:val="20"/>
            <w:szCs w:val="20"/>
            <w:u w:val="single"/>
          </w:rPr>
          <w:t>http://gco.iarc.fr/today/home</w:t>
        </w:r>
      </w:hyperlink>
    </w:p>
    <w:p w:rsidR="00580669" w:rsidRDefault="00580669" w:rsidP="009F437C">
      <w:pPr>
        <w:tabs>
          <w:tab w:val="left" w:pos="360"/>
        </w:tabs>
        <w:jc w:val="both"/>
        <w:rPr>
          <w:i/>
          <w:color w:val="548DD4" w:themeColor="text2" w:themeTint="99"/>
          <w:sz w:val="20"/>
          <w:szCs w:val="20"/>
        </w:rPr>
      </w:pPr>
    </w:p>
    <w:p w:rsidR="00EA3408" w:rsidRDefault="00EA3408" w:rsidP="009F437C">
      <w:pPr>
        <w:tabs>
          <w:tab w:val="left" w:pos="360"/>
        </w:tabs>
        <w:jc w:val="both"/>
        <w:rPr>
          <w:b/>
          <w:bCs/>
          <w:color w:val="1F497D" w:themeColor="text2"/>
        </w:rPr>
      </w:pPr>
    </w:p>
    <w:p w:rsidR="00681AC9" w:rsidRDefault="00681AC9" w:rsidP="009F437C">
      <w:pPr>
        <w:tabs>
          <w:tab w:val="left" w:pos="360"/>
        </w:tabs>
        <w:jc w:val="both"/>
        <w:rPr>
          <w:b/>
          <w:bCs/>
          <w:color w:val="1F497D" w:themeColor="text2"/>
        </w:rPr>
      </w:pPr>
    </w:p>
    <w:p w:rsidR="00732139" w:rsidRDefault="00732139" w:rsidP="009F437C">
      <w:pPr>
        <w:tabs>
          <w:tab w:val="left" w:pos="360"/>
        </w:tabs>
        <w:jc w:val="both"/>
        <w:rPr>
          <w:b/>
          <w:bCs/>
          <w:color w:val="1F497D" w:themeColor="text2"/>
        </w:rPr>
      </w:pPr>
    </w:p>
    <w:p w:rsidR="00681AC9" w:rsidRDefault="00681AC9" w:rsidP="009F437C">
      <w:pPr>
        <w:tabs>
          <w:tab w:val="left" w:pos="360"/>
        </w:tabs>
        <w:jc w:val="both"/>
        <w:rPr>
          <w:b/>
          <w:bCs/>
          <w:color w:val="1F497D" w:themeColor="text2"/>
        </w:rPr>
      </w:pPr>
    </w:p>
    <w:p w:rsidR="003C6B05" w:rsidRPr="00580669" w:rsidRDefault="00586907" w:rsidP="009F437C">
      <w:pPr>
        <w:tabs>
          <w:tab w:val="left" w:pos="360"/>
        </w:tabs>
        <w:jc w:val="both"/>
        <w:rPr>
          <w:b/>
          <w:bCs/>
          <w:color w:val="1F497D" w:themeColor="text2"/>
        </w:rPr>
      </w:pPr>
      <w:r w:rsidRPr="00580669">
        <w:rPr>
          <w:b/>
          <w:bCs/>
          <w:color w:val="1F497D" w:themeColor="text2"/>
        </w:rPr>
        <w:t xml:space="preserve">b).  </w:t>
      </w:r>
      <w:r w:rsidR="003C6B05" w:rsidRPr="00580669">
        <w:rPr>
          <w:b/>
          <w:bCs/>
          <w:color w:val="1F497D" w:themeColor="text2"/>
        </w:rPr>
        <w:t>Rezultate relevante din studiile naţionale</w:t>
      </w:r>
      <w:r w:rsidRPr="00580669">
        <w:rPr>
          <w:b/>
          <w:bCs/>
          <w:color w:val="1F497D" w:themeColor="text2"/>
        </w:rPr>
        <w:t>, europene</w:t>
      </w:r>
      <w:r w:rsidR="003C6B05" w:rsidRPr="00580669">
        <w:rPr>
          <w:b/>
          <w:bCs/>
          <w:color w:val="1F497D" w:themeColor="text2"/>
        </w:rPr>
        <w:t xml:space="preserve"> şi internaţionale</w:t>
      </w:r>
    </w:p>
    <w:p w:rsidR="003C6B05" w:rsidRPr="00C90123" w:rsidRDefault="00E81B85" w:rsidP="00E81B85">
      <w:pPr>
        <w:spacing w:before="100" w:beforeAutospacing="1"/>
        <w:jc w:val="both"/>
        <w:outlineLvl w:val="1"/>
        <w:rPr>
          <w:sz w:val="22"/>
          <w:szCs w:val="22"/>
        </w:rPr>
      </w:pPr>
      <w:r>
        <w:rPr>
          <w:sz w:val="22"/>
          <w:szCs w:val="22"/>
        </w:rPr>
        <w:t xml:space="preserve">      </w:t>
      </w:r>
      <w:r w:rsidR="003C6B05" w:rsidRPr="00C90123">
        <w:rPr>
          <w:sz w:val="22"/>
          <w:szCs w:val="22"/>
        </w:rPr>
        <w:t>Reţeaua de cercetare HBSC (</w:t>
      </w:r>
      <w:r w:rsidR="003C6B05" w:rsidRPr="00C90123">
        <w:rPr>
          <w:i/>
          <w:sz w:val="22"/>
          <w:szCs w:val="22"/>
        </w:rPr>
        <w:t>Health Behaviour in School-Aged Children-</w:t>
      </w:r>
      <w:r w:rsidR="003C6B05" w:rsidRPr="00C90123">
        <w:rPr>
          <w:b/>
          <w:bCs/>
          <w:sz w:val="22"/>
          <w:szCs w:val="22"/>
        </w:rPr>
        <w:t>World Health Or</w:t>
      </w:r>
      <w:r>
        <w:rPr>
          <w:b/>
          <w:bCs/>
          <w:sz w:val="22"/>
          <w:szCs w:val="22"/>
        </w:rPr>
        <w:t xml:space="preserve">ganization Collaborative cross-national </w:t>
      </w:r>
      <w:r w:rsidR="003C6B05" w:rsidRPr="00C90123">
        <w:rPr>
          <w:b/>
          <w:bCs/>
          <w:sz w:val="22"/>
          <w:szCs w:val="22"/>
        </w:rPr>
        <w:t xml:space="preserve">survey ), </w:t>
      </w:r>
      <w:r w:rsidR="003C6B05" w:rsidRPr="00C90123">
        <w:rPr>
          <w:i/>
          <w:sz w:val="22"/>
          <w:szCs w:val="22"/>
        </w:rPr>
        <w:t>colaborare mondială pentru studii trans-naţionale,</w:t>
      </w:r>
      <w:r>
        <w:rPr>
          <w:sz w:val="22"/>
          <w:szCs w:val="22"/>
        </w:rPr>
        <w:t xml:space="preserve"> colectează, la </w:t>
      </w:r>
      <w:r w:rsidR="003C6B05" w:rsidRPr="00C90123">
        <w:rPr>
          <w:sz w:val="22"/>
          <w:szCs w:val="22"/>
        </w:rPr>
        <w:t>fiecare patru ani, date privind starea de sănătate, mediul social şi comportamentele copiilor cu vârste de 11, 13 şi 15 ani. Aceşti ani marchează o perioadă de creştere a gradului lor de independenţă, care poate influenţa dezvoltarea comportamentelor lor legate de sănătate.</w:t>
      </w:r>
    </w:p>
    <w:p w:rsidR="003C6B05" w:rsidRPr="00C90123" w:rsidRDefault="00E81B85" w:rsidP="00E81B85">
      <w:pPr>
        <w:jc w:val="both"/>
        <w:rPr>
          <w:sz w:val="22"/>
          <w:szCs w:val="22"/>
        </w:rPr>
      </w:pPr>
      <w:r>
        <w:rPr>
          <w:sz w:val="22"/>
          <w:szCs w:val="22"/>
        </w:rPr>
        <w:t xml:space="preserve">       </w:t>
      </w:r>
      <w:r w:rsidR="003C6B05" w:rsidRPr="00C90123">
        <w:rPr>
          <w:sz w:val="22"/>
          <w:szCs w:val="22"/>
        </w:rPr>
        <w:t xml:space="preserve">În studiul realizat de </w:t>
      </w:r>
      <w:r w:rsidR="003C6B05" w:rsidRPr="00C90123">
        <w:rPr>
          <w:i/>
          <w:sz w:val="22"/>
          <w:szCs w:val="22"/>
        </w:rPr>
        <w:t>HBSC</w:t>
      </w:r>
      <w:r w:rsidR="003C6B05" w:rsidRPr="00C90123">
        <w:rPr>
          <w:sz w:val="22"/>
          <w:szCs w:val="22"/>
        </w:rPr>
        <w:t xml:space="preserve">, referitor la sănătatea orală a copiilor din România, frecvenţa cu care elevii adoptă comportamente de igienă orală a fost măsurată printr-un singur item: </w:t>
      </w:r>
      <w:r w:rsidR="003C6B05" w:rsidRPr="00C90123">
        <w:rPr>
          <w:i/>
          <w:sz w:val="22"/>
          <w:szCs w:val="22"/>
        </w:rPr>
        <w:t>Cât de des te speli pe dinţi?</w:t>
      </w:r>
      <w:r w:rsidR="00FD2DE9" w:rsidRPr="00C90123">
        <w:rPr>
          <w:i/>
          <w:sz w:val="22"/>
          <w:szCs w:val="22"/>
        </w:rPr>
        <w:t xml:space="preserve"> </w:t>
      </w:r>
      <w:r w:rsidR="003C6B05" w:rsidRPr="00C90123">
        <w:rPr>
          <w:sz w:val="22"/>
          <w:szCs w:val="22"/>
        </w:rPr>
        <w:t>Variantele de răspuns care le-au fost oferite copiilor au fost</w:t>
      </w:r>
      <w:r w:rsidR="003C6B05" w:rsidRPr="00C90123">
        <w:rPr>
          <w:i/>
          <w:sz w:val="22"/>
          <w:szCs w:val="22"/>
        </w:rPr>
        <w:t xml:space="preserve">: </w:t>
      </w:r>
      <w:r w:rsidR="003C6B05" w:rsidRPr="00C90123">
        <w:rPr>
          <w:sz w:val="22"/>
          <w:szCs w:val="22"/>
        </w:rPr>
        <w:t>mai des de o dată pe zi, o dată pe zi, cel puţin o dată pe săptămâna</w:t>
      </w:r>
      <w:r w:rsidR="00C8660A" w:rsidRPr="00C90123">
        <w:rPr>
          <w:sz w:val="22"/>
          <w:szCs w:val="22"/>
        </w:rPr>
        <w:t>,</w:t>
      </w:r>
      <w:r w:rsidR="003C6B05" w:rsidRPr="00C90123">
        <w:rPr>
          <w:sz w:val="22"/>
          <w:szCs w:val="22"/>
        </w:rPr>
        <w:t xml:space="preserve"> dar nu zilnic, mai rar decât o dată pe săptămână, niciodată.</w:t>
      </w:r>
      <w:r w:rsidR="003C6B05" w:rsidRPr="00C90123">
        <w:rPr>
          <w:i/>
          <w:sz w:val="22"/>
          <w:szCs w:val="22"/>
        </w:rPr>
        <w:t xml:space="preserve"> </w:t>
      </w:r>
      <w:r w:rsidR="003C6B05" w:rsidRPr="00C90123">
        <w:rPr>
          <w:sz w:val="22"/>
          <w:szCs w:val="22"/>
        </w:rPr>
        <w:t xml:space="preserve">În analiza derulată, au fost luate în considerare toate răspunsurile care indicau faptul că ei se spălau pe dinţi mai des de o dată pe zi. </w:t>
      </w:r>
    </w:p>
    <w:p w:rsidR="00B3704F" w:rsidRDefault="003C6B05" w:rsidP="00995626">
      <w:pPr>
        <w:jc w:val="both"/>
        <w:outlineLvl w:val="0"/>
      </w:pPr>
      <w:r w:rsidRPr="00C90123">
        <w:rPr>
          <w:caps/>
          <w:sz w:val="22"/>
          <w:szCs w:val="22"/>
        </w:rPr>
        <w:t xml:space="preserve">       R</w:t>
      </w:r>
      <w:r w:rsidRPr="00C90123">
        <w:rPr>
          <w:sz w:val="22"/>
          <w:szCs w:val="22"/>
        </w:rPr>
        <w:t>ezultatele studiului arată că</w:t>
      </w:r>
      <w:r w:rsidRPr="00C90123">
        <w:rPr>
          <w:caps/>
          <w:sz w:val="22"/>
          <w:szCs w:val="22"/>
        </w:rPr>
        <w:t xml:space="preserve">, </w:t>
      </w:r>
      <w:r w:rsidRPr="00C90123">
        <w:rPr>
          <w:sz w:val="22"/>
          <w:szCs w:val="22"/>
        </w:rPr>
        <w:t>global, mai puţin de jumătate dintre elevii din România se spală mai des de o dată pe zi pe dinţi (43.25% elevii de 11 ani, 46.55% elevii de 13 ani şi 45.15%</w:t>
      </w:r>
      <w:r w:rsidR="007A48C2" w:rsidRPr="00C90123">
        <w:rPr>
          <w:sz w:val="22"/>
          <w:szCs w:val="22"/>
        </w:rPr>
        <w:t xml:space="preserve"> dint</w:t>
      </w:r>
      <w:r w:rsidR="00C8660A" w:rsidRPr="00C90123">
        <w:rPr>
          <w:sz w:val="22"/>
          <w:szCs w:val="22"/>
        </w:rPr>
        <w:t>r</w:t>
      </w:r>
      <w:r w:rsidR="00A01A1D" w:rsidRPr="00C90123">
        <w:rPr>
          <w:sz w:val="22"/>
          <w:szCs w:val="22"/>
        </w:rPr>
        <w:t xml:space="preserve">e elevii de 15 ani) </w:t>
      </w:r>
      <w:r w:rsidRPr="00C90123">
        <w:rPr>
          <w:sz w:val="22"/>
          <w:szCs w:val="22"/>
        </w:rPr>
        <w:t>. În cazul băieţilor, putem observa că odată cu înaintarea în vârsta frecvenţa spălatului pe dinţi se reduce (de la 40.4% dintre băieţii de 11 ani la 36% dintre băieţii de 15 ani). În cazul fetelor, putem observa o evoluţie opusă ascendentă. Fetele din categoria de vârstă de 11 ani indică cea mai redusă frecvenţă a spălatului de cel puţin o dată pe zi (46.1%), iar cea mai ridicată frecvenţă se regăseşte în cazul fetelor de 13 ani (55.1% dintre acestea)</w:t>
      </w:r>
      <w:r w:rsidR="00A01A1D" w:rsidRPr="00C90123">
        <w:rPr>
          <w:sz w:val="22"/>
          <w:szCs w:val="22"/>
        </w:rPr>
        <w:t>(</w:t>
      </w:r>
      <w:r w:rsidR="00A01A1D" w:rsidRPr="004A6F78">
        <w:rPr>
          <w:b/>
          <w:sz w:val="22"/>
          <w:szCs w:val="22"/>
        </w:rPr>
        <w:t>Fig.6</w:t>
      </w:r>
      <w:r w:rsidR="00A01A1D" w:rsidRPr="00C90123">
        <w:rPr>
          <w:sz w:val="22"/>
          <w:szCs w:val="22"/>
        </w:rPr>
        <w:t>)</w:t>
      </w:r>
      <w:r w:rsidRPr="00C90123">
        <w:rPr>
          <w:sz w:val="22"/>
          <w:szCs w:val="22"/>
        </w:rPr>
        <w:t>. Analizând diferenţele de gen, putem afirma că în cazul elevilor de 13</w:t>
      </w:r>
      <w:r w:rsidRPr="00B221A9">
        <w:t xml:space="preserve"> ani şi 15 ani, fetele indică semnificativ mai frecvent faptul că se spală mai des de o dată pe zi pe dinţi.</w:t>
      </w:r>
    </w:p>
    <w:p w:rsidR="00EA3408" w:rsidRDefault="00EA3408" w:rsidP="00995626">
      <w:pPr>
        <w:jc w:val="both"/>
        <w:outlineLvl w:val="0"/>
      </w:pPr>
    </w:p>
    <w:p w:rsidR="0046211E" w:rsidRPr="00FB0837" w:rsidRDefault="004A6F78" w:rsidP="004A6F78">
      <w:pPr>
        <w:jc w:val="both"/>
        <w:outlineLvl w:val="0"/>
        <w:rPr>
          <w:i/>
          <w:sz w:val="16"/>
          <w:szCs w:val="16"/>
        </w:rPr>
      </w:pPr>
      <w:r>
        <w:rPr>
          <w:i/>
          <w:sz w:val="18"/>
          <w:szCs w:val="18"/>
        </w:rPr>
        <w:t xml:space="preserve">      </w:t>
      </w:r>
    </w:p>
    <w:p w:rsidR="003C6B05" w:rsidRPr="00B3704F" w:rsidRDefault="003C6B05" w:rsidP="00D04EB6">
      <w:pPr>
        <w:jc w:val="center"/>
        <w:rPr>
          <w:sz w:val="22"/>
          <w:szCs w:val="22"/>
        </w:rPr>
      </w:pPr>
      <w:r w:rsidRPr="00B3704F">
        <w:rPr>
          <w:noProof/>
          <w:sz w:val="22"/>
          <w:szCs w:val="22"/>
        </w:rPr>
        <w:drawing>
          <wp:inline distT="0" distB="0" distL="0" distR="0">
            <wp:extent cx="4500644" cy="2464407"/>
            <wp:effectExtent l="19050" t="19050" r="14605" b="12700"/>
            <wp:docPr id="10"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8" cstate="print">
                      <a:extLst>
                        <a:ext uri="{28A0092B-C50C-407E-A947-70E740481C1C}">
                          <a14:useLocalDpi xmlns:a14="http://schemas.microsoft.com/office/drawing/2010/main" val="0"/>
                        </a:ext>
                      </a:extLst>
                    </a:blip>
                    <a:srcRect l="1253" t="22009" r="1175" b="12268"/>
                    <a:stretch>
                      <a:fillRect/>
                    </a:stretch>
                  </pic:blipFill>
                  <pic:spPr bwMode="auto">
                    <a:xfrm>
                      <a:off x="0" y="0"/>
                      <a:ext cx="4520541" cy="2475302"/>
                    </a:xfrm>
                    <a:prstGeom prst="rect">
                      <a:avLst/>
                    </a:prstGeom>
                    <a:noFill/>
                    <a:ln w="19050" cmpd="sng">
                      <a:solidFill>
                        <a:srgbClr val="0099FF"/>
                      </a:solidFill>
                      <a:miter lim="800000"/>
                      <a:headEnd/>
                      <a:tailEnd/>
                    </a:ln>
                    <a:effectLst/>
                  </pic:spPr>
                </pic:pic>
              </a:graphicData>
            </a:graphic>
          </wp:inline>
        </w:drawing>
      </w:r>
    </w:p>
    <w:p w:rsidR="00EA3408" w:rsidRDefault="00E81B85" w:rsidP="00E81B85">
      <w:pPr>
        <w:jc w:val="both"/>
        <w:rPr>
          <w:b/>
          <w:i/>
          <w:sz w:val="20"/>
          <w:szCs w:val="20"/>
        </w:rPr>
      </w:pPr>
      <w:r>
        <w:rPr>
          <w:b/>
          <w:i/>
          <w:sz w:val="20"/>
          <w:szCs w:val="20"/>
        </w:rPr>
        <w:t xml:space="preserve">      </w:t>
      </w:r>
    </w:p>
    <w:p w:rsidR="003C6B05" w:rsidRPr="00B3704F" w:rsidRDefault="00E81B85" w:rsidP="00E81B85">
      <w:pPr>
        <w:jc w:val="both"/>
        <w:rPr>
          <w:b/>
          <w:i/>
          <w:sz w:val="20"/>
          <w:szCs w:val="20"/>
        </w:rPr>
      </w:pPr>
      <w:r>
        <w:rPr>
          <w:b/>
          <w:i/>
          <w:sz w:val="20"/>
          <w:szCs w:val="20"/>
        </w:rPr>
        <w:t xml:space="preserve">  </w:t>
      </w:r>
      <w:r w:rsidR="00A01A1D" w:rsidRPr="00B3704F">
        <w:rPr>
          <w:b/>
          <w:i/>
          <w:sz w:val="20"/>
          <w:szCs w:val="20"/>
        </w:rPr>
        <w:t>Fig. 6</w:t>
      </w:r>
      <w:r w:rsidR="003C6B05" w:rsidRPr="00B3704F">
        <w:rPr>
          <w:b/>
          <w:i/>
          <w:sz w:val="20"/>
          <w:szCs w:val="20"/>
        </w:rPr>
        <w:t>.</w:t>
      </w:r>
      <w:r w:rsidR="006C445D" w:rsidRPr="00B3704F">
        <w:rPr>
          <w:i/>
          <w:sz w:val="20"/>
          <w:szCs w:val="20"/>
        </w:rPr>
        <w:t xml:space="preserve"> </w:t>
      </w:r>
      <w:r w:rsidR="003C6B05" w:rsidRPr="00B3704F">
        <w:rPr>
          <w:i/>
          <w:sz w:val="20"/>
          <w:szCs w:val="20"/>
        </w:rPr>
        <w:t xml:space="preserve">Procentul celor care raportează că se spală pe dinţi </w:t>
      </w:r>
      <w:r w:rsidR="003C6B05" w:rsidRPr="00B3704F">
        <w:rPr>
          <w:b/>
          <w:i/>
          <w:sz w:val="20"/>
          <w:szCs w:val="20"/>
        </w:rPr>
        <w:t>mai des de o dată pe zi</w:t>
      </w:r>
    </w:p>
    <w:p w:rsidR="00E822CC" w:rsidRPr="00B3704F" w:rsidRDefault="00E81B85" w:rsidP="00E81B85">
      <w:pPr>
        <w:jc w:val="both"/>
        <w:rPr>
          <w:i/>
          <w:sz w:val="20"/>
          <w:szCs w:val="20"/>
        </w:rPr>
      </w:pPr>
      <w:r>
        <w:rPr>
          <w:i/>
          <w:sz w:val="20"/>
          <w:szCs w:val="20"/>
        </w:rPr>
        <w:t xml:space="preserve">        </w:t>
      </w:r>
      <w:r w:rsidR="00EA3408">
        <w:rPr>
          <w:i/>
          <w:sz w:val="20"/>
          <w:szCs w:val="20"/>
        </w:rPr>
        <w:t xml:space="preserve">     </w:t>
      </w:r>
      <w:r w:rsidR="00A25356">
        <w:rPr>
          <w:i/>
          <w:sz w:val="20"/>
          <w:szCs w:val="20"/>
        </w:rPr>
        <w:t xml:space="preserve">Sursa: cercetare HBSC </w:t>
      </w:r>
    </w:p>
    <w:p w:rsidR="004A6F78" w:rsidRPr="00645876" w:rsidRDefault="004A6F78" w:rsidP="00E822CC">
      <w:pPr>
        <w:ind w:firstLine="708"/>
        <w:jc w:val="both"/>
        <w:rPr>
          <w:i/>
          <w:color w:val="C0504D" w:themeColor="accent2"/>
          <w:sz w:val="22"/>
          <w:szCs w:val="22"/>
        </w:rPr>
      </w:pPr>
    </w:p>
    <w:p w:rsidR="004A6F78" w:rsidRPr="00645876" w:rsidRDefault="004A6F78" w:rsidP="005F6502">
      <w:pPr>
        <w:ind w:left="709"/>
        <w:outlineLvl w:val="0"/>
        <w:rPr>
          <w:i/>
          <w:color w:val="548DD4" w:themeColor="text2" w:themeTint="99"/>
          <w:sz w:val="20"/>
          <w:szCs w:val="20"/>
        </w:rPr>
      </w:pPr>
      <w:r w:rsidRPr="00645876">
        <w:rPr>
          <w:i/>
          <w:color w:val="548DD4" w:themeColor="text2" w:themeTint="99"/>
          <w:sz w:val="20"/>
          <w:szCs w:val="20"/>
        </w:rPr>
        <w:t>1.</w:t>
      </w:r>
      <w:r w:rsidRPr="00645876">
        <w:rPr>
          <w:rStyle w:val="Hyperlink"/>
          <w:i/>
          <w:color w:val="548DD4" w:themeColor="text2" w:themeTint="99"/>
          <w:sz w:val="20"/>
          <w:szCs w:val="20"/>
        </w:rPr>
        <w:t>http://www.galasocietatiicivile.ro/pictures/documents/316-</w:t>
      </w:r>
      <w:r w:rsidR="005F6502">
        <w:rPr>
          <w:rStyle w:val="Hyperlink"/>
          <w:i/>
          <w:color w:val="548DD4" w:themeColor="text2" w:themeTint="99"/>
          <w:sz w:val="20"/>
          <w:szCs w:val="20"/>
        </w:rPr>
        <w:t xml:space="preserve">  </w:t>
      </w:r>
      <w:r w:rsidRPr="00645876">
        <w:rPr>
          <w:i/>
          <w:color w:val="548DD4" w:themeColor="text2" w:themeTint="99"/>
          <w:sz w:val="20"/>
          <w:szCs w:val="20"/>
        </w:rPr>
        <w:t>Backgrounder_CIFRE_ZambesteRomania_Rablepentruperiutata2015.pdf</w:t>
      </w:r>
    </w:p>
    <w:p w:rsidR="00EA3408" w:rsidRPr="00CE77CB" w:rsidRDefault="004A6F78" w:rsidP="00CE77CB">
      <w:pPr>
        <w:ind w:left="709"/>
        <w:outlineLvl w:val="0"/>
        <w:rPr>
          <w:i/>
          <w:color w:val="C0504D" w:themeColor="accent2"/>
          <w:sz w:val="16"/>
          <w:szCs w:val="16"/>
        </w:rPr>
      </w:pPr>
      <w:r w:rsidRPr="00645876">
        <w:rPr>
          <w:i/>
          <w:color w:val="548DD4" w:themeColor="text2" w:themeTint="99"/>
          <w:sz w:val="20"/>
          <w:szCs w:val="20"/>
        </w:rPr>
        <w:t xml:space="preserve">2. </w:t>
      </w:r>
      <w:r w:rsidR="002D5EB0">
        <w:rPr>
          <w:rStyle w:val="Hyperlink"/>
          <w:i/>
          <w:color w:val="548DD4" w:themeColor="text2" w:themeTint="99"/>
          <w:sz w:val="20"/>
          <w:szCs w:val="20"/>
        </w:rPr>
        <w:fldChar w:fldCharType="begin"/>
      </w:r>
      <w:r w:rsidR="002D5EB0">
        <w:rPr>
          <w:rStyle w:val="Hyperlink"/>
          <w:i/>
          <w:color w:val="548DD4" w:themeColor="text2" w:themeTint="99"/>
          <w:sz w:val="20"/>
          <w:szCs w:val="20"/>
        </w:rPr>
        <w:instrText xml:space="preserve"> HYPERLINK "http://insp.gov.ro/sites/1/wp-content/uploads/2014/11/Raport-HBSC-Romania-bun.pdf" </w:instrText>
      </w:r>
      <w:r w:rsidR="002D5EB0">
        <w:rPr>
          <w:rStyle w:val="Hyperlink"/>
          <w:i/>
          <w:color w:val="548DD4" w:themeColor="text2" w:themeTint="99"/>
          <w:sz w:val="20"/>
          <w:szCs w:val="20"/>
        </w:rPr>
        <w:fldChar w:fldCharType="separate"/>
      </w:r>
      <w:r w:rsidRPr="00645876">
        <w:rPr>
          <w:rStyle w:val="Hyperlink"/>
          <w:i/>
          <w:color w:val="548DD4" w:themeColor="text2" w:themeTint="99"/>
          <w:sz w:val="20"/>
          <w:szCs w:val="20"/>
        </w:rPr>
        <w:t>http://insp.gov.ro/sites/1/wp-content/uploads/2014/11/Raport-HBSC-Romania-bun.pdf</w:t>
      </w:r>
      <w:r w:rsidR="002D5EB0">
        <w:rPr>
          <w:rStyle w:val="Hyperlink"/>
          <w:i/>
          <w:color w:val="548DD4" w:themeColor="text2" w:themeTint="99"/>
          <w:sz w:val="20"/>
          <w:szCs w:val="20"/>
        </w:rPr>
        <w:fldChar w:fldCharType="end"/>
      </w:r>
      <w:r w:rsidR="00FA0DDE">
        <w:rPr>
          <w:sz w:val="22"/>
          <w:szCs w:val="22"/>
        </w:rPr>
        <w:t xml:space="preserve">  </w:t>
      </w:r>
    </w:p>
    <w:p w:rsidR="00EA3408" w:rsidRDefault="00EA3408" w:rsidP="00FA0DDE">
      <w:pPr>
        <w:jc w:val="both"/>
        <w:rPr>
          <w:sz w:val="22"/>
          <w:szCs w:val="22"/>
        </w:rPr>
      </w:pPr>
    </w:p>
    <w:p w:rsidR="003C6B05" w:rsidRDefault="00FA0DDE" w:rsidP="00FA0DDE">
      <w:pPr>
        <w:jc w:val="both"/>
        <w:rPr>
          <w:sz w:val="22"/>
          <w:szCs w:val="22"/>
        </w:rPr>
      </w:pPr>
      <w:r>
        <w:rPr>
          <w:sz w:val="22"/>
          <w:szCs w:val="22"/>
        </w:rPr>
        <w:t xml:space="preserve"> </w:t>
      </w:r>
      <w:r w:rsidR="003C6B05" w:rsidRPr="00B3704F">
        <w:rPr>
          <w:sz w:val="22"/>
          <w:szCs w:val="22"/>
        </w:rPr>
        <w:t xml:space="preserve">Analizând modul în care acest comportament s-a schimbat din 2006, putem observa din </w:t>
      </w:r>
      <w:r w:rsidR="00A26FAC" w:rsidRPr="004A6F78">
        <w:rPr>
          <w:b/>
          <w:i/>
          <w:sz w:val="22"/>
          <w:szCs w:val="22"/>
        </w:rPr>
        <w:t>Fig. 7</w:t>
      </w:r>
      <w:r w:rsidR="003C6B05" w:rsidRPr="00B3704F">
        <w:rPr>
          <w:sz w:val="22"/>
          <w:szCs w:val="22"/>
        </w:rPr>
        <w:t xml:space="preserve"> că în cazul băieţilor evoluţia a fost una constantă (37.8% în 2006 vs 38.1% în 2014). Datele despre fete pun în evidenţă o evoluţie diferită, în cazul lor observându-se o creştere uşoară între 2006 şi 2010, urmată apoi de o descreştere cu 3.9% în 2014. În fiecare an, fetele au indicat mai frecvent că se spală pe dinţi de mai multe ori pe zi comparativ cu băieţii. </w:t>
      </w:r>
    </w:p>
    <w:p w:rsidR="003C6B05" w:rsidRPr="00B3704F" w:rsidRDefault="003C6B05" w:rsidP="00D41A53">
      <w:pPr>
        <w:jc w:val="center"/>
        <w:rPr>
          <w:noProof/>
          <w:sz w:val="22"/>
          <w:szCs w:val="22"/>
        </w:rPr>
      </w:pPr>
      <w:r w:rsidRPr="00B3704F">
        <w:rPr>
          <w:noProof/>
          <w:sz w:val="22"/>
          <w:szCs w:val="22"/>
        </w:rPr>
        <w:lastRenderedPageBreak/>
        <w:drawing>
          <wp:inline distT="0" distB="0" distL="0" distR="0">
            <wp:extent cx="4313555" cy="2270125"/>
            <wp:effectExtent l="38100" t="38100" r="29845" b="34925"/>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9" cstate="print">
                      <a:extLst>
                        <a:ext uri="{28A0092B-C50C-407E-A947-70E740481C1C}">
                          <a14:useLocalDpi xmlns:a14="http://schemas.microsoft.com/office/drawing/2010/main" val="0"/>
                        </a:ext>
                      </a:extLst>
                    </a:blip>
                    <a:srcRect l="2078" t="15518" r="2415"/>
                    <a:stretch>
                      <a:fillRect/>
                    </a:stretch>
                  </pic:blipFill>
                  <pic:spPr bwMode="auto">
                    <a:xfrm>
                      <a:off x="0" y="0"/>
                      <a:ext cx="4313555" cy="2270125"/>
                    </a:xfrm>
                    <a:prstGeom prst="rect">
                      <a:avLst/>
                    </a:prstGeom>
                    <a:noFill/>
                    <a:ln w="28575" cmpd="sng">
                      <a:solidFill>
                        <a:srgbClr val="0099FF"/>
                      </a:solidFill>
                      <a:miter lim="800000"/>
                      <a:headEnd/>
                      <a:tailEnd/>
                    </a:ln>
                    <a:effectLst/>
                  </pic:spPr>
                </pic:pic>
              </a:graphicData>
            </a:graphic>
          </wp:inline>
        </w:drawing>
      </w:r>
    </w:p>
    <w:p w:rsidR="003C6B05" w:rsidRPr="00871BF8" w:rsidRDefault="00FA0DDE" w:rsidP="00FA0DDE">
      <w:pPr>
        <w:rPr>
          <w:i/>
          <w:sz w:val="20"/>
          <w:szCs w:val="20"/>
        </w:rPr>
      </w:pPr>
      <w:r>
        <w:rPr>
          <w:b/>
          <w:i/>
          <w:noProof/>
          <w:sz w:val="20"/>
          <w:szCs w:val="20"/>
        </w:rPr>
        <w:t xml:space="preserve">         </w:t>
      </w:r>
      <w:r w:rsidR="00A01A1D" w:rsidRPr="00871BF8">
        <w:rPr>
          <w:b/>
          <w:i/>
          <w:noProof/>
          <w:sz w:val="20"/>
          <w:szCs w:val="20"/>
        </w:rPr>
        <w:t>Fig 7</w:t>
      </w:r>
      <w:r w:rsidR="009B136B" w:rsidRPr="00871BF8">
        <w:rPr>
          <w:b/>
          <w:i/>
          <w:noProof/>
          <w:sz w:val="20"/>
          <w:szCs w:val="20"/>
        </w:rPr>
        <w:t>.</w:t>
      </w:r>
      <w:r w:rsidR="003C6B05" w:rsidRPr="00871BF8">
        <w:rPr>
          <w:i/>
          <w:noProof/>
          <w:sz w:val="20"/>
          <w:szCs w:val="20"/>
        </w:rPr>
        <w:t xml:space="preserve"> Procentul </w:t>
      </w:r>
      <w:r w:rsidR="003C6B05" w:rsidRPr="00871BF8">
        <w:rPr>
          <w:i/>
          <w:sz w:val="20"/>
          <w:szCs w:val="20"/>
        </w:rPr>
        <w:t xml:space="preserve">celor care raportează că se spală pe dinţi </w:t>
      </w:r>
      <w:r w:rsidR="00A25356" w:rsidRPr="00871BF8">
        <w:rPr>
          <w:b/>
          <w:i/>
          <w:sz w:val="20"/>
          <w:szCs w:val="20"/>
        </w:rPr>
        <w:t>mai des de o dată pe zi</w:t>
      </w:r>
    </w:p>
    <w:p w:rsidR="004D161A" w:rsidRPr="00B3704F" w:rsidRDefault="004D161A" w:rsidP="00E822CC">
      <w:pPr>
        <w:jc w:val="center"/>
        <w:rPr>
          <w:sz w:val="22"/>
          <w:szCs w:val="22"/>
        </w:rPr>
      </w:pPr>
    </w:p>
    <w:p w:rsidR="003C6B05" w:rsidRDefault="00FA0DDE" w:rsidP="00954AED">
      <w:pPr>
        <w:tabs>
          <w:tab w:val="left" w:pos="450"/>
        </w:tabs>
        <w:jc w:val="both"/>
        <w:rPr>
          <w:sz w:val="22"/>
          <w:szCs w:val="22"/>
        </w:rPr>
      </w:pPr>
      <w:r>
        <w:rPr>
          <w:sz w:val="22"/>
          <w:szCs w:val="22"/>
        </w:rPr>
        <w:t xml:space="preserve">       </w:t>
      </w:r>
      <w:r w:rsidR="003C6B05" w:rsidRPr="00B3704F">
        <w:rPr>
          <w:sz w:val="22"/>
          <w:szCs w:val="22"/>
        </w:rPr>
        <w:t xml:space="preserve">Conform rezultatelor raportate, unul din doi elevi din România nu se spală mai des de o dată pe zi pe dinţi. Cu siguranţă este necesară dezvoltarea unor politici de sănătate publică care să vizeze direct acest domeniu în vederea creşterii frecvenţei comportamentului de periaj dentar după mesele principale. Practicarea regulată şi corectă a periajului dentar este </w:t>
      </w:r>
      <w:r w:rsidR="00B42C03" w:rsidRPr="00B3704F">
        <w:rPr>
          <w:sz w:val="22"/>
          <w:szCs w:val="22"/>
        </w:rPr>
        <w:t xml:space="preserve">o </w:t>
      </w:r>
      <w:r w:rsidR="003C6B05" w:rsidRPr="00B3704F">
        <w:rPr>
          <w:sz w:val="22"/>
          <w:szCs w:val="22"/>
        </w:rPr>
        <w:t>condiţie uş</w:t>
      </w:r>
      <w:r w:rsidR="00B42C03" w:rsidRPr="00B3704F">
        <w:rPr>
          <w:sz w:val="22"/>
          <w:szCs w:val="22"/>
        </w:rPr>
        <w:t>or de atins pentru a îmbunătăţi</w:t>
      </w:r>
      <w:r w:rsidR="003C6B05" w:rsidRPr="00B3704F">
        <w:rPr>
          <w:sz w:val="22"/>
          <w:szCs w:val="22"/>
        </w:rPr>
        <w:t xml:space="preserve"> sănătatea orală a copiilor şi adolescenţilor. </w:t>
      </w:r>
    </w:p>
    <w:p w:rsidR="009664DE" w:rsidRPr="00645876" w:rsidRDefault="009664DE" w:rsidP="00FA0DDE">
      <w:pPr>
        <w:jc w:val="both"/>
        <w:rPr>
          <w:sz w:val="22"/>
          <w:szCs w:val="22"/>
        </w:rPr>
      </w:pPr>
    </w:p>
    <w:p w:rsidR="005517B0" w:rsidRPr="00645876" w:rsidRDefault="00954AED" w:rsidP="006B11A4">
      <w:pPr>
        <w:jc w:val="both"/>
        <w:rPr>
          <w:sz w:val="22"/>
          <w:szCs w:val="22"/>
        </w:rPr>
      </w:pPr>
      <w:r w:rsidRPr="00645876">
        <w:rPr>
          <w:noProof/>
          <w:sz w:val="22"/>
          <w:szCs w:val="22"/>
          <w:shd w:val="clear" w:color="auto" w:fill="FFFFFF"/>
        </w:rPr>
        <w:t xml:space="preserve">       </w:t>
      </w:r>
      <w:r w:rsidR="00E659B0" w:rsidRPr="00645876">
        <w:rPr>
          <w:noProof/>
          <w:sz w:val="22"/>
          <w:szCs w:val="22"/>
          <w:shd w:val="clear" w:color="auto" w:fill="FFFFFF"/>
        </w:rPr>
        <w:t>Conform s</w:t>
      </w:r>
      <w:r w:rsidR="00682B9C" w:rsidRPr="00645876">
        <w:rPr>
          <w:noProof/>
          <w:sz w:val="22"/>
          <w:szCs w:val="22"/>
          <w:shd w:val="clear" w:color="auto" w:fill="FFFFFF"/>
        </w:rPr>
        <w:t>tudiul</w:t>
      </w:r>
      <w:r w:rsidR="00E659B0" w:rsidRPr="00645876">
        <w:rPr>
          <w:noProof/>
          <w:sz w:val="22"/>
          <w:szCs w:val="22"/>
          <w:shd w:val="clear" w:color="auto" w:fill="FFFFFF"/>
        </w:rPr>
        <w:t>ui</w:t>
      </w:r>
      <w:r w:rsidR="00682B9C" w:rsidRPr="00645876">
        <w:rPr>
          <w:noProof/>
          <w:sz w:val="22"/>
          <w:szCs w:val="22"/>
          <w:shd w:val="clear" w:color="auto" w:fill="FFFFFF"/>
        </w:rPr>
        <w:t xml:space="preserve"> </w:t>
      </w:r>
      <w:r w:rsidR="00682B9C" w:rsidRPr="00645876">
        <w:rPr>
          <w:i/>
          <w:noProof/>
          <w:sz w:val="22"/>
          <w:szCs w:val="22"/>
          <w:shd w:val="clear" w:color="auto" w:fill="FFFFFF"/>
        </w:rPr>
        <w:t>„</w:t>
      </w:r>
      <w:r w:rsidR="00682B9C" w:rsidRPr="00645876">
        <w:rPr>
          <w:i/>
          <w:noProof/>
          <w:sz w:val="22"/>
          <w:szCs w:val="22"/>
        </w:rPr>
        <w:t>Oral healthcare systems in the extended European union”</w:t>
      </w:r>
      <w:r w:rsidR="006B11A4" w:rsidRPr="00645876">
        <w:rPr>
          <w:i/>
          <w:sz w:val="20"/>
          <w:szCs w:val="20"/>
        </w:rPr>
        <w:t xml:space="preserve"> </w:t>
      </w:r>
      <w:r w:rsidR="00111DE5" w:rsidRPr="00645876">
        <w:rPr>
          <w:i/>
          <w:sz w:val="20"/>
          <w:szCs w:val="20"/>
        </w:rPr>
        <w:t>(„</w:t>
      </w:r>
      <w:r w:rsidR="00383B3F" w:rsidRPr="00645876">
        <w:rPr>
          <w:i/>
          <w:noProof/>
          <w:sz w:val="22"/>
          <w:szCs w:val="22"/>
          <w:shd w:val="clear" w:color="auto" w:fill="FFFFFF"/>
        </w:rPr>
        <w:t>Sistemele</w:t>
      </w:r>
      <w:r w:rsidR="00111DE5" w:rsidRPr="00645876">
        <w:rPr>
          <w:i/>
          <w:noProof/>
          <w:sz w:val="22"/>
          <w:szCs w:val="22"/>
          <w:shd w:val="clear" w:color="auto" w:fill="FFFFFF"/>
        </w:rPr>
        <w:t xml:space="preserve"> de sănătate</w:t>
      </w:r>
      <w:r w:rsidR="00383B3F" w:rsidRPr="00645876">
        <w:rPr>
          <w:i/>
          <w:noProof/>
          <w:sz w:val="22"/>
          <w:szCs w:val="22"/>
          <w:shd w:val="clear" w:color="auto" w:fill="FFFFFF"/>
        </w:rPr>
        <w:t xml:space="preserve"> </w:t>
      </w:r>
      <w:r w:rsidR="00CB11FC" w:rsidRPr="00645876">
        <w:rPr>
          <w:i/>
          <w:noProof/>
          <w:sz w:val="22"/>
          <w:szCs w:val="22"/>
          <w:shd w:val="clear" w:color="auto" w:fill="FFFFFF"/>
        </w:rPr>
        <w:t>orală</w:t>
      </w:r>
      <w:r w:rsidR="00111DE5" w:rsidRPr="00645876">
        <w:rPr>
          <w:i/>
          <w:noProof/>
          <w:sz w:val="22"/>
          <w:szCs w:val="22"/>
          <w:shd w:val="clear" w:color="auto" w:fill="FFFFFF"/>
        </w:rPr>
        <w:t xml:space="preserve"> în cadrul Uniunii Europene extinse</w:t>
      </w:r>
      <w:r w:rsidR="006B11A4" w:rsidRPr="00645876">
        <w:rPr>
          <w:i/>
          <w:noProof/>
          <w:sz w:val="22"/>
          <w:szCs w:val="22"/>
          <w:shd w:val="clear" w:color="auto" w:fill="FFFFFF"/>
        </w:rPr>
        <w:t>”)</w:t>
      </w:r>
      <w:r w:rsidR="009664DE" w:rsidRPr="00645876">
        <w:rPr>
          <w:i/>
          <w:noProof/>
          <w:sz w:val="22"/>
          <w:szCs w:val="22"/>
        </w:rPr>
        <w:t xml:space="preserve">, </w:t>
      </w:r>
      <w:r w:rsidR="009664DE" w:rsidRPr="00645876">
        <w:rPr>
          <w:noProof/>
          <w:sz w:val="22"/>
          <w:szCs w:val="22"/>
        </w:rPr>
        <w:t>autori</w:t>
      </w:r>
      <w:r w:rsidR="00682B9C" w:rsidRPr="00645876">
        <w:rPr>
          <w:noProof/>
          <w:sz w:val="22"/>
          <w:szCs w:val="22"/>
        </w:rPr>
        <w:t xml:space="preserve"> </w:t>
      </w:r>
      <w:hyperlink r:id="rId20" w:history="1">
        <w:r w:rsidR="00E659B0" w:rsidRPr="00645876">
          <w:rPr>
            <w:rStyle w:val="Hyperlink"/>
            <w:noProof/>
            <w:color w:val="auto"/>
            <w:sz w:val="22"/>
            <w:szCs w:val="22"/>
          </w:rPr>
          <w:t>Widström E</w:t>
        </w:r>
      </w:hyperlink>
      <w:r w:rsidR="00E659B0" w:rsidRPr="00645876">
        <w:rPr>
          <w:noProof/>
          <w:sz w:val="22"/>
          <w:szCs w:val="22"/>
        </w:rPr>
        <w:t>, </w:t>
      </w:r>
      <w:hyperlink r:id="rId21" w:history="1">
        <w:r w:rsidR="00E659B0" w:rsidRPr="00645876">
          <w:rPr>
            <w:rStyle w:val="Hyperlink"/>
            <w:noProof/>
            <w:color w:val="auto"/>
            <w:sz w:val="22"/>
            <w:szCs w:val="22"/>
          </w:rPr>
          <w:t>Eaton KA</w:t>
        </w:r>
      </w:hyperlink>
      <w:r w:rsidR="00E659B0" w:rsidRPr="00645876">
        <w:rPr>
          <w:noProof/>
          <w:sz w:val="22"/>
          <w:szCs w:val="22"/>
        </w:rPr>
        <w:t xml:space="preserve">., care a analizat </w:t>
      </w:r>
      <w:r w:rsidR="00682B9C" w:rsidRPr="00645876">
        <w:rPr>
          <w:noProof/>
          <w:sz w:val="22"/>
          <w:szCs w:val="22"/>
        </w:rPr>
        <w:t xml:space="preserve">sistemele </w:t>
      </w:r>
      <w:r w:rsidR="005517B0" w:rsidRPr="00645876">
        <w:rPr>
          <w:sz w:val="22"/>
          <w:szCs w:val="22"/>
        </w:rPr>
        <w:t>de furnizare a asistenței medicale orale în cele 28 de state membre și candidate ale UE / SEE în 2003</w:t>
      </w:r>
      <w:r w:rsidR="009664DE" w:rsidRPr="00645876">
        <w:rPr>
          <w:sz w:val="22"/>
          <w:szCs w:val="22"/>
        </w:rPr>
        <w:t xml:space="preserve">, </w:t>
      </w:r>
      <w:r w:rsidR="005517B0" w:rsidRPr="00645876">
        <w:rPr>
          <w:sz w:val="22"/>
          <w:szCs w:val="22"/>
        </w:rPr>
        <w:t>au existat șase modele (Beveridgian, Bismarkian, Europa de Est (în tranziție), Europa de Nord, Europa de Sud și hibrid) pentru administrarea și finanțarea asistenței med</w:t>
      </w:r>
      <w:r w:rsidR="00550EE2" w:rsidRPr="00645876">
        <w:rPr>
          <w:sz w:val="22"/>
          <w:szCs w:val="22"/>
        </w:rPr>
        <w:t>icale orale în UE</w:t>
      </w:r>
      <w:r w:rsidR="00E51D75" w:rsidRPr="00645876">
        <w:rPr>
          <w:sz w:val="22"/>
          <w:szCs w:val="22"/>
        </w:rPr>
        <w:t xml:space="preserve"> extinsă</w:t>
      </w:r>
      <w:r w:rsidR="00550EE2" w:rsidRPr="00645876">
        <w:rPr>
          <w:sz w:val="22"/>
          <w:szCs w:val="22"/>
        </w:rPr>
        <w:t>.</w:t>
      </w:r>
      <w:r w:rsidR="005517B0" w:rsidRPr="00645876">
        <w:rPr>
          <w:sz w:val="22"/>
          <w:szCs w:val="22"/>
        </w:rPr>
        <w:t xml:space="preserve"> Gradul și natura implicării guvernului în planificarea și coordonarea serviciilor de sănătate orală, precum și numărul și salariul forței de muncă din domeniul sănătății orale au variat între diferitele modele.</w:t>
      </w:r>
      <w:r w:rsidR="005517B0" w:rsidRPr="00645876">
        <w:rPr>
          <w:b/>
          <w:sz w:val="22"/>
          <w:szCs w:val="22"/>
        </w:rPr>
        <w:t xml:space="preserve"> </w:t>
      </w:r>
    </w:p>
    <w:p w:rsidR="005517B0" w:rsidRPr="00645876" w:rsidRDefault="005517B0" w:rsidP="00662A43">
      <w:pPr>
        <w:pStyle w:val="HTMLPreformatted"/>
        <w:shd w:val="clear" w:color="auto" w:fill="FFFFFF"/>
        <w:jc w:val="both"/>
        <w:rPr>
          <w:rFonts w:ascii="Times New Roman" w:hAnsi="Times New Roman"/>
          <w:sz w:val="22"/>
          <w:szCs w:val="22"/>
        </w:rPr>
      </w:pPr>
      <w:r w:rsidRPr="00645876">
        <w:rPr>
          <w:rFonts w:ascii="Times New Roman" w:hAnsi="Times New Roman"/>
          <w:sz w:val="22"/>
          <w:szCs w:val="22"/>
        </w:rPr>
        <w:t>Cele mai importante schimbări recente în domeniul asistenței medicale orale europene au fost înregistrate în Europa de Est, unde a existat o privatizare pe scară largă a serviciilor publice dentare anterior. Cu toate acestea, majoritatea statelor din aderarea la UE (est-europene) păreau să dezvolte lent sisteme de asigurări pentru a acoperi costurile de tratament pentru sănătatea orală.</w:t>
      </w:r>
    </w:p>
    <w:p w:rsidR="005517B0" w:rsidRPr="00645876" w:rsidRDefault="005517B0" w:rsidP="00662A43">
      <w:pPr>
        <w:pStyle w:val="HTMLPreformatted"/>
        <w:shd w:val="clear" w:color="auto" w:fill="FFFFFF"/>
        <w:jc w:val="both"/>
        <w:rPr>
          <w:rFonts w:ascii="Times New Roman" w:hAnsi="Times New Roman"/>
          <w:sz w:val="22"/>
          <w:szCs w:val="22"/>
        </w:rPr>
      </w:pPr>
      <w:r w:rsidRPr="00645876">
        <w:rPr>
          <w:rFonts w:ascii="Times New Roman" w:hAnsi="Times New Roman"/>
          <w:sz w:val="22"/>
          <w:szCs w:val="22"/>
        </w:rPr>
        <w:t>În UE / SEE existente, serviciile publice dentare, cum ar fi cele din țările nordice, au încă un sprijin politic puternic și sa produs o anumită extindere.</w:t>
      </w:r>
    </w:p>
    <w:p w:rsidR="005517B0" w:rsidRPr="00645876" w:rsidRDefault="005517B0" w:rsidP="00662A43">
      <w:pPr>
        <w:pStyle w:val="HTMLPreformatted"/>
        <w:shd w:val="clear" w:color="auto" w:fill="FFFFFF"/>
        <w:jc w:val="both"/>
        <w:rPr>
          <w:rFonts w:ascii="Times New Roman" w:hAnsi="Times New Roman"/>
          <w:sz w:val="22"/>
          <w:szCs w:val="22"/>
        </w:rPr>
      </w:pPr>
      <w:r w:rsidRPr="00645876">
        <w:rPr>
          <w:rFonts w:ascii="Times New Roman" w:hAnsi="Times New Roman"/>
          <w:sz w:val="22"/>
          <w:szCs w:val="22"/>
        </w:rPr>
        <w:t>În Europa de Sud serviciile dentare publice păreau că au obținut o anumită acceptare pentru tratamentul copiilor și a grupurilor de nevoi speciale.</w:t>
      </w:r>
    </w:p>
    <w:p w:rsidR="005517B0" w:rsidRPr="00645876" w:rsidRDefault="005517B0" w:rsidP="00662A43">
      <w:pPr>
        <w:pStyle w:val="HTMLPreformatted"/>
        <w:shd w:val="clear" w:color="auto" w:fill="FFFFFF"/>
        <w:jc w:val="both"/>
        <w:rPr>
          <w:rFonts w:ascii="Times New Roman" w:hAnsi="Times New Roman"/>
          <w:sz w:val="22"/>
          <w:szCs w:val="22"/>
        </w:rPr>
      </w:pPr>
      <w:r w:rsidRPr="00645876">
        <w:rPr>
          <w:rFonts w:ascii="Times New Roman" w:hAnsi="Times New Roman"/>
          <w:sz w:val="22"/>
          <w:szCs w:val="22"/>
        </w:rPr>
        <w:t>În Marea Britanie, care are un sistem public unic de servicii dentare, există planuri de a face mari schimbări în livrarea, punerea în funcțiune și remunerarea serviciilor dentare în viitorul apropiat.</w:t>
      </w:r>
    </w:p>
    <w:p w:rsidR="005517B0" w:rsidRPr="00645876" w:rsidRDefault="005517B0" w:rsidP="00662A43">
      <w:pPr>
        <w:pStyle w:val="HTMLPreformatted"/>
        <w:shd w:val="clear" w:color="auto" w:fill="FFFFFF"/>
        <w:jc w:val="both"/>
      </w:pPr>
      <w:r w:rsidRPr="00645876">
        <w:rPr>
          <w:rFonts w:ascii="Times New Roman" w:hAnsi="Times New Roman"/>
          <w:sz w:val="22"/>
          <w:szCs w:val="22"/>
        </w:rPr>
        <w:t>Unele state membre ale UE care operează sistemul Bismarkian cu asigurări de sănătate care oferă o acoperire largă a populației, tratament cuprinzător și beneficii legate de vizite frecvente la stomatologie, au fost raportate că întâmpină probleme financiare</w:t>
      </w:r>
      <w:r w:rsidRPr="00645876">
        <w:rPr>
          <w:rFonts w:ascii="inherit" w:hAnsi="inherit"/>
        </w:rPr>
        <w:t xml:space="preserve">. </w:t>
      </w:r>
    </w:p>
    <w:p w:rsidR="005517B0" w:rsidRPr="00645876" w:rsidRDefault="005517B0" w:rsidP="00662A43">
      <w:pPr>
        <w:pStyle w:val="HTMLPreformatted"/>
        <w:shd w:val="clear" w:color="auto" w:fill="FFFFFF"/>
        <w:jc w:val="both"/>
        <w:rPr>
          <w:rFonts w:ascii="Times New Roman" w:hAnsi="Times New Roman"/>
          <w:sz w:val="22"/>
          <w:szCs w:val="22"/>
        </w:rPr>
      </w:pPr>
      <w:r w:rsidRPr="00645876">
        <w:rPr>
          <w:rFonts w:ascii="Times New Roman" w:hAnsi="Times New Roman"/>
          <w:sz w:val="22"/>
          <w:szCs w:val="22"/>
        </w:rPr>
        <w:t xml:space="preserve">Studiul a indicat, de asemenea, că, în prezent, cu excepția Portugaliei și Spaniei, unde există o creștere dinamică a numărului de medici dentiști, dimensiunea globală a forței de muncă pentru sănătatea orală a UE / SEE se extinde destul de încet. </w:t>
      </w:r>
    </w:p>
    <w:p w:rsidR="005517B0" w:rsidRPr="00645876" w:rsidRDefault="005517B0" w:rsidP="00662A43">
      <w:pPr>
        <w:pStyle w:val="HTMLPreformatted"/>
        <w:shd w:val="clear" w:color="auto" w:fill="FFFFFF"/>
        <w:jc w:val="both"/>
        <w:rPr>
          <w:rFonts w:ascii="Times New Roman" w:hAnsi="Times New Roman"/>
          <w:sz w:val="22"/>
          <w:szCs w:val="22"/>
        </w:rPr>
      </w:pPr>
      <w:r w:rsidRPr="00645876">
        <w:rPr>
          <w:rFonts w:ascii="Times New Roman" w:hAnsi="Times New Roman"/>
          <w:sz w:val="22"/>
          <w:szCs w:val="22"/>
        </w:rPr>
        <w:t>Doar o minoritate de state membre a apărut să colecteze date privind absorbția serviciilor și a costurilor de îngrijire și au existat mari dificultăți în evaluarea rezultatelor îngrijirii. Datele privind costurile par să prezinte variații mari de la statul membru la statul membru în cheltuielile pe cap de locuitor pentru asistența medicală orală. În majoritatea statelor, cu toate acestea, costurile, în special cele din sectorul privat, nu au putut fi decât estimate. Cu toate acestea, la un nivel "macro", studiul a indicat că, în 2000, cele 28 de state membre și de aderare ale UE / SEE aveau o populație totală de 456 milioane și o forță de muncă orală de sănătate de 900 000 (dintre care 300 000 erau stomatologi) și că costul asistenței medicale orale a fost de aproximativ 54 000 000 000 EUR.</w:t>
      </w:r>
    </w:p>
    <w:p w:rsidR="005517B0" w:rsidRPr="00645876" w:rsidRDefault="005517B0" w:rsidP="006B11A4">
      <w:pPr>
        <w:pStyle w:val="HTMLPreformatted"/>
        <w:shd w:val="clear" w:color="auto" w:fill="FFFFFF"/>
        <w:contextualSpacing/>
        <w:jc w:val="both"/>
        <w:rPr>
          <w:rFonts w:ascii="Times New Roman" w:hAnsi="Times New Roman"/>
          <w:sz w:val="22"/>
          <w:szCs w:val="22"/>
        </w:rPr>
      </w:pPr>
      <w:r w:rsidRPr="00645876">
        <w:rPr>
          <w:rFonts w:ascii="Times New Roman" w:hAnsi="Times New Roman"/>
          <w:sz w:val="22"/>
          <w:szCs w:val="22"/>
        </w:rPr>
        <w:t>In concluzie, studiul a arătat variații largi ale sistemelor de furnizare a asistenței medicale orale între statele membre UE / SEE și statele candidate și nici o dovadă a armonizării în trecut.</w:t>
      </w:r>
    </w:p>
    <w:p w:rsidR="003C6B05" w:rsidRPr="00B221A9" w:rsidRDefault="002413F9" w:rsidP="00C53960">
      <w:pPr>
        <w:pStyle w:val="HTMLPreformatted"/>
        <w:shd w:val="clear" w:color="auto" w:fill="FFFFFF"/>
        <w:tabs>
          <w:tab w:val="left" w:pos="450"/>
          <w:tab w:val="left" w:pos="540"/>
        </w:tabs>
        <w:contextualSpacing/>
        <w:jc w:val="both"/>
      </w:pPr>
      <w:r>
        <w:rPr>
          <w:rFonts w:ascii="Times New Roman" w:hAnsi="Times New Roman"/>
          <w:color w:val="0070C0"/>
          <w:sz w:val="22"/>
          <w:szCs w:val="22"/>
        </w:rPr>
        <w:t xml:space="preserve">         </w:t>
      </w:r>
    </w:p>
    <w:p w:rsidR="00B52CEE" w:rsidRDefault="00B52CEE" w:rsidP="0007680A">
      <w:pPr>
        <w:autoSpaceDE w:val="0"/>
        <w:autoSpaceDN w:val="0"/>
        <w:adjustRightInd w:val="0"/>
        <w:jc w:val="both"/>
        <w:rPr>
          <w:sz w:val="22"/>
          <w:szCs w:val="22"/>
        </w:rPr>
      </w:pPr>
      <w:r>
        <w:rPr>
          <w:sz w:val="22"/>
          <w:szCs w:val="22"/>
        </w:rPr>
        <w:t>Studiul</w:t>
      </w:r>
      <w:r w:rsidR="00347EFD" w:rsidRPr="00347EFD">
        <w:rPr>
          <w:sz w:val="22"/>
          <w:szCs w:val="22"/>
        </w:rPr>
        <w:t xml:space="preserve"> </w:t>
      </w:r>
      <w:r w:rsidR="00347EFD" w:rsidRPr="00235379">
        <w:rPr>
          <w:i/>
          <w:sz w:val="22"/>
          <w:szCs w:val="22"/>
        </w:rPr>
        <w:t>"Starea de sănătate generală și orală la adulții în vârstă din mediul rural din județul Iași, România"</w:t>
      </w:r>
      <w:r w:rsidR="00347EFD" w:rsidRPr="00347EFD">
        <w:rPr>
          <w:sz w:val="22"/>
          <w:szCs w:val="22"/>
        </w:rPr>
        <w:t xml:space="preserve">, </w:t>
      </w:r>
      <w:r>
        <w:rPr>
          <w:sz w:val="22"/>
          <w:szCs w:val="22"/>
        </w:rPr>
        <w:t>publicat în</w:t>
      </w:r>
      <w:r w:rsidR="00347EFD" w:rsidRPr="00347EFD">
        <w:rPr>
          <w:sz w:val="22"/>
          <w:szCs w:val="22"/>
        </w:rPr>
        <w:t xml:space="preserve"> 2017 având drept autori: </w:t>
      </w:r>
      <w:r w:rsidR="00347EFD" w:rsidRPr="00B52CEE">
        <w:rPr>
          <w:i/>
          <w:sz w:val="22"/>
          <w:szCs w:val="22"/>
        </w:rPr>
        <w:t>Elena Mihaela CARAUSU, Cristina Gena DASCALU, Georgeta ZEGAN, Lucian Stefan BURLEA, Iulian Costin LUPU, Ileana ANTOHE</w:t>
      </w:r>
      <w:r>
        <w:rPr>
          <w:sz w:val="22"/>
          <w:szCs w:val="22"/>
        </w:rPr>
        <w:t xml:space="preserve"> a avut drept scop </w:t>
      </w:r>
      <w:r w:rsidRPr="00B52CEE">
        <w:rPr>
          <w:sz w:val="22"/>
          <w:szCs w:val="22"/>
        </w:rPr>
        <w:t xml:space="preserve">evaluarea stării de sănătate (generală și orală) a adulților în vârstă, </w:t>
      </w:r>
      <w:r>
        <w:rPr>
          <w:sz w:val="22"/>
          <w:szCs w:val="22"/>
        </w:rPr>
        <w:t>în vederea colectării de</w:t>
      </w:r>
      <w:r w:rsidRPr="00B52CEE">
        <w:rPr>
          <w:sz w:val="22"/>
          <w:szCs w:val="22"/>
        </w:rPr>
        <w:t xml:space="preserve"> informații valoroase pentru estimarea serviciilor de sănătate necesare. Obiectivele vizate au fost: evaluarea morbidității orale, a comportamentelor legate de sănătatea orală și a atitudinilor față </w:t>
      </w:r>
      <w:r w:rsidRPr="00B52CEE">
        <w:rPr>
          <w:sz w:val="22"/>
          <w:szCs w:val="22"/>
        </w:rPr>
        <w:lastRenderedPageBreak/>
        <w:t xml:space="preserve">de sănătatea orală; evaluarea morbidității generale; studierea adresabilității serviciilor de sănătate și evaluării furnizării medicamentelor pentru mediul rural. </w:t>
      </w:r>
    </w:p>
    <w:p w:rsidR="00BA2120" w:rsidRDefault="00B52CEE" w:rsidP="0007680A">
      <w:pPr>
        <w:autoSpaceDE w:val="0"/>
        <w:autoSpaceDN w:val="0"/>
        <w:adjustRightInd w:val="0"/>
        <w:jc w:val="both"/>
        <w:rPr>
          <w:sz w:val="22"/>
          <w:szCs w:val="22"/>
        </w:rPr>
      </w:pPr>
      <w:r>
        <w:rPr>
          <w:sz w:val="22"/>
          <w:szCs w:val="22"/>
        </w:rPr>
        <w:t>În perioada</w:t>
      </w:r>
      <w:r w:rsidRPr="00B52CEE">
        <w:rPr>
          <w:sz w:val="22"/>
          <w:szCs w:val="22"/>
        </w:rPr>
        <w:t xml:space="preserve"> ianuarie-decembrie 2016, </w:t>
      </w:r>
      <w:r>
        <w:rPr>
          <w:sz w:val="22"/>
          <w:szCs w:val="22"/>
        </w:rPr>
        <w:t>s-a</w:t>
      </w:r>
      <w:r w:rsidRPr="00B52CEE">
        <w:rPr>
          <w:sz w:val="22"/>
          <w:szCs w:val="22"/>
        </w:rPr>
        <w:t xml:space="preserve"> realizat un studiu de prevalență axat pe principalii indicatori de morbiditate</w:t>
      </w:r>
      <w:r>
        <w:rPr>
          <w:sz w:val="22"/>
          <w:szCs w:val="22"/>
        </w:rPr>
        <w:t xml:space="preserve"> (generală și orală). În studiu au fost incluși</w:t>
      </w:r>
      <w:r w:rsidRPr="00B52CEE">
        <w:rPr>
          <w:sz w:val="22"/>
          <w:szCs w:val="22"/>
        </w:rPr>
        <w:t xml:space="preserve"> 196 de subiecți, în vârstă de 65-74 ani, 45,41% bărbați, 54,59% femei, din comunitatea rurală din județul Iași, în regiunea de nord-est a României.</w:t>
      </w:r>
    </w:p>
    <w:p w:rsidR="00B80E47" w:rsidRDefault="00B52CEE" w:rsidP="0007680A">
      <w:pPr>
        <w:autoSpaceDE w:val="0"/>
        <w:autoSpaceDN w:val="0"/>
        <w:adjustRightInd w:val="0"/>
        <w:jc w:val="both"/>
        <w:rPr>
          <w:sz w:val="22"/>
          <w:szCs w:val="22"/>
        </w:rPr>
      </w:pPr>
      <w:r w:rsidRPr="00B52CEE">
        <w:rPr>
          <w:sz w:val="22"/>
          <w:szCs w:val="22"/>
        </w:rPr>
        <w:t xml:space="preserve">În grupul studiat, </w:t>
      </w:r>
      <w:r w:rsidR="00BA2120">
        <w:rPr>
          <w:sz w:val="22"/>
          <w:szCs w:val="22"/>
        </w:rPr>
        <w:t>m</w:t>
      </w:r>
      <w:r w:rsidRPr="00B52CEE">
        <w:rPr>
          <w:sz w:val="22"/>
          <w:szCs w:val="22"/>
        </w:rPr>
        <w:t xml:space="preserve">odelul de morbiditate orală a fost relativ diferit între sexe. </w:t>
      </w:r>
    </w:p>
    <w:p w:rsidR="00B80E47" w:rsidRDefault="00B80E47" w:rsidP="0007680A">
      <w:pPr>
        <w:autoSpaceDE w:val="0"/>
        <w:autoSpaceDN w:val="0"/>
        <w:adjustRightInd w:val="0"/>
        <w:jc w:val="both"/>
        <w:rPr>
          <w:sz w:val="22"/>
          <w:szCs w:val="22"/>
        </w:rPr>
      </w:pPr>
      <w:r>
        <w:rPr>
          <w:sz w:val="22"/>
          <w:szCs w:val="22"/>
        </w:rPr>
        <w:t>Pentru</w:t>
      </w:r>
      <w:r w:rsidR="00B52CEE" w:rsidRPr="00B52CEE">
        <w:rPr>
          <w:sz w:val="22"/>
          <w:szCs w:val="22"/>
        </w:rPr>
        <w:t xml:space="preserve"> sexul masculin, bolile predominante au fost: caria dentară (57,30%), bolile la nivelu</w:t>
      </w:r>
      <w:r w:rsidR="0033524F">
        <w:rPr>
          <w:sz w:val="22"/>
          <w:szCs w:val="22"/>
        </w:rPr>
        <w:t>l buzelor și mucoaselor (28,09%</w:t>
      </w:r>
      <w:r w:rsidR="00B52CEE" w:rsidRPr="00B52CEE">
        <w:rPr>
          <w:sz w:val="22"/>
          <w:szCs w:val="22"/>
        </w:rPr>
        <w:t>), traumatism (24,24%, OR = 2,68, p &lt;0,05) 25,84%).</w:t>
      </w:r>
    </w:p>
    <w:p w:rsidR="00B52CEE" w:rsidRDefault="00B80E47" w:rsidP="0007680A">
      <w:pPr>
        <w:autoSpaceDE w:val="0"/>
        <w:autoSpaceDN w:val="0"/>
        <w:adjustRightInd w:val="0"/>
        <w:jc w:val="both"/>
        <w:rPr>
          <w:sz w:val="22"/>
          <w:szCs w:val="22"/>
        </w:rPr>
      </w:pPr>
      <w:r>
        <w:rPr>
          <w:sz w:val="22"/>
          <w:szCs w:val="22"/>
        </w:rPr>
        <w:t>Pentru</w:t>
      </w:r>
      <w:r w:rsidR="00B52CEE" w:rsidRPr="00B52CEE">
        <w:rPr>
          <w:sz w:val="22"/>
          <w:szCs w:val="22"/>
        </w:rPr>
        <w:t xml:space="preserve"> genul feminin, bolile predominante au fost: maladia cariilor (59,81%), tulburările dentare non-carioase (42,67%), boala parodontală (41,33%,) și edentulismul total (29,91%).</w:t>
      </w:r>
    </w:p>
    <w:p w:rsidR="00340C6C" w:rsidRPr="00645876" w:rsidRDefault="006360A8" w:rsidP="00340C6C">
      <w:pPr>
        <w:pStyle w:val="ListParagraph"/>
        <w:numPr>
          <w:ilvl w:val="0"/>
          <w:numId w:val="16"/>
        </w:numPr>
        <w:jc w:val="both"/>
        <w:rPr>
          <w:rStyle w:val="Hyperlink"/>
          <w:i/>
          <w:color w:val="548DD4" w:themeColor="text2" w:themeTint="99"/>
          <w:sz w:val="20"/>
          <w:szCs w:val="20"/>
        </w:rPr>
      </w:pPr>
      <w:hyperlink r:id="rId22" w:history="1">
        <w:r w:rsidR="00340C6C" w:rsidRPr="00645876">
          <w:rPr>
            <w:rStyle w:val="Hyperlink"/>
            <w:i/>
            <w:color w:val="548DD4" w:themeColor="text2" w:themeTint="99"/>
            <w:sz w:val="20"/>
            <w:szCs w:val="20"/>
          </w:rPr>
          <w:t>http://insp.gov.ro/sites/1/wp-content/uploads/2014/11/Raport-HBSC-Romania-bun.pdf</w:t>
        </w:r>
      </w:hyperlink>
    </w:p>
    <w:p w:rsidR="00340C6C" w:rsidRDefault="006360A8" w:rsidP="001E6949">
      <w:pPr>
        <w:pStyle w:val="ListParagraph"/>
        <w:numPr>
          <w:ilvl w:val="0"/>
          <w:numId w:val="16"/>
        </w:numPr>
        <w:jc w:val="both"/>
        <w:rPr>
          <w:rStyle w:val="Hyperlink"/>
          <w:i/>
          <w:color w:val="548DD4" w:themeColor="text2" w:themeTint="99"/>
          <w:sz w:val="20"/>
          <w:szCs w:val="20"/>
        </w:rPr>
      </w:pPr>
      <w:hyperlink r:id="rId23" w:history="1">
        <w:r w:rsidR="00340C6C" w:rsidRPr="00340C6C">
          <w:rPr>
            <w:rStyle w:val="Hyperlink"/>
            <w:i/>
            <w:color w:val="548DD4" w:themeColor="text2" w:themeTint="99"/>
            <w:sz w:val="20"/>
            <w:szCs w:val="20"/>
          </w:rPr>
          <w:t>https://www.ncbi.nlm.nih.gov/pubmed/15641621</w:t>
        </w:r>
      </w:hyperlink>
    </w:p>
    <w:p w:rsidR="00340C6C" w:rsidRDefault="00340C6C" w:rsidP="001E6949">
      <w:pPr>
        <w:pStyle w:val="ListParagraph"/>
        <w:numPr>
          <w:ilvl w:val="0"/>
          <w:numId w:val="16"/>
        </w:numPr>
        <w:jc w:val="both"/>
        <w:rPr>
          <w:rStyle w:val="Hyperlink"/>
          <w:i/>
          <w:color w:val="548DD4" w:themeColor="text2" w:themeTint="99"/>
          <w:sz w:val="20"/>
          <w:szCs w:val="20"/>
        </w:rPr>
      </w:pPr>
      <w:r w:rsidRPr="00340C6C">
        <w:rPr>
          <w:rStyle w:val="Hyperlink"/>
          <w:i/>
          <w:color w:val="548DD4" w:themeColor="text2" w:themeTint="99"/>
          <w:sz w:val="20"/>
          <w:szCs w:val="20"/>
        </w:rPr>
        <w:t>https://www.researchgate.net/journal/1583-3410_REVISTA_DE_CERCETARE_SI_INTERVENTIE_SOCIALA</w:t>
      </w:r>
    </w:p>
    <w:p w:rsidR="004F0860" w:rsidRDefault="004F0860" w:rsidP="004F0860">
      <w:pPr>
        <w:jc w:val="both"/>
        <w:rPr>
          <w:rStyle w:val="Hyperlink"/>
          <w:i/>
          <w:color w:val="548DD4" w:themeColor="text2" w:themeTint="99"/>
          <w:sz w:val="20"/>
          <w:szCs w:val="20"/>
        </w:rPr>
      </w:pPr>
    </w:p>
    <w:p w:rsidR="00186722" w:rsidRPr="00580669" w:rsidRDefault="00434F6B" w:rsidP="00BD6999">
      <w:pPr>
        <w:ind w:left="720"/>
        <w:rPr>
          <w:b/>
          <w:color w:val="1F497D" w:themeColor="text2"/>
        </w:rPr>
      </w:pPr>
      <w:r w:rsidRPr="00580669">
        <w:rPr>
          <w:b/>
          <w:color w:val="1F497D" w:themeColor="text2"/>
        </w:rPr>
        <w:t xml:space="preserve">c).  </w:t>
      </w:r>
      <w:r w:rsidR="00C53C6A" w:rsidRPr="00580669">
        <w:rPr>
          <w:b/>
          <w:color w:val="1F497D" w:themeColor="text2"/>
        </w:rPr>
        <w:t xml:space="preserve"> Factorii de risc în relație cu </w:t>
      </w:r>
      <w:r w:rsidR="00580669">
        <w:rPr>
          <w:b/>
          <w:color w:val="1F497D" w:themeColor="text2"/>
        </w:rPr>
        <w:t>sănătatea o</w:t>
      </w:r>
      <w:r w:rsidR="00C53C6A" w:rsidRPr="00580669">
        <w:rPr>
          <w:b/>
          <w:color w:val="1F497D" w:themeColor="text2"/>
        </w:rPr>
        <w:t>rală</w:t>
      </w:r>
    </w:p>
    <w:p w:rsidR="000B364C" w:rsidRPr="00434F6B" w:rsidRDefault="000B364C" w:rsidP="00BD6999">
      <w:pPr>
        <w:ind w:left="720"/>
        <w:rPr>
          <w:b/>
          <w:sz w:val="22"/>
          <w:szCs w:val="22"/>
          <w:u w:val="single"/>
        </w:rPr>
      </w:pPr>
    </w:p>
    <w:p w:rsidR="000B364C" w:rsidRPr="000B364C" w:rsidRDefault="001D45D0" w:rsidP="003F6FE1">
      <w:pPr>
        <w:ind w:left="720" w:right="656"/>
        <w:jc w:val="both"/>
        <w:rPr>
          <w:sz w:val="22"/>
          <w:szCs w:val="22"/>
          <w:lang w:val="en-US"/>
        </w:rPr>
      </w:pPr>
      <w:r>
        <w:rPr>
          <w:bCs/>
          <w:iCs/>
          <w:sz w:val="22"/>
          <w:szCs w:val="22"/>
        </w:rPr>
        <w:t xml:space="preserve">                  </w:t>
      </w:r>
      <w:r w:rsidR="00501D70">
        <w:rPr>
          <w:bCs/>
          <w:iCs/>
          <w:sz w:val="22"/>
          <w:szCs w:val="22"/>
        </w:rPr>
        <w:t xml:space="preserve">Conceptul sănătății orale include mai multe aspecte, astfel : </w:t>
      </w:r>
      <w:r w:rsidR="00501D70" w:rsidRPr="00501D70">
        <w:rPr>
          <w:bCs/>
          <w:iCs/>
          <w:sz w:val="22"/>
          <w:szCs w:val="22"/>
        </w:rPr>
        <w:t xml:space="preserve">conform definiției Organizației Mondiale a Sănătății, reprezintă </w:t>
      </w:r>
      <w:r w:rsidR="00501D70" w:rsidRPr="00501D70">
        <w:rPr>
          <w:b/>
          <w:iCs/>
          <w:sz w:val="22"/>
          <w:szCs w:val="22"/>
        </w:rPr>
        <w:t>absenţa afecţiunilor dentare şi a durerii</w:t>
      </w:r>
      <w:r w:rsidR="00501D70" w:rsidRPr="00501D70">
        <w:rPr>
          <w:bCs/>
          <w:iCs/>
          <w:sz w:val="22"/>
          <w:szCs w:val="22"/>
        </w:rPr>
        <w:br/>
      </w:r>
      <w:r w:rsidR="00501D70" w:rsidRPr="00501D70">
        <w:rPr>
          <w:b/>
          <w:iCs/>
          <w:sz w:val="22"/>
          <w:szCs w:val="22"/>
        </w:rPr>
        <w:t>faciale cronice</w:t>
      </w:r>
      <w:r w:rsidR="00501D70" w:rsidRPr="00501D70">
        <w:rPr>
          <w:bCs/>
          <w:iCs/>
          <w:sz w:val="22"/>
          <w:szCs w:val="22"/>
        </w:rPr>
        <w:t>, a cancerului orofaringian, a inflamaţiilor orale, defectelor congenitale cum ar fi labioschizis sau palatoschizis, afecţiunilor gingivale, cariilor dentare şi pierderii dinţilor şi a altor boli care af</w:t>
      </w:r>
      <w:r w:rsidR="000C5AAD">
        <w:rPr>
          <w:bCs/>
          <w:iCs/>
          <w:sz w:val="22"/>
          <w:szCs w:val="22"/>
        </w:rPr>
        <w:t xml:space="preserve">ectează gura şi cavitatea orală, iar conform </w:t>
      </w:r>
      <w:r w:rsidR="000C5AAD" w:rsidRPr="000C5AAD">
        <w:rPr>
          <w:bCs/>
          <w:iCs/>
          <w:sz w:val="22"/>
          <w:szCs w:val="22"/>
        </w:rPr>
        <w:t>definitiei Federaţiei Dentare Internationale,</w:t>
      </w:r>
      <w:r w:rsidR="000C5AAD">
        <w:rPr>
          <w:bCs/>
          <w:iCs/>
          <w:sz w:val="22"/>
          <w:szCs w:val="22"/>
        </w:rPr>
        <w:t xml:space="preserve"> ea </w:t>
      </w:r>
      <w:r w:rsidR="000B364C" w:rsidRPr="000B364C">
        <w:rPr>
          <w:bCs/>
          <w:iCs/>
          <w:sz w:val="22"/>
          <w:szCs w:val="22"/>
        </w:rPr>
        <w:t xml:space="preserve"> </w:t>
      </w:r>
      <w:r w:rsidR="000B364C" w:rsidRPr="000B364C">
        <w:rPr>
          <w:iCs/>
          <w:sz w:val="22"/>
          <w:szCs w:val="22"/>
        </w:rPr>
        <w:t>include capacitatea de a vorbi, zâmbi, mirosi, gusta, atinge, mesteca, înghiţi şi de exprima o serie de emoţii prin intermediul expresiei faciale, cu încredere şi fără durere, discomfort sau boli cranio-faciale complexe</w:t>
      </w:r>
      <w:r w:rsidR="000B364C" w:rsidRPr="000B364C">
        <w:rPr>
          <w:sz w:val="22"/>
          <w:szCs w:val="22"/>
        </w:rPr>
        <w:t>.</w:t>
      </w:r>
      <w:r w:rsidR="000B364C" w:rsidRPr="000B364C">
        <w:rPr>
          <w:sz w:val="22"/>
          <w:szCs w:val="22"/>
          <w:lang w:val="en-US"/>
        </w:rPr>
        <w:t xml:space="preserve"> </w:t>
      </w:r>
      <w:r w:rsidR="000B364C" w:rsidRPr="000B364C">
        <w:rPr>
          <w:sz w:val="22"/>
          <w:szCs w:val="22"/>
        </w:rPr>
        <w:tab/>
      </w:r>
      <w:r w:rsidR="000B364C" w:rsidRPr="000B364C">
        <w:rPr>
          <w:sz w:val="22"/>
          <w:szCs w:val="22"/>
        </w:rPr>
        <w:tab/>
      </w:r>
      <w:r w:rsidR="000B364C" w:rsidRPr="000B364C">
        <w:rPr>
          <w:sz w:val="22"/>
          <w:szCs w:val="22"/>
        </w:rPr>
        <w:tab/>
      </w:r>
      <w:r w:rsidR="000B364C" w:rsidRPr="000B364C">
        <w:rPr>
          <w:sz w:val="22"/>
          <w:szCs w:val="22"/>
        </w:rPr>
        <w:tab/>
      </w:r>
      <w:r w:rsidR="000B364C" w:rsidRPr="000B364C">
        <w:rPr>
          <w:sz w:val="22"/>
          <w:szCs w:val="22"/>
        </w:rPr>
        <w:tab/>
      </w:r>
      <w:r w:rsidR="000B364C" w:rsidRPr="000B364C">
        <w:rPr>
          <w:sz w:val="22"/>
          <w:szCs w:val="22"/>
        </w:rPr>
        <w:tab/>
      </w:r>
    </w:p>
    <w:p w:rsidR="00930541" w:rsidRPr="00930541" w:rsidRDefault="001D45D0" w:rsidP="00EB3928">
      <w:pPr>
        <w:tabs>
          <w:tab w:val="left" w:pos="1800"/>
        </w:tabs>
        <w:ind w:left="720" w:right="656"/>
        <w:jc w:val="both"/>
        <w:rPr>
          <w:noProof/>
          <w:sz w:val="22"/>
          <w:szCs w:val="22"/>
        </w:rPr>
      </w:pPr>
      <w:r>
        <w:rPr>
          <w:sz w:val="22"/>
          <w:szCs w:val="22"/>
        </w:rPr>
        <w:t xml:space="preserve">     </w:t>
      </w:r>
      <w:r w:rsidR="00FE2D30">
        <w:rPr>
          <w:sz w:val="22"/>
          <w:szCs w:val="22"/>
        </w:rPr>
        <w:t xml:space="preserve"> </w:t>
      </w:r>
      <w:r w:rsidR="00EB3928">
        <w:rPr>
          <w:sz w:val="22"/>
          <w:szCs w:val="22"/>
        </w:rPr>
        <w:t xml:space="preserve">            </w:t>
      </w:r>
      <w:r w:rsidR="00930541" w:rsidRPr="00930541">
        <w:rPr>
          <w:noProof/>
          <w:sz w:val="22"/>
          <w:szCs w:val="22"/>
        </w:rPr>
        <w:t>Atribute</w:t>
      </w:r>
      <w:r w:rsidR="000C5AAD">
        <w:rPr>
          <w:noProof/>
          <w:sz w:val="22"/>
          <w:szCs w:val="22"/>
        </w:rPr>
        <w:t>le</w:t>
      </w:r>
      <w:r w:rsidR="00930541" w:rsidRPr="00930541">
        <w:rPr>
          <w:noProof/>
          <w:sz w:val="22"/>
          <w:szCs w:val="22"/>
        </w:rPr>
        <w:t xml:space="preserve"> suplimentare legate de definiția stării de sănătate orală, conform </w:t>
      </w:r>
      <w:r w:rsidR="00041C52">
        <w:rPr>
          <w:i/>
          <w:iCs/>
          <w:noProof/>
          <w:sz w:val="22"/>
          <w:szCs w:val="22"/>
        </w:rPr>
        <w:t>Federaţiei Dentare I</w:t>
      </w:r>
      <w:r w:rsidR="00930541" w:rsidRPr="00930541">
        <w:rPr>
          <w:i/>
          <w:iCs/>
          <w:noProof/>
          <w:sz w:val="22"/>
          <w:szCs w:val="22"/>
        </w:rPr>
        <w:t>nternaţionale</w:t>
      </w:r>
      <w:r w:rsidR="000C5AAD">
        <w:rPr>
          <w:i/>
          <w:iCs/>
          <w:noProof/>
          <w:sz w:val="22"/>
          <w:szCs w:val="22"/>
        </w:rPr>
        <w:t xml:space="preserve"> sunt</w:t>
      </w:r>
      <w:r w:rsidR="00930541" w:rsidRPr="00930541">
        <w:rPr>
          <w:noProof/>
          <w:sz w:val="22"/>
          <w:szCs w:val="22"/>
        </w:rPr>
        <w:t xml:space="preserve">: </w:t>
      </w:r>
    </w:p>
    <w:p w:rsidR="00FE2D30" w:rsidRPr="00930541" w:rsidRDefault="00930541" w:rsidP="003F6FE1">
      <w:pPr>
        <w:ind w:left="720" w:right="656"/>
        <w:jc w:val="both"/>
        <w:rPr>
          <w:noProof/>
          <w:sz w:val="22"/>
          <w:szCs w:val="22"/>
        </w:rPr>
      </w:pPr>
      <w:r>
        <w:rPr>
          <w:noProof/>
          <w:sz w:val="22"/>
          <w:szCs w:val="22"/>
        </w:rPr>
        <w:t xml:space="preserve">• </w:t>
      </w:r>
      <w:r w:rsidR="00FE2D30" w:rsidRPr="00930541">
        <w:rPr>
          <w:noProof/>
          <w:sz w:val="22"/>
          <w:szCs w:val="22"/>
        </w:rPr>
        <w:t xml:space="preserve">este o componentă fundamentală a sănătății și fizică și mentală a </w:t>
      </w:r>
      <w:r>
        <w:rPr>
          <w:noProof/>
          <w:sz w:val="22"/>
          <w:szCs w:val="22"/>
        </w:rPr>
        <w:t xml:space="preserve">bunăstării. Reprezinta </w:t>
      </w:r>
      <w:r w:rsidR="00FE2D30" w:rsidRPr="00930541">
        <w:rPr>
          <w:noProof/>
          <w:sz w:val="22"/>
          <w:szCs w:val="22"/>
        </w:rPr>
        <w:t>un proces continuu influențat de valorile și atitudinile indivizilor și comunităților;</w:t>
      </w:r>
    </w:p>
    <w:p w:rsidR="00FE2D30" w:rsidRPr="00930541" w:rsidRDefault="00930541" w:rsidP="003F6FE1">
      <w:pPr>
        <w:ind w:left="720" w:right="656"/>
        <w:jc w:val="both"/>
        <w:rPr>
          <w:sz w:val="22"/>
          <w:szCs w:val="22"/>
          <w:lang w:val="en-US"/>
        </w:rPr>
      </w:pPr>
      <w:r>
        <w:rPr>
          <w:sz w:val="22"/>
          <w:szCs w:val="22"/>
        </w:rPr>
        <w:t xml:space="preserve">• </w:t>
      </w:r>
      <w:r w:rsidR="00FE2D30" w:rsidRPr="00930541">
        <w:rPr>
          <w:sz w:val="22"/>
          <w:szCs w:val="22"/>
        </w:rPr>
        <w:t>reflectă atributele fiziologice, sociale și psihologice, care sunt esențiale pentru calitatea vieții;</w:t>
      </w:r>
    </w:p>
    <w:p w:rsidR="00930541" w:rsidRPr="000B364C" w:rsidRDefault="00930541" w:rsidP="00EB3928">
      <w:pPr>
        <w:tabs>
          <w:tab w:val="left" w:pos="1890"/>
        </w:tabs>
        <w:ind w:left="720" w:right="656"/>
        <w:jc w:val="both"/>
        <w:rPr>
          <w:sz w:val="22"/>
          <w:szCs w:val="22"/>
          <w:lang w:val="en-US"/>
        </w:rPr>
      </w:pPr>
      <w:r>
        <w:rPr>
          <w:sz w:val="22"/>
          <w:szCs w:val="22"/>
        </w:rPr>
        <w:t xml:space="preserve">• </w:t>
      </w:r>
      <w:r w:rsidRPr="00930541">
        <w:rPr>
          <w:sz w:val="22"/>
          <w:szCs w:val="22"/>
        </w:rPr>
        <w:t>este influențată de experiențele individului în schimbare, percepții, așteptările și capacitatea de a se adapta la circumstanțe.</w:t>
      </w:r>
    </w:p>
    <w:p w:rsidR="00186722" w:rsidRPr="00A2251B" w:rsidRDefault="00FA0DDE" w:rsidP="00041C52">
      <w:pPr>
        <w:tabs>
          <w:tab w:val="left" w:pos="1800"/>
        </w:tabs>
        <w:ind w:left="720" w:right="656" w:firstLine="720"/>
        <w:jc w:val="both"/>
        <w:rPr>
          <w:rFonts w:eastAsia="Arial"/>
          <w:noProof/>
          <w:sz w:val="22"/>
          <w:szCs w:val="22"/>
        </w:rPr>
      </w:pPr>
      <w:r>
        <w:rPr>
          <w:rFonts w:eastAsia="Arial"/>
          <w:sz w:val="22"/>
          <w:szCs w:val="22"/>
          <w:lang w:val="en-US"/>
        </w:rPr>
        <w:t xml:space="preserve">      </w:t>
      </w:r>
      <w:r w:rsidR="00186722" w:rsidRPr="00A2251B">
        <w:rPr>
          <w:rFonts w:eastAsia="Arial"/>
          <w:noProof/>
          <w:sz w:val="22"/>
          <w:szCs w:val="22"/>
        </w:rPr>
        <w:t>Afecţiunile orale au în comun o gamă largă de factori de risc. Unii, cum ar fi vârsta, sexul şi factorii ereditari, nu pot fi modificaţi sau influenţaţi</w:t>
      </w:r>
      <w:r w:rsidR="00DD70AB" w:rsidRPr="00A2251B">
        <w:rPr>
          <w:rFonts w:eastAsia="Arial"/>
          <w:noProof/>
          <w:sz w:val="22"/>
          <w:szCs w:val="22"/>
        </w:rPr>
        <w:t>,</w:t>
      </w:r>
      <w:r w:rsidR="00186722" w:rsidRPr="00A2251B">
        <w:rPr>
          <w:rFonts w:eastAsia="Arial"/>
          <w:noProof/>
          <w:sz w:val="22"/>
          <w:szCs w:val="22"/>
        </w:rPr>
        <w:t xml:space="preserve"> dar asupra celorl</w:t>
      </w:r>
      <w:r w:rsidR="00DD70AB" w:rsidRPr="00A2251B">
        <w:rPr>
          <w:rFonts w:eastAsia="Arial"/>
          <w:noProof/>
          <w:sz w:val="22"/>
          <w:szCs w:val="22"/>
        </w:rPr>
        <w:t>alţi factori de risc: dieta nesănătoasă</w:t>
      </w:r>
      <w:r w:rsidR="00186722" w:rsidRPr="00A2251B">
        <w:rPr>
          <w:rFonts w:eastAsia="Arial"/>
          <w:noProof/>
          <w:sz w:val="22"/>
          <w:szCs w:val="22"/>
        </w:rPr>
        <w:t>, consu</w:t>
      </w:r>
      <w:r w:rsidR="00DD70AB" w:rsidRPr="00A2251B">
        <w:rPr>
          <w:rFonts w:eastAsia="Arial"/>
          <w:noProof/>
          <w:sz w:val="22"/>
          <w:szCs w:val="22"/>
        </w:rPr>
        <w:t xml:space="preserve">mul de tutun, </w:t>
      </w:r>
      <w:r w:rsidR="00AC6581" w:rsidRPr="00A2251B">
        <w:rPr>
          <w:rFonts w:eastAsia="Arial"/>
          <w:noProof/>
          <w:sz w:val="22"/>
          <w:szCs w:val="22"/>
        </w:rPr>
        <w:t>abuzul de alcool și igiena orală</w:t>
      </w:r>
      <w:r w:rsidR="00DD70AB" w:rsidRPr="00A2251B">
        <w:rPr>
          <w:rFonts w:eastAsia="Arial"/>
          <w:noProof/>
          <w:sz w:val="22"/>
          <w:szCs w:val="22"/>
        </w:rPr>
        <w:t xml:space="preserve"> deficitară</w:t>
      </w:r>
      <w:r w:rsidR="00186722" w:rsidRPr="00A2251B">
        <w:rPr>
          <w:rFonts w:eastAsia="Arial"/>
          <w:noProof/>
          <w:sz w:val="22"/>
          <w:szCs w:val="22"/>
        </w:rPr>
        <w:t xml:space="preserve"> se poate interveni.</w:t>
      </w:r>
    </w:p>
    <w:p w:rsidR="00E5298A" w:rsidRPr="00A2251B" w:rsidRDefault="00E5298A" w:rsidP="00232CD8">
      <w:pPr>
        <w:ind w:left="720" w:right="656" w:firstLine="720"/>
        <w:jc w:val="both"/>
        <w:rPr>
          <w:rFonts w:eastAsiaTheme="minorEastAsia"/>
          <w:noProof/>
          <w:sz w:val="22"/>
          <w:szCs w:val="22"/>
        </w:rPr>
      </w:pPr>
    </w:p>
    <w:p w:rsidR="00186722" w:rsidRPr="00A2251B" w:rsidRDefault="0023262E" w:rsidP="00232CD8">
      <w:pPr>
        <w:ind w:left="720" w:right="656" w:firstLine="720"/>
        <w:jc w:val="both"/>
        <w:rPr>
          <w:rFonts w:eastAsiaTheme="minorEastAsia"/>
          <w:b/>
          <w:bCs/>
          <w:noProof/>
          <w:sz w:val="22"/>
          <w:szCs w:val="22"/>
        </w:rPr>
      </w:pPr>
      <w:r w:rsidRPr="00A2251B">
        <w:rPr>
          <w:rFonts w:eastAsiaTheme="minorEastAsia"/>
          <w:b/>
          <w:bCs/>
          <w:noProof/>
          <w:sz w:val="22"/>
          <w:szCs w:val="22"/>
        </w:rPr>
        <w:t xml:space="preserve">    </w:t>
      </w:r>
      <w:r w:rsidR="00FA0DDE" w:rsidRPr="00A2251B">
        <w:rPr>
          <w:rFonts w:eastAsiaTheme="minorEastAsia"/>
          <w:b/>
          <w:bCs/>
          <w:noProof/>
          <w:sz w:val="22"/>
          <w:szCs w:val="22"/>
        </w:rPr>
        <w:t xml:space="preserve">       </w:t>
      </w:r>
      <w:r w:rsidR="00B84631" w:rsidRPr="00A2251B">
        <w:rPr>
          <w:rFonts w:eastAsiaTheme="minorEastAsia"/>
          <w:b/>
          <w:bCs/>
          <w:noProof/>
          <w:sz w:val="22"/>
          <w:szCs w:val="22"/>
        </w:rPr>
        <w:t>Dieta nesănătoasă</w:t>
      </w:r>
    </w:p>
    <w:p w:rsidR="0070123A" w:rsidRPr="00A2251B" w:rsidRDefault="0023262E" w:rsidP="00232CD8">
      <w:pPr>
        <w:ind w:left="720" w:right="656"/>
        <w:jc w:val="both"/>
        <w:rPr>
          <w:rFonts w:eastAsiaTheme="minorEastAsia"/>
          <w:i/>
          <w:noProof/>
          <w:color w:val="0070C0"/>
          <w:sz w:val="22"/>
          <w:szCs w:val="22"/>
        </w:rPr>
      </w:pPr>
      <w:r w:rsidRPr="00A2251B">
        <w:rPr>
          <w:rFonts w:eastAsiaTheme="minorEastAsia"/>
          <w:noProof/>
          <w:sz w:val="22"/>
          <w:szCs w:val="22"/>
        </w:rPr>
        <w:t xml:space="preserve">             </w:t>
      </w:r>
      <w:r w:rsidR="00EB3928">
        <w:rPr>
          <w:rFonts w:eastAsiaTheme="minorEastAsia"/>
          <w:noProof/>
          <w:sz w:val="22"/>
          <w:szCs w:val="22"/>
        </w:rPr>
        <w:t xml:space="preserve">     </w:t>
      </w:r>
      <w:r w:rsidR="00B3343D" w:rsidRPr="00A2251B">
        <w:rPr>
          <w:rFonts w:eastAsiaTheme="minorEastAsia"/>
          <w:noProof/>
          <w:sz w:val="22"/>
          <w:szCs w:val="22"/>
        </w:rPr>
        <w:t>Dieta influențează sănătatea cavității orale, dezvoltarea smalțului, debutul eroziunii dentare, starea de sănătate parodontală și a mucoasei orale în general.</w:t>
      </w:r>
    </w:p>
    <w:p w:rsidR="00B84631" w:rsidRPr="00A2251B" w:rsidRDefault="0023262E" w:rsidP="00232CD8">
      <w:pPr>
        <w:ind w:left="720" w:right="656"/>
        <w:jc w:val="both"/>
        <w:rPr>
          <w:rFonts w:eastAsiaTheme="minorEastAsia"/>
          <w:noProof/>
          <w:sz w:val="22"/>
          <w:szCs w:val="22"/>
        </w:rPr>
      </w:pPr>
      <w:r w:rsidRPr="00A2251B">
        <w:rPr>
          <w:rFonts w:eastAsiaTheme="minorEastAsia"/>
          <w:noProof/>
          <w:sz w:val="22"/>
          <w:szCs w:val="22"/>
        </w:rPr>
        <w:t xml:space="preserve">            </w:t>
      </w:r>
      <w:r w:rsidR="00FA0DDE" w:rsidRPr="00A2251B">
        <w:rPr>
          <w:rFonts w:eastAsiaTheme="minorEastAsia"/>
          <w:noProof/>
          <w:sz w:val="22"/>
          <w:szCs w:val="22"/>
        </w:rPr>
        <w:t xml:space="preserve">       </w:t>
      </w:r>
      <w:r w:rsidR="007452B0" w:rsidRPr="00A2251B">
        <w:rPr>
          <w:rFonts w:eastAsiaTheme="minorEastAsia"/>
          <w:noProof/>
          <w:sz w:val="22"/>
          <w:szCs w:val="22"/>
        </w:rPr>
        <w:t xml:space="preserve">Studiile care </w:t>
      </w:r>
      <w:r w:rsidR="007B6EE9" w:rsidRPr="00A2251B">
        <w:rPr>
          <w:rFonts w:eastAsiaTheme="minorEastAsia"/>
          <w:noProof/>
          <w:sz w:val="22"/>
          <w:szCs w:val="22"/>
        </w:rPr>
        <w:t xml:space="preserve">au </w:t>
      </w:r>
      <w:r w:rsidR="007452B0" w:rsidRPr="00A2251B">
        <w:rPr>
          <w:rFonts w:eastAsiaTheme="minorEastAsia"/>
          <w:noProof/>
          <w:sz w:val="22"/>
          <w:szCs w:val="22"/>
        </w:rPr>
        <w:t>investig</w:t>
      </w:r>
      <w:r w:rsidR="007B6EE9" w:rsidRPr="00A2251B">
        <w:rPr>
          <w:rFonts w:eastAsiaTheme="minorEastAsia"/>
          <w:noProof/>
          <w:sz w:val="22"/>
          <w:szCs w:val="22"/>
        </w:rPr>
        <w:t>at</w:t>
      </w:r>
      <w:r w:rsidR="007452B0" w:rsidRPr="00A2251B">
        <w:rPr>
          <w:rFonts w:eastAsiaTheme="minorEastAsia"/>
          <w:noProof/>
          <w:sz w:val="22"/>
          <w:szCs w:val="22"/>
        </w:rPr>
        <w:t xml:space="preserve"> relația dintre </w:t>
      </w:r>
      <w:r w:rsidR="00A83E01" w:rsidRPr="00A2251B">
        <w:rPr>
          <w:rFonts w:eastAsiaTheme="minorEastAsia"/>
          <w:noProof/>
          <w:sz w:val="22"/>
          <w:szCs w:val="22"/>
        </w:rPr>
        <w:t>afecț</w:t>
      </w:r>
      <w:r w:rsidR="00B84631" w:rsidRPr="00A2251B">
        <w:rPr>
          <w:rFonts w:eastAsiaTheme="minorEastAsia"/>
          <w:noProof/>
          <w:sz w:val="22"/>
          <w:szCs w:val="22"/>
        </w:rPr>
        <w:t>iunile</w:t>
      </w:r>
      <w:r w:rsidR="00A83E01" w:rsidRPr="00A2251B">
        <w:rPr>
          <w:rFonts w:eastAsiaTheme="minorEastAsia"/>
          <w:noProof/>
          <w:sz w:val="22"/>
          <w:szCs w:val="22"/>
        </w:rPr>
        <w:t xml:space="preserve"> orale și dietă</w:t>
      </w:r>
      <w:r w:rsidR="007452B0" w:rsidRPr="00A2251B">
        <w:rPr>
          <w:rFonts w:eastAsiaTheme="minorEastAsia"/>
          <w:noProof/>
          <w:sz w:val="22"/>
          <w:szCs w:val="22"/>
        </w:rPr>
        <w:t xml:space="preserve"> </w:t>
      </w:r>
      <w:r w:rsidR="00A83E01" w:rsidRPr="00A2251B">
        <w:rPr>
          <w:rFonts w:eastAsiaTheme="minorEastAsia"/>
          <w:noProof/>
          <w:sz w:val="22"/>
          <w:szCs w:val="22"/>
        </w:rPr>
        <w:t>au arătat că</w:t>
      </w:r>
      <w:r w:rsidR="007B6EE9" w:rsidRPr="00A2251B">
        <w:rPr>
          <w:rFonts w:eastAsiaTheme="minorEastAsia"/>
          <w:noProof/>
          <w:sz w:val="22"/>
          <w:szCs w:val="22"/>
        </w:rPr>
        <w:t xml:space="preserve"> u</w:t>
      </w:r>
      <w:r w:rsidR="00B84631" w:rsidRPr="00A2251B">
        <w:rPr>
          <w:rFonts w:eastAsiaTheme="minorEastAsia"/>
          <w:noProof/>
          <w:sz w:val="22"/>
          <w:szCs w:val="22"/>
        </w:rPr>
        <w:t xml:space="preserve">n deficit de vitamine și minerale în faza anterioară concepției </w:t>
      </w:r>
      <w:r w:rsidR="00A83E01" w:rsidRPr="00A2251B">
        <w:rPr>
          <w:rFonts w:eastAsiaTheme="minorEastAsia"/>
          <w:noProof/>
          <w:sz w:val="22"/>
          <w:szCs w:val="22"/>
        </w:rPr>
        <w:t>afectează</w:t>
      </w:r>
      <w:r w:rsidR="00B84631" w:rsidRPr="00A2251B">
        <w:rPr>
          <w:rFonts w:eastAsiaTheme="minorEastAsia"/>
          <w:noProof/>
          <w:sz w:val="22"/>
          <w:szCs w:val="22"/>
        </w:rPr>
        <w:t xml:space="preserve"> dezvoltarea embrionului, influențând organogeneza dentară, creșterea maxilarului și dezvoltarea c</w:t>
      </w:r>
      <w:r w:rsidR="006651EF" w:rsidRPr="00A2251B">
        <w:rPr>
          <w:rFonts w:eastAsiaTheme="minorEastAsia"/>
          <w:noProof/>
          <w:sz w:val="22"/>
          <w:szCs w:val="22"/>
        </w:rPr>
        <w:t>raniului / feței</w:t>
      </w:r>
      <w:r w:rsidR="00B84631" w:rsidRPr="00A2251B">
        <w:rPr>
          <w:rFonts w:eastAsiaTheme="minorEastAsia"/>
          <w:noProof/>
          <w:sz w:val="22"/>
          <w:szCs w:val="22"/>
        </w:rPr>
        <w:t>.</w:t>
      </w:r>
    </w:p>
    <w:p w:rsidR="00B84631" w:rsidRPr="00A2251B" w:rsidRDefault="0023262E" w:rsidP="00EB3928">
      <w:pPr>
        <w:tabs>
          <w:tab w:val="left" w:pos="1800"/>
        </w:tabs>
        <w:ind w:left="720" w:right="656"/>
        <w:jc w:val="both"/>
        <w:rPr>
          <w:rFonts w:eastAsiaTheme="minorEastAsia"/>
          <w:i/>
          <w:noProof/>
          <w:sz w:val="22"/>
          <w:szCs w:val="22"/>
        </w:rPr>
      </w:pPr>
      <w:r w:rsidRPr="00A2251B">
        <w:rPr>
          <w:rFonts w:eastAsiaTheme="minorEastAsia"/>
          <w:noProof/>
          <w:sz w:val="22"/>
          <w:szCs w:val="22"/>
        </w:rPr>
        <w:t xml:space="preserve">             </w:t>
      </w:r>
      <w:r w:rsidR="00FA0DDE" w:rsidRPr="00A2251B">
        <w:rPr>
          <w:rFonts w:eastAsiaTheme="minorEastAsia"/>
          <w:noProof/>
          <w:sz w:val="22"/>
          <w:szCs w:val="22"/>
        </w:rPr>
        <w:t xml:space="preserve">  </w:t>
      </w:r>
      <w:r w:rsidR="00EB3928">
        <w:rPr>
          <w:rFonts w:eastAsiaTheme="minorEastAsia"/>
          <w:noProof/>
          <w:sz w:val="22"/>
          <w:szCs w:val="22"/>
        </w:rPr>
        <w:t xml:space="preserve"> </w:t>
      </w:r>
      <w:r w:rsidR="00FA0DDE" w:rsidRPr="00A2251B">
        <w:rPr>
          <w:rFonts w:eastAsiaTheme="minorEastAsia"/>
          <w:noProof/>
          <w:sz w:val="22"/>
          <w:szCs w:val="22"/>
        </w:rPr>
        <w:t xml:space="preserve">  </w:t>
      </w:r>
      <w:r w:rsidRPr="00A2251B">
        <w:rPr>
          <w:rFonts w:eastAsiaTheme="minorEastAsia"/>
          <w:noProof/>
          <w:sz w:val="22"/>
          <w:szCs w:val="22"/>
        </w:rPr>
        <w:t xml:space="preserve"> </w:t>
      </w:r>
      <w:r w:rsidR="00B84631" w:rsidRPr="00A2251B">
        <w:rPr>
          <w:rFonts w:eastAsiaTheme="minorEastAsia"/>
          <w:noProof/>
          <w:sz w:val="22"/>
          <w:szCs w:val="22"/>
        </w:rPr>
        <w:t>O cantitate insuficientă de</w:t>
      </w:r>
      <w:r w:rsidR="006651EF" w:rsidRPr="00A2251B">
        <w:rPr>
          <w:rFonts w:eastAsiaTheme="minorEastAsia"/>
          <w:noProof/>
          <w:sz w:val="22"/>
          <w:szCs w:val="22"/>
        </w:rPr>
        <w:t xml:space="preserve"> proteine ​​poate duce la</w:t>
      </w:r>
      <w:r w:rsidR="007B6EE9" w:rsidRPr="00A2251B">
        <w:rPr>
          <w:rFonts w:eastAsiaTheme="minorEastAsia"/>
          <w:noProof/>
          <w:sz w:val="22"/>
          <w:szCs w:val="22"/>
        </w:rPr>
        <w:t xml:space="preserve">: atrofia papilelor linguale, degenerare congenitală, modificarea dentinogenezei, </w:t>
      </w:r>
      <w:r w:rsidR="00B84631" w:rsidRPr="00A2251B">
        <w:rPr>
          <w:rFonts w:eastAsiaTheme="minorEastAsia"/>
          <w:noProof/>
          <w:sz w:val="22"/>
          <w:szCs w:val="22"/>
        </w:rPr>
        <w:t>dezvol</w:t>
      </w:r>
      <w:r w:rsidR="007B6EE9" w:rsidRPr="00A2251B">
        <w:rPr>
          <w:rFonts w:eastAsiaTheme="minorEastAsia"/>
          <w:noProof/>
          <w:sz w:val="22"/>
          <w:szCs w:val="22"/>
        </w:rPr>
        <w:t>tarea modificată a maxilarului, malocluzie, hipoplazia liniară a smalțului.</w:t>
      </w:r>
      <w:r w:rsidR="0070123A" w:rsidRPr="00A2251B">
        <w:rPr>
          <w:rFonts w:eastAsiaTheme="minorEastAsia"/>
          <w:i/>
          <w:noProof/>
          <w:color w:val="0070C0"/>
          <w:sz w:val="22"/>
          <w:szCs w:val="22"/>
        </w:rPr>
        <w:t xml:space="preserve"> </w:t>
      </w:r>
    </w:p>
    <w:p w:rsidR="00675620" w:rsidRPr="00A2251B" w:rsidRDefault="0023262E" w:rsidP="00EB3928">
      <w:pPr>
        <w:tabs>
          <w:tab w:val="left" w:pos="1800"/>
        </w:tabs>
        <w:ind w:left="720" w:right="656"/>
        <w:jc w:val="both"/>
        <w:rPr>
          <w:rFonts w:eastAsiaTheme="minorEastAsia"/>
          <w:noProof/>
          <w:sz w:val="22"/>
          <w:szCs w:val="22"/>
        </w:rPr>
      </w:pPr>
      <w:r w:rsidRPr="00A2251B">
        <w:rPr>
          <w:rFonts w:eastAsiaTheme="minorEastAsia"/>
          <w:noProof/>
          <w:sz w:val="22"/>
          <w:szCs w:val="22"/>
        </w:rPr>
        <w:t xml:space="preserve">            </w:t>
      </w:r>
      <w:r w:rsidR="00EB3928">
        <w:rPr>
          <w:rFonts w:eastAsiaTheme="minorEastAsia"/>
          <w:noProof/>
          <w:sz w:val="22"/>
          <w:szCs w:val="22"/>
        </w:rPr>
        <w:t xml:space="preserve">    </w:t>
      </w:r>
      <w:r w:rsidR="00FA0DDE" w:rsidRPr="00A2251B">
        <w:rPr>
          <w:rFonts w:eastAsiaTheme="minorEastAsia"/>
          <w:noProof/>
          <w:sz w:val="22"/>
          <w:szCs w:val="22"/>
        </w:rPr>
        <w:t xml:space="preserve"> </w:t>
      </w:r>
      <w:r w:rsidRPr="00A2251B">
        <w:rPr>
          <w:rFonts w:eastAsiaTheme="minorEastAsia"/>
          <w:noProof/>
          <w:sz w:val="22"/>
          <w:szCs w:val="22"/>
        </w:rPr>
        <w:t xml:space="preserve"> </w:t>
      </w:r>
      <w:r w:rsidR="00B84631" w:rsidRPr="00A2251B">
        <w:rPr>
          <w:rFonts w:eastAsiaTheme="minorEastAsia"/>
          <w:noProof/>
          <w:sz w:val="22"/>
          <w:szCs w:val="22"/>
        </w:rPr>
        <w:t>Un aport insuficient de lipide p</w:t>
      </w:r>
      <w:r w:rsidR="008B01C0" w:rsidRPr="00A2251B">
        <w:rPr>
          <w:rFonts w:eastAsiaTheme="minorEastAsia"/>
          <w:noProof/>
          <w:sz w:val="22"/>
          <w:szCs w:val="22"/>
        </w:rPr>
        <w:t xml:space="preserve">oate duce la: </w:t>
      </w:r>
      <w:r w:rsidR="00B84631" w:rsidRPr="00A2251B">
        <w:rPr>
          <w:rFonts w:eastAsiaTheme="minorEastAsia"/>
          <w:noProof/>
          <w:sz w:val="22"/>
          <w:szCs w:val="22"/>
        </w:rPr>
        <w:t>patologi</w:t>
      </w:r>
      <w:r w:rsidR="008B01C0" w:rsidRPr="00A2251B">
        <w:rPr>
          <w:rFonts w:eastAsiaTheme="minorEastAsia"/>
          <w:noProof/>
          <w:sz w:val="22"/>
          <w:szCs w:val="22"/>
        </w:rPr>
        <w:t xml:space="preserve">i inflamatorii și degenerative, </w:t>
      </w:r>
      <w:r w:rsidR="00B84631" w:rsidRPr="00A2251B">
        <w:rPr>
          <w:rFonts w:eastAsiaTheme="minorEastAsia"/>
          <w:noProof/>
          <w:sz w:val="22"/>
          <w:szCs w:val="22"/>
        </w:rPr>
        <w:t>inflamați</w:t>
      </w:r>
      <w:r w:rsidR="008B01C0" w:rsidRPr="00A2251B">
        <w:rPr>
          <w:rFonts w:eastAsiaTheme="minorEastAsia"/>
          <w:noProof/>
          <w:sz w:val="22"/>
          <w:szCs w:val="22"/>
        </w:rPr>
        <w:t>a</w:t>
      </w:r>
      <w:r w:rsidR="00B84631" w:rsidRPr="00A2251B">
        <w:rPr>
          <w:rFonts w:eastAsiaTheme="minorEastAsia"/>
          <w:noProof/>
          <w:sz w:val="22"/>
          <w:szCs w:val="22"/>
        </w:rPr>
        <w:t xml:space="preserve"> parotid</w:t>
      </w:r>
      <w:r w:rsidR="008B01C0" w:rsidRPr="00A2251B">
        <w:rPr>
          <w:rFonts w:eastAsiaTheme="minorEastAsia"/>
          <w:noProof/>
          <w:sz w:val="22"/>
          <w:szCs w:val="22"/>
        </w:rPr>
        <w:t>ei</w:t>
      </w:r>
      <w:r w:rsidR="00262EB9" w:rsidRPr="00A2251B">
        <w:rPr>
          <w:rFonts w:eastAsiaTheme="minorEastAsia"/>
          <w:noProof/>
          <w:sz w:val="22"/>
          <w:szCs w:val="22"/>
        </w:rPr>
        <w:t>,</w:t>
      </w:r>
      <w:r w:rsidR="008B01C0" w:rsidRPr="00A2251B">
        <w:rPr>
          <w:rFonts w:eastAsiaTheme="minorEastAsia"/>
          <w:noProof/>
          <w:sz w:val="22"/>
          <w:szCs w:val="22"/>
        </w:rPr>
        <w:t xml:space="preserve"> </w:t>
      </w:r>
      <w:r w:rsidR="00B84631" w:rsidRPr="00A2251B">
        <w:rPr>
          <w:rFonts w:eastAsiaTheme="minorEastAsia"/>
          <w:noProof/>
          <w:sz w:val="22"/>
          <w:szCs w:val="22"/>
        </w:rPr>
        <w:t>degen</w:t>
      </w:r>
      <w:r w:rsidR="008B01C0" w:rsidRPr="00A2251B">
        <w:rPr>
          <w:rFonts w:eastAsiaTheme="minorEastAsia"/>
          <w:noProof/>
          <w:sz w:val="22"/>
          <w:szCs w:val="22"/>
        </w:rPr>
        <w:t xml:space="preserve">erarea parenchimului glandular, </w:t>
      </w:r>
      <w:r w:rsidR="00B84631" w:rsidRPr="00A2251B">
        <w:rPr>
          <w:rFonts w:eastAsiaTheme="minorEastAsia"/>
          <w:noProof/>
          <w:sz w:val="22"/>
          <w:szCs w:val="22"/>
        </w:rPr>
        <w:t>modificarea trofismului mucoasei.</w:t>
      </w:r>
      <w:r w:rsidR="00675620" w:rsidRPr="00A2251B">
        <w:rPr>
          <w:rFonts w:eastAsiaTheme="minorEastAsia"/>
          <w:noProof/>
          <w:sz w:val="22"/>
          <w:szCs w:val="22"/>
        </w:rPr>
        <w:t xml:space="preserve"> De asemenea, o cantitate insuficient</w:t>
      </w:r>
      <w:r w:rsidR="00262EB9" w:rsidRPr="00A2251B">
        <w:rPr>
          <w:rFonts w:eastAsiaTheme="minorEastAsia"/>
          <w:noProof/>
          <w:sz w:val="22"/>
          <w:szCs w:val="22"/>
        </w:rPr>
        <w:t>ă de carbohidrați poate influența organogeneza și conduce la apariția cariilor ș</w:t>
      </w:r>
      <w:r w:rsidR="00675620" w:rsidRPr="00A2251B">
        <w:rPr>
          <w:rFonts w:eastAsiaTheme="minorEastAsia"/>
          <w:noProof/>
          <w:sz w:val="22"/>
          <w:szCs w:val="22"/>
        </w:rPr>
        <w:t>i a bolii parodo</w:t>
      </w:r>
      <w:r w:rsidR="006651EF" w:rsidRPr="00A2251B">
        <w:rPr>
          <w:rFonts w:eastAsiaTheme="minorEastAsia"/>
          <w:noProof/>
          <w:sz w:val="22"/>
          <w:szCs w:val="22"/>
        </w:rPr>
        <w:t>ntale.</w:t>
      </w:r>
      <w:r w:rsidR="0070123A" w:rsidRPr="00A2251B">
        <w:rPr>
          <w:rFonts w:eastAsiaTheme="minorEastAsia"/>
          <w:noProof/>
          <w:sz w:val="22"/>
          <w:szCs w:val="22"/>
        </w:rPr>
        <w:t xml:space="preserve"> </w:t>
      </w:r>
    </w:p>
    <w:p w:rsidR="00186722" w:rsidRPr="00A2251B" w:rsidRDefault="00FA0DDE" w:rsidP="00232CD8">
      <w:pPr>
        <w:ind w:left="720" w:right="656" w:firstLine="720"/>
        <w:jc w:val="both"/>
        <w:rPr>
          <w:rFonts w:eastAsiaTheme="minorEastAsia"/>
          <w:noProof/>
          <w:sz w:val="22"/>
          <w:szCs w:val="22"/>
        </w:rPr>
      </w:pPr>
      <w:r w:rsidRPr="00A2251B">
        <w:rPr>
          <w:rFonts w:eastAsiaTheme="minorEastAsia"/>
          <w:noProof/>
          <w:sz w:val="22"/>
          <w:szCs w:val="22"/>
        </w:rPr>
        <w:t xml:space="preserve">      </w:t>
      </w:r>
      <w:r w:rsidR="00186722" w:rsidRPr="00A2251B">
        <w:rPr>
          <w:rFonts w:eastAsiaTheme="minorEastAsia"/>
          <w:noProof/>
          <w:sz w:val="22"/>
          <w:szCs w:val="22"/>
        </w:rPr>
        <w:t>Consumul excesiv de zahăr din gustări, alimente procesate şi băuturi răcoritoare este un factor de risc important pentru afecţiunile orale. Băuturile răcoritoare includ orice băutură cu adaos de zahăr, cum ar fi băuturile carbogazoase, sucurile de fructe, băuturi sub formă de praf îndulcit și băuturi energizante.</w:t>
      </w:r>
    </w:p>
    <w:p w:rsidR="00186722" w:rsidRDefault="0023262E" w:rsidP="00EB3928">
      <w:pPr>
        <w:tabs>
          <w:tab w:val="left" w:pos="1800"/>
        </w:tabs>
        <w:ind w:left="720" w:right="656"/>
        <w:jc w:val="both"/>
        <w:rPr>
          <w:rFonts w:eastAsiaTheme="minorEastAsia"/>
          <w:noProof/>
          <w:sz w:val="22"/>
          <w:szCs w:val="22"/>
        </w:rPr>
      </w:pPr>
      <w:r w:rsidRPr="00A2251B">
        <w:rPr>
          <w:rFonts w:eastAsiaTheme="minorEastAsia"/>
          <w:noProof/>
          <w:sz w:val="22"/>
          <w:szCs w:val="22"/>
        </w:rPr>
        <w:t xml:space="preserve">             </w:t>
      </w:r>
      <w:r w:rsidR="00EB3928">
        <w:rPr>
          <w:rFonts w:eastAsiaTheme="minorEastAsia"/>
          <w:noProof/>
          <w:sz w:val="22"/>
          <w:szCs w:val="22"/>
        </w:rPr>
        <w:t xml:space="preserve">   </w:t>
      </w:r>
      <w:r w:rsidR="00FA0DDE" w:rsidRPr="00A2251B">
        <w:rPr>
          <w:rFonts w:eastAsiaTheme="minorEastAsia"/>
          <w:noProof/>
          <w:sz w:val="22"/>
          <w:szCs w:val="22"/>
        </w:rPr>
        <w:t xml:space="preserve">  </w:t>
      </w:r>
      <w:r w:rsidR="00186722" w:rsidRPr="00A2251B">
        <w:rPr>
          <w:rFonts w:eastAsiaTheme="minorEastAsia"/>
          <w:noProof/>
          <w:sz w:val="22"/>
          <w:szCs w:val="22"/>
        </w:rPr>
        <w:t>Conf</w:t>
      </w:r>
      <w:r w:rsidR="00506F0F" w:rsidRPr="00A2251B">
        <w:rPr>
          <w:rFonts w:eastAsiaTheme="minorEastAsia"/>
          <w:noProof/>
          <w:sz w:val="22"/>
          <w:szCs w:val="22"/>
        </w:rPr>
        <w:t>orm ghidului elaborat de Federaț</w:t>
      </w:r>
      <w:r w:rsidR="00186722" w:rsidRPr="00A2251B">
        <w:rPr>
          <w:rFonts w:eastAsiaTheme="minorEastAsia"/>
          <w:noProof/>
          <w:sz w:val="22"/>
          <w:szCs w:val="22"/>
        </w:rPr>
        <w:t>ia Inte</w:t>
      </w:r>
      <w:r w:rsidR="00506F0F" w:rsidRPr="00A2251B">
        <w:rPr>
          <w:rFonts w:eastAsiaTheme="minorEastAsia"/>
          <w:noProof/>
          <w:sz w:val="22"/>
          <w:szCs w:val="22"/>
        </w:rPr>
        <w:t>rnațională a Dentiș</w:t>
      </w:r>
      <w:r w:rsidR="00186722" w:rsidRPr="00A2251B">
        <w:rPr>
          <w:rFonts w:eastAsiaTheme="minorEastAsia"/>
          <w:noProof/>
          <w:sz w:val="22"/>
          <w:szCs w:val="22"/>
        </w:rPr>
        <w:t xml:space="preserve">tilor, aportul zilnic de zaharuri libere ar trebui să fie limitat la mai puțin </w:t>
      </w:r>
      <w:r w:rsidR="00506F0F" w:rsidRPr="00A2251B">
        <w:rPr>
          <w:rFonts w:eastAsiaTheme="minorEastAsia"/>
          <w:noProof/>
          <w:sz w:val="22"/>
          <w:szCs w:val="22"/>
        </w:rPr>
        <w:t xml:space="preserve">de </w:t>
      </w:r>
      <w:r w:rsidR="00186722" w:rsidRPr="00A2251B">
        <w:rPr>
          <w:rFonts w:eastAsiaTheme="minorEastAsia"/>
          <w:noProof/>
          <w:sz w:val="22"/>
          <w:szCs w:val="22"/>
        </w:rPr>
        <w:t>10% (sau 50 g = aproximativ 12 linguriţe) la adulţi şi copii şi sub 5% (sau 25 g = aproximativ 6 linguriţe) pentru beneficii suplimentare pentru sănătate și pentru a minimiza riscul apariț</w:t>
      </w:r>
      <w:r w:rsidR="00A10785" w:rsidRPr="00A2251B">
        <w:rPr>
          <w:rFonts w:eastAsiaTheme="minorEastAsia"/>
          <w:noProof/>
          <w:sz w:val="22"/>
          <w:szCs w:val="22"/>
        </w:rPr>
        <w:t>iei cariilor dentare.</w:t>
      </w:r>
    </w:p>
    <w:p w:rsidR="00690555" w:rsidRPr="00A2251B" w:rsidRDefault="00690555" w:rsidP="00EB3928">
      <w:pPr>
        <w:tabs>
          <w:tab w:val="left" w:pos="1800"/>
        </w:tabs>
        <w:ind w:left="720" w:right="656"/>
        <w:jc w:val="both"/>
        <w:rPr>
          <w:rFonts w:eastAsiaTheme="minorEastAsia"/>
          <w:noProof/>
          <w:sz w:val="22"/>
          <w:szCs w:val="22"/>
        </w:rPr>
      </w:pPr>
    </w:p>
    <w:tbl>
      <w:tblPr>
        <w:tblW w:w="7514" w:type="dxa"/>
        <w:tblInd w:w="1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4"/>
        <w:gridCol w:w="2460"/>
        <w:gridCol w:w="2360"/>
      </w:tblGrid>
      <w:tr w:rsidR="00846F1F" w:rsidRPr="00A2251B" w:rsidTr="005F6502">
        <w:trPr>
          <w:trHeight w:val="463"/>
        </w:trPr>
        <w:tc>
          <w:tcPr>
            <w:tcW w:w="2694" w:type="dxa"/>
            <w:vMerge w:val="restart"/>
            <w:vAlign w:val="bottom"/>
          </w:tcPr>
          <w:p w:rsidR="00846F1F" w:rsidRPr="00A2251B" w:rsidRDefault="00846F1F" w:rsidP="00BD6999">
            <w:pPr>
              <w:ind w:left="720"/>
              <w:rPr>
                <w:rFonts w:eastAsiaTheme="minorEastAsia"/>
                <w:noProof/>
              </w:rPr>
            </w:pPr>
            <w:r w:rsidRPr="00A2251B">
              <w:rPr>
                <w:rFonts w:eastAsia="Arial"/>
                <w:b/>
                <w:bCs/>
                <w:noProof/>
                <w:sz w:val="22"/>
                <w:szCs w:val="22"/>
              </w:rPr>
              <w:t>Cantitate crescută de zahăr</w:t>
            </w:r>
          </w:p>
        </w:tc>
        <w:tc>
          <w:tcPr>
            <w:tcW w:w="2460" w:type="dxa"/>
            <w:vAlign w:val="bottom"/>
          </w:tcPr>
          <w:p w:rsidR="00846F1F" w:rsidRPr="00A2251B" w:rsidRDefault="00846F1F" w:rsidP="00BD6999">
            <w:pPr>
              <w:ind w:left="720"/>
              <w:rPr>
                <w:rFonts w:eastAsiaTheme="minorEastAsia"/>
                <w:noProof/>
              </w:rPr>
            </w:pPr>
            <w:r w:rsidRPr="00A2251B">
              <w:rPr>
                <w:rFonts w:eastAsia="Arial"/>
                <w:b/>
                <w:bCs/>
                <w:noProof/>
                <w:sz w:val="22"/>
                <w:szCs w:val="22"/>
              </w:rPr>
              <w:t xml:space="preserve">Alimente </w:t>
            </w:r>
            <w:r w:rsidRPr="00A2251B">
              <w:rPr>
                <w:rFonts w:eastAsia="Arial"/>
                <w:noProof/>
                <w:sz w:val="22"/>
                <w:szCs w:val="22"/>
              </w:rPr>
              <w:t>per 100 g</w:t>
            </w:r>
          </w:p>
        </w:tc>
        <w:tc>
          <w:tcPr>
            <w:tcW w:w="2360" w:type="dxa"/>
            <w:vAlign w:val="bottom"/>
          </w:tcPr>
          <w:p w:rsidR="00846F1F" w:rsidRPr="00A2251B" w:rsidRDefault="00846F1F" w:rsidP="00BD6999">
            <w:pPr>
              <w:ind w:left="720"/>
              <w:rPr>
                <w:rFonts w:eastAsiaTheme="minorEastAsia"/>
                <w:noProof/>
              </w:rPr>
            </w:pPr>
            <w:r w:rsidRPr="00A2251B">
              <w:rPr>
                <w:rFonts w:eastAsia="Arial"/>
                <w:b/>
                <w:bCs/>
                <w:noProof/>
                <w:sz w:val="22"/>
                <w:szCs w:val="22"/>
              </w:rPr>
              <w:t xml:space="preserve">Băuturi </w:t>
            </w:r>
            <w:r w:rsidRPr="00A2251B">
              <w:rPr>
                <w:rFonts w:eastAsia="Arial"/>
                <w:noProof/>
                <w:sz w:val="22"/>
                <w:szCs w:val="22"/>
              </w:rPr>
              <w:t>per 100 mL</w:t>
            </w:r>
          </w:p>
        </w:tc>
      </w:tr>
      <w:tr w:rsidR="00846F1F" w:rsidRPr="00A2251B" w:rsidTr="005F6502">
        <w:trPr>
          <w:trHeight w:val="216"/>
        </w:trPr>
        <w:tc>
          <w:tcPr>
            <w:tcW w:w="2694" w:type="dxa"/>
            <w:vMerge/>
            <w:vAlign w:val="bottom"/>
          </w:tcPr>
          <w:p w:rsidR="00846F1F" w:rsidRPr="00A2251B" w:rsidRDefault="00846F1F" w:rsidP="00BD6999">
            <w:pPr>
              <w:ind w:left="720"/>
              <w:rPr>
                <w:rFonts w:eastAsiaTheme="minorEastAsia"/>
                <w:noProof/>
              </w:rPr>
            </w:pPr>
          </w:p>
        </w:tc>
        <w:tc>
          <w:tcPr>
            <w:tcW w:w="2460" w:type="dxa"/>
            <w:vAlign w:val="bottom"/>
          </w:tcPr>
          <w:p w:rsidR="00846F1F" w:rsidRPr="00A2251B" w:rsidRDefault="00846F1F" w:rsidP="00BD6999">
            <w:pPr>
              <w:ind w:left="720"/>
              <w:rPr>
                <w:rFonts w:eastAsiaTheme="minorEastAsia"/>
                <w:noProof/>
              </w:rPr>
            </w:pPr>
            <w:r w:rsidRPr="00A2251B">
              <w:rPr>
                <w:rFonts w:eastAsia="Arial"/>
                <w:noProof/>
                <w:sz w:val="22"/>
                <w:szCs w:val="22"/>
              </w:rPr>
              <w:t>mai mult de 22.5 g</w:t>
            </w:r>
          </w:p>
        </w:tc>
        <w:tc>
          <w:tcPr>
            <w:tcW w:w="2360" w:type="dxa"/>
            <w:vAlign w:val="bottom"/>
          </w:tcPr>
          <w:p w:rsidR="00846F1F" w:rsidRPr="00A2251B" w:rsidRDefault="00846F1F" w:rsidP="00BD6999">
            <w:pPr>
              <w:ind w:left="720"/>
              <w:rPr>
                <w:rFonts w:eastAsiaTheme="minorEastAsia"/>
                <w:noProof/>
              </w:rPr>
            </w:pPr>
            <w:r w:rsidRPr="00A2251B">
              <w:rPr>
                <w:rFonts w:eastAsia="Arial"/>
                <w:noProof/>
                <w:sz w:val="22"/>
                <w:szCs w:val="22"/>
              </w:rPr>
              <w:t>mai mult de 11.25 g</w:t>
            </w:r>
          </w:p>
        </w:tc>
      </w:tr>
      <w:tr w:rsidR="00186722" w:rsidRPr="00A2251B" w:rsidTr="00A9190B">
        <w:trPr>
          <w:trHeight w:val="343"/>
        </w:trPr>
        <w:tc>
          <w:tcPr>
            <w:tcW w:w="2694" w:type="dxa"/>
            <w:vAlign w:val="bottom"/>
          </w:tcPr>
          <w:p w:rsidR="00186722" w:rsidRPr="00A2251B" w:rsidRDefault="00186722" w:rsidP="00BD6999">
            <w:pPr>
              <w:ind w:left="720"/>
              <w:rPr>
                <w:rFonts w:eastAsiaTheme="minorEastAsia"/>
                <w:noProof/>
              </w:rPr>
            </w:pPr>
            <w:r w:rsidRPr="00A2251B">
              <w:rPr>
                <w:rFonts w:eastAsia="Arial"/>
                <w:b/>
                <w:bCs/>
                <w:noProof/>
                <w:sz w:val="22"/>
                <w:szCs w:val="22"/>
              </w:rPr>
              <w:t>Cantitate scăzută de zahăr</w:t>
            </w:r>
          </w:p>
        </w:tc>
        <w:tc>
          <w:tcPr>
            <w:tcW w:w="2460" w:type="dxa"/>
            <w:vAlign w:val="bottom"/>
          </w:tcPr>
          <w:p w:rsidR="00186722" w:rsidRPr="00A2251B" w:rsidRDefault="00186722" w:rsidP="00BD6999">
            <w:pPr>
              <w:ind w:left="720"/>
              <w:rPr>
                <w:rFonts w:eastAsiaTheme="minorEastAsia"/>
                <w:noProof/>
              </w:rPr>
            </w:pPr>
            <w:r w:rsidRPr="00A2251B">
              <w:rPr>
                <w:rFonts w:eastAsia="Arial"/>
                <w:noProof/>
                <w:sz w:val="22"/>
                <w:szCs w:val="22"/>
              </w:rPr>
              <w:t>mai puţin de 5 g</w:t>
            </w:r>
          </w:p>
        </w:tc>
        <w:tc>
          <w:tcPr>
            <w:tcW w:w="2360" w:type="dxa"/>
            <w:vAlign w:val="bottom"/>
          </w:tcPr>
          <w:p w:rsidR="00186722" w:rsidRPr="00A2251B" w:rsidRDefault="00186722" w:rsidP="00BD6999">
            <w:pPr>
              <w:ind w:left="720"/>
              <w:rPr>
                <w:rFonts w:eastAsiaTheme="minorEastAsia"/>
                <w:noProof/>
              </w:rPr>
            </w:pPr>
            <w:r w:rsidRPr="00A2251B">
              <w:rPr>
                <w:rFonts w:eastAsia="Arial"/>
                <w:noProof/>
                <w:sz w:val="22"/>
                <w:szCs w:val="22"/>
              </w:rPr>
              <w:t>mai puţin de 2.5 g</w:t>
            </w:r>
          </w:p>
        </w:tc>
      </w:tr>
    </w:tbl>
    <w:p w:rsidR="009A452D" w:rsidRDefault="006C7E9F" w:rsidP="00BD6999">
      <w:pPr>
        <w:spacing w:before="240"/>
        <w:ind w:left="720" w:right="40" w:firstLine="720"/>
        <w:contextualSpacing/>
        <w:jc w:val="both"/>
        <w:rPr>
          <w:rFonts w:eastAsiaTheme="minorEastAsia"/>
          <w:b/>
          <w:bCs/>
          <w:noProof/>
          <w:sz w:val="22"/>
          <w:szCs w:val="22"/>
        </w:rPr>
      </w:pPr>
      <w:r w:rsidRPr="00A2251B">
        <w:rPr>
          <w:rFonts w:eastAsiaTheme="minorEastAsia"/>
          <w:noProof/>
          <w:sz w:val="22"/>
          <w:szCs w:val="22"/>
        </w:rPr>
        <w:t xml:space="preserve"> </w:t>
      </w:r>
      <w:r w:rsidR="0007731C" w:rsidRPr="00A2251B">
        <w:rPr>
          <w:rFonts w:eastAsiaTheme="minorEastAsia"/>
          <w:b/>
          <w:bCs/>
          <w:noProof/>
          <w:sz w:val="22"/>
          <w:szCs w:val="22"/>
        </w:rPr>
        <w:t xml:space="preserve">    </w:t>
      </w:r>
      <w:r w:rsidR="00FA0DDE" w:rsidRPr="00A2251B">
        <w:rPr>
          <w:rFonts w:eastAsiaTheme="minorEastAsia"/>
          <w:b/>
          <w:bCs/>
          <w:noProof/>
          <w:sz w:val="22"/>
          <w:szCs w:val="22"/>
        </w:rPr>
        <w:t xml:space="preserve">    </w:t>
      </w:r>
    </w:p>
    <w:p w:rsidR="005F30DC" w:rsidRDefault="005F30DC" w:rsidP="00BD6999">
      <w:pPr>
        <w:spacing w:before="240"/>
        <w:ind w:left="720" w:right="40" w:firstLine="720"/>
        <w:contextualSpacing/>
        <w:jc w:val="both"/>
        <w:rPr>
          <w:rFonts w:eastAsiaTheme="minorEastAsia"/>
          <w:b/>
          <w:bCs/>
          <w:noProof/>
          <w:sz w:val="22"/>
          <w:szCs w:val="22"/>
        </w:rPr>
      </w:pPr>
    </w:p>
    <w:p w:rsidR="00186722" w:rsidRDefault="00FA0DDE" w:rsidP="00232CD8">
      <w:pPr>
        <w:spacing w:before="240"/>
        <w:ind w:left="720" w:right="656" w:firstLine="720"/>
        <w:contextualSpacing/>
        <w:jc w:val="both"/>
        <w:rPr>
          <w:rFonts w:eastAsiaTheme="minorEastAsia"/>
          <w:b/>
          <w:bCs/>
          <w:noProof/>
          <w:sz w:val="22"/>
          <w:szCs w:val="22"/>
        </w:rPr>
      </w:pPr>
      <w:r w:rsidRPr="00A2251B">
        <w:rPr>
          <w:rFonts w:eastAsiaTheme="minorEastAsia"/>
          <w:b/>
          <w:bCs/>
          <w:noProof/>
          <w:sz w:val="22"/>
          <w:szCs w:val="22"/>
        </w:rPr>
        <w:t xml:space="preserve">  </w:t>
      </w:r>
      <w:r w:rsidR="009A452D">
        <w:rPr>
          <w:rFonts w:eastAsiaTheme="minorEastAsia"/>
          <w:b/>
          <w:bCs/>
          <w:noProof/>
          <w:sz w:val="22"/>
          <w:szCs w:val="22"/>
        </w:rPr>
        <w:t xml:space="preserve">         </w:t>
      </w:r>
      <w:r w:rsidR="00186722" w:rsidRPr="00A2251B">
        <w:rPr>
          <w:rFonts w:eastAsiaTheme="minorEastAsia"/>
          <w:b/>
          <w:bCs/>
          <w:noProof/>
          <w:sz w:val="22"/>
          <w:szCs w:val="22"/>
        </w:rPr>
        <w:t>Consumul de tutun</w:t>
      </w:r>
    </w:p>
    <w:p w:rsidR="009A452D" w:rsidRPr="00A2251B" w:rsidRDefault="009A452D" w:rsidP="00232CD8">
      <w:pPr>
        <w:spacing w:before="240"/>
        <w:ind w:left="720" w:right="656" w:firstLine="720"/>
        <w:contextualSpacing/>
        <w:jc w:val="both"/>
        <w:rPr>
          <w:rFonts w:eastAsiaTheme="minorEastAsia"/>
          <w:b/>
          <w:bCs/>
          <w:noProof/>
          <w:sz w:val="22"/>
          <w:szCs w:val="22"/>
        </w:rPr>
      </w:pPr>
    </w:p>
    <w:p w:rsidR="00332E8F" w:rsidRPr="00A2251B" w:rsidRDefault="00FA0DDE" w:rsidP="00232CD8">
      <w:pPr>
        <w:ind w:left="720" w:right="656" w:firstLine="720"/>
        <w:contextualSpacing/>
        <w:jc w:val="both"/>
        <w:rPr>
          <w:rFonts w:eastAsiaTheme="minorEastAsia"/>
          <w:noProof/>
          <w:sz w:val="22"/>
          <w:szCs w:val="22"/>
        </w:rPr>
      </w:pPr>
      <w:r w:rsidRPr="00A2251B">
        <w:rPr>
          <w:rFonts w:eastAsiaTheme="minorEastAsia"/>
          <w:noProof/>
          <w:sz w:val="22"/>
          <w:szCs w:val="22"/>
        </w:rPr>
        <w:t xml:space="preserve">      </w:t>
      </w:r>
      <w:r w:rsidR="00186722" w:rsidRPr="00A2251B">
        <w:rPr>
          <w:rFonts w:eastAsiaTheme="minorEastAsia"/>
          <w:noProof/>
          <w:sz w:val="22"/>
          <w:szCs w:val="22"/>
        </w:rPr>
        <w:t xml:space="preserve">Consumul de tutun expune cavitatea bucală unui risc crescut </w:t>
      </w:r>
      <w:r w:rsidR="0004336F" w:rsidRPr="00A2251B">
        <w:rPr>
          <w:rFonts w:eastAsiaTheme="minorEastAsia"/>
          <w:noProof/>
          <w:sz w:val="22"/>
          <w:szCs w:val="22"/>
        </w:rPr>
        <w:t>de apariţie a afecţiunilor ging</w:t>
      </w:r>
      <w:r w:rsidR="00186722" w:rsidRPr="00A2251B">
        <w:rPr>
          <w:rFonts w:eastAsiaTheme="minorEastAsia"/>
          <w:noProof/>
          <w:sz w:val="22"/>
          <w:szCs w:val="22"/>
        </w:rPr>
        <w:t xml:space="preserve">ivale şi a cancerului oral. </w:t>
      </w:r>
      <w:r w:rsidR="00DF7894" w:rsidRPr="00A2251B">
        <w:rPr>
          <w:rFonts w:eastAsiaTheme="minorEastAsia"/>
          <w:noProof/>
          <w:sz w:val="22"/>
          <w:szCs w:val="22"/>
        </w:rPr>
        <w:t>Un efect asemănător îl prezintă și țigă</w:t>
      </w:r>
      <w:r w:rsidR="00BC7CE1" w:rsidRPr="00A2251B">
        <w:rPr>
          <w:rFonts w:eastAsiaTheme="minorEastAsia"/>
          <w:noProof/>
          <w:sz w:val="22"/>
          <w:szCs w:val="22"/>
        </w:rPr>
        <w:t xml:space="preserve">rile electronice.  </w:t>
      </w:r>
    </w:p>
    <w:p w:rsidR="00186722" w:rsidRDefault="00186722" w:rsidP="00232CD8">
      <w:pPr>
        <w:ind w:left="720" w:right="656"/>
        <w:contextualSpacing/>
        <w:jc w:val="both"/>
        <w:rPr>
          <w:rFonts w:eastAsiaTheme="minorEastAsia"/>
          <w:noProof/>
          <w:sz w:val="22"/>
          <w:szCs w:val="22"/>
        </w:rPr>
      </w:pPr>
      <w:r w:rsidRPr="00A2251B">
        <w:rPr>
          <w:rFonts w:eastAsiaTheme="minorEastAsia"/>
          <w:noProof/>
          <w:sz w:val="22"/>
          <w:szCs w:val="22"/>
        </w:rPr>
        <w:t>De asemenea</w:t>
      </w:r>
      <w:r w:rsidR="00EC54D5" w:rsidRPr="00A2251B">
        <w:rPr>
          <w:rFonts w:eastAsiaTheme="minorEastAsia"/>
          <w:noProof/>
          <w:sz w:val="22"/>
          <w:szCs w:val="22"/>
        </w:rPr>
        <w:t>, fumatul</w:t>
      </w:r>
      <w:r w:rsidRPr="00A2251B">
        <w:rPr>
          <w:rFonts w:eastAsiaTheme="minorEastAsia"/>
          <w:noProof/>
          <w:sz w:val="22"/>
          <w:szCs w:val="22"/>
        </w:rPr>
        <w:t xml:space="preserve"> este cauza respiraţiei urât mirositoare, pierderii premature a dinţilor,</w:t>
      </w:r>
      <w:r w:rsidR="00FB0AF0">
        <w:rPr>
          <w:rFonts w:eastAsiaTheme="minorEastAsia"/>
          <w:noProof/>
          <w:sz w:val="22"/>
          <w:szCs w:val="22"/>
        </w:rPr>
        <w:t xml:space="preserve"> colorării dinților,</w:t>
      </w:r>
      <w:r w:rsidRPr="00A2251B">
        <w:rPr>
          <w:rFonts w:eastAsiaTheme="minorEastAsia"/>
          <w:noProof/>
          <w:sz w:val="22"/>
          <w:szCs w:val="22"/>
        </w:rPr>
        <w:t xml:space="preserve"> </w:t>
      </w:r>
      <w:r w:rsidR="00DF7894" w:rsidRPr="00A2251B">
        <w:rPr>
          <w:rFonts w:eastAsiaTheme="minorEastAsia"/>
          <w:noProof/>
          <w:sz w:val="22"/>
          <w:szCs w:val="22"/>
        </w:rPr>
        <w:t>modifică</w:t>
      </w:r>
      <w:r w:rsidR="002902E3" w:rsidRPr="00A2251B">
        <w:rPr>
          <w:rFonts w:eastAsiaTheme="minorEastAsia"/>
          <w:noProof/>
          <w:sz w:val="22"/>
          <w:szCs w:val="22"/>
        </w:rPr>
        <w:t>rii</w:t>
      </w:r>
      <w:r w:rsidR="00332E8F" w:rsidRPr="00A2251B">
        <w:rPr>
          <w:rFonts w:eastAsiaTheme="minorEastAsia"/>
          <w:noProof/>
          <w:sz w:val="22"/>
          <w:szCs w:val="22"/>
        </w:rPr>
        <w:t xml:space="preserve"> gustului sau mirosului.</w:t>
      </w:r>
    </w:p>
    <w:p w:rsidR="009A452D" w:rsidRPr="00A2251B" w:rsidRDefault="009A452D" w:rsidP="00232CD8">
      <w:pPr>
        <w:ind w:left="720" w:right="656"/>
        <w:contextualSpacing/>
        <w:rPr>
          <w:noProof/>
          <w:sz w:val="22"/>
          <w:szCs w:val="22"/>
        </w:rPr>
      </w:pPr>
    </w:p>
    <w:p w:rsidR="005F30DC" w:rsidRDefault="00A2251B" w:rsidP="00232CD8">
      <w:pPr>
        <w:ind w:left="720" w:right="656"/>
        <w:contextualSpacing/>
        <w:rPr>
          <w:rFonts w:eastAsiaTheme="minorEastAsia"/>
          <w:noProof/>
          <w:sz w:val="22"/>
          <w:szCs w:val="22"/>
        </w:rPr>
      </w:pPr>
      <w:r>
        <w:rPr>
          <w:rFonts w:eastAsiaTheme="minorEastAsia"/>
          <w:noProof/>
          <w:sz w:val="22"/>
          <w:szCs w:val="22"/>
        </w:rPr>
        <w:t xml:space="preserve">                       </w:t>
      </w:r>
    </w:p>
    <w:p w:rsidR="005F30DC" w:rsidRDefault="005F30DC" w:rsidP="00232CD8">
      <w:pPr>
        <w:ind w:left="720" w:right="656"/>
        <w:contextualSpacing/>
        <w:rPr>
          <w:rFonts w:eastAsiaTheme="minorEastAsia"/>
          <w:noProof/>
          <w:sz w:val="22"/>
          <w:szCs w:val="22"/>
        </w:rPr>
      </w:pPr>
    </w:p>
    <w:p w:rsidR="00332E8F" w:rsidRDefault="00A2251B" w:rsidP="00232CD8">
      <w:pPr>
        <w:ind w:left="720" w:right="656"/>
        <w:contextualSpacing/>
        <w:rPr>
          <w:rFonts w:eastAsiaTheme="minorEastAsia"/>
          <w:b/>
          <w:noProof/>
          <w:sz w:val="22"/>
          <w:szCs w:val="22"/>
        </w:rPr>
      </w:pPr>
      <w:r>
        <w:rPr>
          <w:rFonts w:eastAsiaTheme="minorEastAsia"/>
          <w:noProof/>
          <w:sz w:val="22"/>
          <w:szCs w:val="22"/>
        </w:rPr>
        <w:t xml:space="preserve">   </w:t>
      </w:r>
      <w:r w:rsidRPr="00A2251B">
        <w:rPr>
          <w:rFonts w:eastAsiaTheme="minorEastAsia"/>
          <w:b/>
          <w:noProof/>
          <w:sz w:val="22"/>
          <w:szCs w:val="22"/>
        </w:rPr>
        <w:t>Consumul de alcool</w:t>
      </w:r>
    </w:p>
    <w:p w:rsidR="00275B0F" w:rsidRPr="00645876" w:rsidRDefault="006436B2" w:rsidP="00232CD8">
      <w:pPr>
        <w:tabs>
          <w:tab w:val="left" w:pos="1170"/>
          <w:tab w:val="left" w:pos="1440"/>
        </w:tabs>
        <w:ind w:left="720" w:right="656"/>
        <w:contextualSpacing/>
        <w:jc w:val="both"/>
        <w:rPr>
          <w:rFonts w:eastAsiaTheme="minorEastAsia"/>
          <w:b/>
          <w:noProof/>
          <w:sz w:val="22"/>
          <w:szCs w:val="22"/>
        </w:rPr>
      </w:pPr>
      <w:r>
        <w:rPr>
          <w:rFonts w:eastAsiaTheme="minorEastAsia"/>
          <w:b/>
          <w:noProof/>
          <w:sz w:val="22"/>
          <w:szCs w:val="22"/>
        </w:rPr>
        <w:t xml:space="preserve">            </w:t>
      </w:r>
      <w:r w:rsidR="00A2251B">
        <w:rPr>
          <w:rFonts w:eastAsiaTheme="minorEastAsia"/>
          <w:b/>
          <w:noProof/>
          <w:sz w:val="22"/>
          <w:szCs w:val="22"/>
        </w:rPr>
        <w:t xml:space="preserve">        </w:t>
      </w:r>
      <w:r w:rsidR="00496AFA" w:rsidRPr="00645876">
        <w:rPr>
          <w:rFonts w:eastAsia="Arial"/>
          <w:sz w:val="22"/>
          <w:szCs w:val="22"/>
        </w:rPr>
        <w:t>Consumul excesiv de alcool poate cauza afecţiuni ale dinţilor şi cavităţii bucale şi poate conduce la apariţia cariilor dentare din cauza acidităţii şi conţinutului ridicat de zahăr din băuturile alcoolice. Alături de tutun, consumul excesiv de alcool poate creşte riscul apariţiei cancerului cavităţii bucale.</w:t>
      </w:r>
      <w:r w:rsidR="00A2251B" w:rsidRPr="00645876">
        <w:rPr>
          <w:rFonts w:eastAsiaTheme="minorEastAsia"/>
          <w:b/>
          <w:noProof/>
          <w:sz w:val="22"/>
          <w:szCs w:val="22"/>
        </w:rPr>
        <w:t xml:space="preserve">    </w:t>
      </w:r>
    </w:p>
    <w:p w:rsidR="00A2251B" w:rsidRPr="00645876" w:rsidRDefault="00A2251B" w:rsidP="00232CD8">
      <w:pPr>
        <w:tabs>
          <w:tab w:val="left" w:pos="1170"/>
        </w:tabs>
        <w:ind w:left="720" w:right="656"/>
        <w:contextualSpacing/>
        <w:rPr>
          <w:rFonts w:eastAsiaTheme="minorEastAsia"/>
          <w:b/>
          <w:noProof/>
          <w:sz w:val="22"/>
          <w:szCs w:val="22"/>
        </w:rPr>
      </w:pPr>
      <w:r w:rsidRPr="00645876">
        <w:rPr>
          <w:rFonts w:eastAsiaTheme="minorEastAsia"/>
          <w:b/>
          <w:noProof/>
          <w:sz w:val="22"/>
          <w:szCs w:val="22"/>
        </w:rPr>
        <w:t xml:space="preserve">                      </w:t>
      </w:r>
    </w:p>
    <w:p w:rsidR="00EC1DB1" w:rsidRPr="00A2251B" w:rsidRDefault="0007731C" w:rsidP="00232CD8">
      <w:pPr>
        <w:tabs>
          <w:tab w:val="left" w:pos="1440"/>
        </w:tabs>
        <w:autoSpaceDE w:val="0"/>
        <w:autoSpaceDN w:val="0"/>
        <w:adjustRightInd w:val="0"/>
        <w:ind w:left="720" w:right="656"/>
        <w:jc w:val="both"/>
        <w:rPr>
          <w:b/>
          <w:bCs/>
          <w:noProof/>
          <w:sz w:val="22"/>
          <w:szCs w:val="22"/>
        </w:rPr>
      </w:pPr>
      <w:r w:rsidRPr="00A2251B">
        <w:rPr>
          <w:b/>
          <w:bCs/>
          <w:noProof/>
          <w:sz w:val="22"/>
          <w:szCs w:val="22"/>
        </w:rPr>
        <w:t xml:space="preserve">          </w:t>
      </w:r>
      <w:r w:rsidR="00FA0DDE" w:rsidRPr="00A2251B">
        <w:rPr>
          <w:b/>
          <w:bCs/>
          <w:noProof/>
          <w:sz w:val="22"/>
          <w:szCs w:val="22"/>
        </w:rPr>
        <w:t xml:space="preserve">     </w:t>
      </w:r>
      <w:r w:rsidR="00AD5E50">
        <w:rPr>
          <w:b/>
          <w:bCs/>
          <w:noProof/>
          <w:sz w:val="22"/>
          <w:szCs w:val="22"/>
        </w:rPr>
        <w:t xml:space="preserve">       </w:t>
      </w:r>
      <w:r w:rsidR="00FA0DDE" w:rsidRPr="00A2251B">
        <w:rPr>
          <w:b/>
          <w:bCs/>
          <w:noProof/>
          <w:sz w:val="22"/>
          <w:szCs w:val="22"/>
        </w:rPr>
        <w:t xml:space="preserve"> </w:t>
      </w:r>
      <w:r w:rsidRPr="00A2251B">
        <w:rPr>
          <w:b/>
          <w:bCs/>
          <w:noProof/>
          <w:sz w:val="22"/>
          <w:szCs w:val="22"/>
        </w:rPr>
        <w:t xml:space="preserve"> </w:t>
      </w:r>
      <w:r w:rsidR="00EC1DB1" w:rsidRPr="00A2251B">
        <w:rPr>
          <w:b/>
          <w:bCs/>
          <w:noProof/>
          <w:sz w:val="22"/>
          <w:szCs w:val="22"/>
        </w:rPr>
        <w:t>Igienă orală deficitară</w:t>
      </w:r>
    </w:p>
    <w:p w:rsidR="00EC1DB1" w:rsidRPr="00A2251B" w:rsidRDefault="007D101B" w:rsidP="007D101B">
      <w:pPr>
        <w:tabs>
          <w:tab w:val="left" w:pos="2535"/>
        </w:tabs>
        <w:autoSpaceDE w:val="0"/>
        <w:autoSpaceDN w:val="0"/>
        <w:adjustRightInd w:val="0"/>
        <w:ind w:left="720" w:right="656"/>
        <w:jc w:val="both"/>
        <w:rPr>
          <w:noProof/>
          <w:sz w:val="22"/>
          <w:szCs w:val="22"/>
        </w:rPr>
      </w:pPr>
      <w:r>
        <w:rPr>
          <w:noProof/>
          <w:sz w:val="22"/>
          <w:szCs w:val="22"/>
        </w:rPr>
        <w:t xml:space="preserve">                   </w:t>
      </w:r>
      <w:r w:rsidR="00A77F60" w:rsidRPr="00A2251B">
        <w:rPr>
          <w:noProof/>
          <w:sz w:val="22"/>
          <w:szCs w:val="22"/>
        </w:rPr>
        <w:t>Igiena</w:t>
      </w:r>
      <w:r w:rsidR="00EC1DB1" w:rsidRPr="00A2251B">
        <w:rPr>
          <w:noProof/>
          <w:sz w:val="22"/>
          <w:szCs w:val="22"/>
        </w:rPr>
        <w:t xml:space="preserve"> orală deficitară poate duce la acumularea de bacterii formatoare de placă dentară. Periajul dentar de două ori pe zi cu o pastă de dinţi cu fluor ajută la reducerea bacteriilor - prevenind, prin urmare, formarea plăcii. </w:t>
      </w:r>
    </w:p>
    <w:p w:rsidR="00EC1DB1" w:rsidRPr="00A2251B" w:rsidRDefault="00EC1DB1" w:rsidP="00232CD8">
      <w:pPr>
        <w:tabs>
          <w:tab w:val="left" w:pos="1440"/>
          <w:tab w:val="left" w:pos="2160"/>
        </w:tabs>
        <w:autoSpaceDE w:val="0"/>
        <w:autoSpaceDN w:val="0"/>
        <w:adjustRightInd w:val="0"/>
        <w:ind w:left="720" w:right="746"/>
        <w:jc w:val="both"/>
        <w:rPr>
          <w:noProof/>
          <w:sz w:val="22"/>
          <w:szCs w:val="22"/>
        </w:rPr>
      </w:pPr>
      <w:r w:rsidRPr="00A2251B">
        <w:rPr>
          <w:noProof/>
          <w:sz w:val="22"/>
          <w:szCs w:val="22"/>
        </w:rPr>
        <w:t xml:space="preserve">Detectarea precoce este cheia prevenţiei sau tratamentului afecţiunilor orale. Controalele regulate efectuate de către medicul dentist vă asigură că probleme cum ar fi cariile dentare, gingivita şi parodontoza sunt detectate şi tratate cât mai curând. </w:t>
      </w:r>
    </w:p>
    <w:p w:rsidR="00EC1DB1" w:rsidRPr="00415758" w:rsidRDefault="00EC1DB1" w:rsidP="006A5E60">
      <w:pPr>
        <w:autoSpaceDE w:val="0"/>
        <w:autoSpaceDN w:val="0"/>
        <w:adjustRightInd w:val="0"/>
        <w:ind w:left="360"/>
        <w:jc w:val="both"/>
        <w:rPr>
          <w:rStyle w:val="Hyperlink"/>
          <w:i/>
          <w:sz w:val="20"/>
          <w:szCs w:val="20"/>
        </w:rPr>
      </w:pPr>
    </w:p>
    <w:p w:rsidR="001169C0" w:rsidRPr="00645876" w:rsidRDefault="001169C0" w:rsidP="001169C0">
      <w:pPr>
        <w:ind w:right="40"/>
        <w:jc w:val="both"/>
        <w:rPr>
          <w:rStyle w:val="Hyperlink"/>
          <w:color w:val="548DD4" w:themeColor="text2" w:themeTint="99"/>
          <w:sz w:val="20"/>
          <w:szCs w:val="20"/>
        </w:rPr>
      </w:pPr>
      <w:r w:rsidRPr="00645876">
        <w:rPr>
          <w:rStyle w:val="Hyperlink"/>
          <w:color w:val="C0504D" w:themeColor="accent2"/>
          <w:sz w:val="20"/>
          <w:szCs w:val="20"/>
        </w:rPr>
        <w:t xml:space="preserve">                     </w:t>
      </w:r>
      <w:r w:rsidRPr="00645876">
        <w:rPr>
          <w:rStyle w:val="Hyperlink"/>
          <w:color w:val="548DD4" w:themeColor="text2" w:themeTint="99"/>
          <w:sz w:val="20"/>
          <w:szCs w:val="20"/>
        </w:rPr>
        <w:t xml:space="preserve">1. </w:t>
      </w:r>
      <w:r w:rsidR="002D5EB0">
        <w:rPr>
          <w:rStyle w:val="Hyperlink"/>
          <w:i/>
          <w:color w:val="548DD4" w:themeColor="text2" w:themeTint="99"/>
          <w:sz w:val="20"/>
          <w:szCs w:val="20"/>
        </w:rPr>
        <w:fldChar w:fldCharType="begin"/>
      </w:r>
      <w:r w:rsidR="002D5EB0">
        <w:rPr>
          <w:rStyle w:val="Hyperlink"/>
          <w:i/>
          <w:color w:val="548DD4" w:themeColor="text2" w:themeTint="99"/>
          <w:sz w:val="20"/>
          <w:szCs w:val="20"/>
        </w:rPr>
        <w:instrText xml:space="preserve"> HYPERLINK "https://www.ncbi.nlm.nih.gov/pmc/articles/PMC3272860/" </w:instrText>
      </w:r>
      <w:r w:rsidR="002D5EB0">
        <w:rPr>
          <w:rStyle w:val="Hyperlink"/>
          <w:i/>
          <w:color w:val="548DD4" w:themeColor="text2" w:themeTint="99"/>
          <w:sz w:val="20"/>
          <w:szCs w:val="20"/>
        </w:rPr>
        <w:fldChar w:fldCharType="separate"/>
      </w:r>
      <w:r w:rsidRPr="00645876">
        <w:rPr>
          <w:rStyle w:val="Hyperlink"/>
          <w:i/>
          <w:color w:val="548DD4" w:themeColor="text2" w:themeTint="99"/>
          <w:sz w:val="20"/>
          <w:szCs w:val="20"/>
        </w:rPr>
        <w:t>https://www.ncbi.nlm.nih.gov/pmc/articles/PMC3272860/</w:t>
      </w:r>
      <w:r w:rsidR="002D5EB0">
        <w:rPr>
          <w:rStyle w:val="Hyperlink"/>
          <w:i/>
          <w:color w:val="548DD4" w:themeColor="text2" w:themeTint="99"/>
          <w:sz w:val="20"/>
          <w:szCs w:val="20"/>
        </w:rPr>
        <w:fldChar w:fldCharType="end"/>
      </w:r>
    </w:p>
    <w:p w:rsidR="001169C0" w:rsidRPr="00645876" w:rsidRDefault="001169C0" w:rsidP="001169C0">
      <w:pPr>
        <w:ind w:right="40"/>
        <w:jc w:val="both"/>
        <w:rPr>
          <w:rStyle w:val="Hyperlink"/>
          <w:color w:val="548DD4" w:themeColor="text2" w:themeTint="99"/>
          <w:sz w:val="20"/>
          <w:szCs w:val="20"/>
        </w:rPr>
      </w:pPr>
      <w:r w:rsidRPr="00645876">
        <w:rPr>
          <w:rStyle w:val="Hyperlink"/>
          <w:color w:val="548DD4" w:themeColor="text2" w:themeTint="99"/>
          <w:sz w:val="20"/>
          <w:szCs w:val="20"/>
        </w:rPr>
        <w:t xml:space="preserve">                     2. </w:t>
      </w:r>
      <w:r w:rsidR="002D5EB0">
        <w:rPr>
          <w:rStyle w:val="Hyperlink"/>
          <w:color w:val="548DD4" w:themeColor="text2" w:themeTint="99"/>
          <w:sz w:val="20"/>
          <w:szCs w:val="20"/>
        </w:rPr>
        <w:fldChar w:fldCharType="begin"/>
      </w:r>
      <w:r w:rsidR="002D5EB0">
        <w:rPr>
          <w:rStyle w:val="Hyperlink"/>
          <w:color w:val="548DD4" w:themeColor="text2" w:themeTint="99"/>
          <w:sz w:val="20"/>
          <w:szCs w:val="20"/>
        </w:rPr>
        <w:instrText xml:space="preserve"> HYPERLINK "http://www.worldoralhealthday.org/sites/default/files/assets/2017_WOHD-brochure.pdf" </w:instrText>
      </w:r>
      <w:r w:rsidR="002D5EB0">
        <w:rPr>
          <w:rStyle w:val="Hyperlink"/>
          <w:color w:val="548DD4" w:themeColor="text2" w:themeTint="99"/>
          <w:sz w:val="20"/>
          <w:szCs w:val="20"/>
        </w:rPr>
        <w:fldChar w:fldCharType="separate"/>
      </w:r>
      <w:r w:rsidRPr="00645876">
        <w:rPr>
          <w:rStyle w:val="Hyperlink"/>
          <w:color w:val="548DD4" w:themeColor="text2" w:themeTint="99"/>
          <w:sz w:val="20"/>
          <w:szCs w:val="20"/>
        </w:rPr>
        <w:t>http://www.worldoralhealthday.org/sites/default/files/assets/2017_WOHD-brochure.pdf</w:t>
      </w:r>
      <w:r w:rsidR="002D5EB0">
        <w:rPr>
          <w:rStyle w:val="Hyperlink"/>
          <w:color w:val="548DD4" w:themeColor="text2" w:themeTint="99"/>
          <w:sz w:val="20"/>
          <w:szCs w:val="20"/>
        </w:rPr>
        <w:fldChar w:fldCharType="end"/>
      </w:r>
      <w:r w:rsidRPr="00645876">
        <w:rPr>
          <w:rStyle w:val="Hyperlink"/>
          <w:color w:val="548DD4" w:themeColor="text2" w:themeTint="99"/>
          <w:sz w:val="20"/>
          <w:szCs w:val="20"/>
        </w:rPr>
        <w:t xml:space="preserve"> )</w:t>
      </w:r>
    </w:p>
    <w:p w:rsidR="00415758" w:rsidRPr="00645876" w:rsidRDefault="001169C0" w:rsidP="00415758">
      <w:pPr>
        <w:ind w:right="40"/>
        <w:jc w:val="both"/>
        <w:rPr>
          <w:rStyle w:val="Hyperlink"/>
          <w:i/>
          <w:color w:val="548DD4" w:themeColor="text2" w:themeTint="99"/>
          <w:sz w:val="20"/>
          <w:szCs w:val="20"/>
        </w:rPr>
      </w:pPr>
      <w:r w:rsidRPr="00645876">
        <w:rPr>
          <w:rStyle w:val="Hyperlink"/>
          <w:color w:val="548DD4" w:themeColor="text2" w:themeTint="99"/>
          <w:sz w:val="20"/>
          <w:szCs w:val="20"/>
        </w:rPr>
        <w:t xml:space="preserve">                     3. </w:t>
      </w:r>
      <w:r w:rsidR="002D5EB0">
        <w:rPr>
          <w:rStyle w:val="Hyperlink"/>
          <w:i/>
          <w:color w:val="548DD4" w:themeColor="text2" w:themeTint="99"/>
          <w:sz w:val="20"/>
          <w:szCs w:val="20"/>
        </w:rPr>
        <w:fldChar w:fldCharType="begin"/>
      </w:r>
      <w:r w:rsidR="002D5EB0">
        <w:rPr>
          <w:rStyle w:val="Hyperlink"/>
          <w:i/>
          <w:color w:val="548DD4" w:themeColor="text2" w:themeTint="99"/>
          <w:sz w:val="20"/>
          <w:szCs w:val="20"/>
        </w:rPr>
        <w:instrText xml:space="preserve"> HYPERLINK "https://www.ncbi.nlm.nih.gov/pmc/articles/PMC5585021/" </w:instrText>
      </w:r>
      <w:r w:rsidR="002D5EB0">
        <w:rPr>
          <w:rStyle w:val="Hyperlink"/>
          <w:i/>
          <w:color w:val="548DD4" w:themeColor="text2" w:themeTint="99"/>
          <w:sz w:val="20"/>
          <w:szCs w:val="20"/>
        </w:rPr>
        <w:fldChar w:fldCharType="separate"/>
      </w:r>
      <w:r w:rsidRPr="00645876">
        <w:rPr>
          <w:rStyle w:val="Hyperlink"/>
          <w:i/>
          <w:color w:val="548DD4" w:themeColor="text2" w:themeTint="99"/>
          <w:sz w:val="20"/>
          <w:szCs w:val="20"/>
        </w:rPr>
        <w:t>https://www.ncbi.nlm.nih.gov/pmc/articles/PMC5585021/</w:t>
      </w:r>
      <w:r w:rsidR="002D5EB0">
        <w:rPr>
          <w:rStyle w:val="Hyperlink"/>
          <w:i/>
          <w:color w:val="548DD4" w:themeColor="text2" w:themeTint="99"/>
          <w:sz w:val="20"/>
          <w:szCs w:val="20"/>
        </w:rPr>
        <w:fldChar w:fldCharType="end"/>
      </w:r>
    </w:p>
    <w:p w:rsidR="001169C0" w:rsidRPr="00645876" w:rsidRDefault="00415758" w:rsidP="00415758">
      <w:pPr>
        <w:ind w:right="40"/>
        <w:jc w:val="both"/>
        <w:rPr>
          <w:rStyle w:val="Hyperlink"/>
          <w:i/>
          <w:color w:val="548DD4" w:themeColor="text2" w:themeTint="99"/>
          <w:sz w:val="20"/>
          <w:szCs w:val="20"/>
        </w:rPr>
      </w:pPr>
      <w:r w:rsidRPr="00645876">
        <w:rPr>
          <w:rStyle w:val="Hyperlink"/>
          <w:i/>
          <w:color w:val="548DD4" w:themeColor="text2" w:themeTint="99"/>
          <w:sz w:val="20"/>
          <w:szCs w:val="20"/>
        </w:rPr>
        <w:t xml:space="preserve">                     </w:t>
      </w:r>
      <w:r w:rsidR="001169C0" w:rsidRPr="00645876">
        <w:rPr>
          <w:rStyle w:val="Hyperlink"/>
          <w:color w:val="548DD4" w:themeColor="text2" w:themeTint="99"/>
          <w:sz w:val="20"/>
          <w:szCs w:val="20"/>
        </w:rPr>
        <w:t xml:space="preserve">4. </w:t>
      </w:r>
      <w:r w:rsidR="002D5EB0">
        <w:rPr>
          <w:rStyle w:val="Hyperlink"/>
          <w:i/>
          <w:color w:val="548DD4" w:themeColor="text2" w:themeTint="99"/>
          <w:sz w:val="20"/>
          <w:szCs w:val="20"/>
        </w:rPr>
        <w:fldChar w:fldCharType="begin"/>
      </w:r>
      <w:r w:rsidR="002D5EB0">
        <w:rPr>
          <w:rStyle w:val="Hyperlink"/>
          <w:i/>
          <w:color w:val="548DD4" w:themeColor="text2" w:themeTint="99"/>
          <w:sz w:val="20"/>
          <w:szCs w:val="20"/>
        </w:rPr>
        <w:instrText xml:space="preserve"> HYPERLINK "https://www.fdiworlddental.org/resources/oral-health-atlas/oral-health-atlas-2015" </w:instrText>
      </w:r>
      <w:r w:rsidR="002D5EB0">
        <w:rPr>
          <w:rStyle w:val="Hyperlink"/>
          <w:i/>
          <w:color w:val="548DD4" w:themeColor="text2" w:themeTint="99"/>
          <w:sz w:val="20"/>
          <w:szCs w:val="20"/>
        </w:rPr>
        <w:fldChar w:fldCharType="separate"/>
      </w:r>
      <w:r w:rsidR="001169C0" w:rsidRPr="00645876">
        <w:rPr>
          <w:rStyle w:val="Hyperlink"/>
          <w:i/>
          <w:color w:val="548DD4" w:themeColor="text2" w:themeTint="99"/>
          <w:sz w:val="20"/>
          <w:szCs w:val="20"/>
        </w:rPr>
        <w:t>https://www.fdiworlddental.org/resources/oral-health-atlas/oral-health-atlas-2015</w:t>
      </w:r>
      <w:r w:rsidR="002D5EB0">
        <w:rPr>
          <w:rStyle w:val="Hyperlink"/>
          <w:i/>
          <w:color w:val="548DD4" w:themeColor="text2" w:themeTint="99"/>
          <w:sz w:val="20"/>
          <w:szCs w:val="20"/>
        </w:rPr>
        <w:fldChar w:fldCharType="end"/>
      </w:r>
    </w:p>
    <w:p w:rsidR="00930541" w:rsidRPr="00645876" w:rsidRDefault="00930541" w:rsidP="005857FF">
      <w:pPr>
        <w:tabs>
          <w:tab w:val="left" w:pos="1080"/>
        </w:tabs>
        <w:rPr>
          <w:rStyle w:val="Hyperlink"/>
          <w:color w:val="548DD4" w:themeColor="text2" w:themeTint="99"/>
          <w:sz w:val="20"/>
          <w:szCs w:val="20"/>
        </w:rPr>
      </w:pPr>
      <w:r w:rsidRPr="00645876">
        <w:rPr>
          <w:rStyle w:val="Hyperlink"/>
          <w:i/>
          <w:color w:val="548DD4" w:themeColor="text2" w:themeTint="99"/>
          <w:sz w:val="20"/>
          <w:szCs w:val="20"/>
        </w:rPr>
        <w:t xml:space="preserve">                   </w:t>
      </w:r>
      <w:r w:rsidRPr="00645876">
        <w:rPr>
          <w:rStyle w:val="Hyperlink"/>
          <w:color w:val="548DD4" w:themeColor="text2" w:themeTint="99"/>
          <w:sz w:val="20"/>
          <w:szCs w:val="20"/>
        </w:rPr>
        <w:t xml:space="preserve"> </w:t>
      </w:r>
      <w:r w:rsidR="005857FF" w:rsidRPr="00645876">
        <w:rPr>
          <w:rStyle w:val="Hyperlink"/>
          <w:color w:val="548DD4" w:themeColor="text2" w:themeTint="99"/>
          <w:sz w:val="20"/>
          <w:szCs w:val="20"/>
        </w:rPr>
        <w:t xml:space="preserve"> </w:t>
      </w:r>
      <w:r w:rsidRPr="00645876">
        <w:rPr>
          <w:rStyle w:val="Hyperlink"/>
          <w:color w:val="548DD4" w:themeColor="text2" w:themeTint="99"/>
          <w:sz w:val="20"/>
          <w:szCs w:val="20"/>
        </w:rPr>
        <w:t xml:space="preserve">5. </w:t>
      </w:r>
      <w:r w:rsidR="002D5EB0">
        <w:rPr>
          <w:rStyle w:val="Hyperlink"/>
          <w:i/>
          <w:color w:val="548DD4" w:themeColor="text2" w:themeTint="99"/>
          <w:sz w:val="20"/>
          <w:szCs w:val="20"/>
        </w:rPr>
        <w:fldChar w:fldCharType="begin"/>
      </w:r>
      <w:r w:rsidR="002D5EB0">
        <w:rPr>
          <w:rStyle w:val="Hyperlink"/>
          <w:i/>
          <w:color w:val="548DD4" w:themeColor="text2" w:themeTint="99"/>
          <w:sz w:val="20"/>
          <w:szCs w:val="20"/>
        </w:rPr>
        <w:instrText xml:space="preserve"> HYPERLINK "https://www.fdiworlddental.org/oral-health/fdi-definition-of-oral-health" \t "_blank" </w:instrText>
      </w:r>
      <w:r w:rsidR="002D5EB0">
        <w:rPr>
          <w:rStyle w:val="Hyperlink"/>
          <w:i/>
          <w:color w:val="548DD4" w:themeColor="text2" w:themeTint="99"/>
          <w:sz w:val="20"/>
          <w:szCs w:val="20"/>
        </w:rPr>
        <w:fldChar w:fldCharType="separate"/>
      </w:r>
      <w:r w:rsidRPr="00645876">
        <w:rPr>
          <w:rStyle w:val="Hyperlink"/>
          <w:i/>
          <w:color w:val="548DD4" w:themeColor="text2" w:themeTint="99"/>
          <w:sz w:val="20"/>
          <w:szCs w:val="20"/>
        </w:rPr>
        <w:t>https://www.fdiworlddental.org/oral-health/fdi-definition-of-oral-health</w:t>
      </w:r>
      <w:r w:rsidR="002D5EB0">
        <w:rPr>
          <w:rStyle w:val="Hyperlink"/>
          <w:i/>
          <w:color w:val="548DD4" w:themeColor="text2" w:themeTint="99"/>
          <w:sz w:val="20"/>
          <w:szCs w:val="20"/>
        </w:rPr>
        <w:fldChar w:fldCharType="end"/>
      </w:r>
      <w:r w:rsidRPr="00645876">
        <w:rPr>
          <w:rStyle w:val="Hyperlink"/>
          <w:color w:val="548DD4" w:themeColor="text2" w:themeTint="99"/>
          <w:sz w:val="20"/>
          <w:szCs w:val="20"/>
        </w:rPr>
        <w:t>           </w:t>
      </w:r>
    </w:p>
    <w:p w:rsidR="007649E7" w:rsidRPr="00645876" w:rsidRDefault="007649E7" w:rsidP="005857FF">
      <w:pPr>
        <w:tabs>
          <w:tab w:val="left" w:pos="1080"/>
        </w:tabs>
        <w:rPr>
          <w:rStyle w:val="Hyperlink"/>
          <w:i/>
          <w:color w:val="548DD4" w:themeColor="text2" w:themeTint="99"/>
          <w:sz w:val="20"/>
          <w:szCs w:val="20"/>
        </w:rPr>
      </w:pPr>
    </w:p>
    <w:p w:rsidR="00590060" w:rsidRPr="00645876" w:rsidRDefault="00590060" w:rsidP="00552FEC">
      <w:pPr>
        <w:rPr>
          <w:b/>
          <w:color w:val="1F497D" w:themeColor="text2"/>
          <w:sz w:val="22"/>
          <w:szCs w:val="22"/>
        </w:rPr>
      </w:pPr>
      <w:r w:rsidRPr="00645876">
        <w:rPr>
          <w:b/>
          <w:color w:val="1F497D" w:themeColor="text2"/>
          <w:sz w:val="22"/>
          <w:szCs w:val="22"/>
        </w:rPr>
        <w:t>d</w:t>
      </w:r>
      <w:r w:rsidR="002D2759" w:rsidRPr="00645876">
        <w:rPr>
          <w:b/>
          <w:color w:val="1F497D" w:themeColor="text2"/>
          <w:sz w:val="22"/>
          <w:szCs w:val="22"/>
        </w:rPr>
        <w:t>)</w:t>
      </w:r>
      <w:r w:rsidRPr="00645876">
        <w:rPr>
          <w:b/>
          <w:color w:val="1F497D" w:themeColor="text2"/>
          <w:sz w:val="22"/>
          <w:szCs w:val="22"/>
        </w:rPr>
        <w:t xml:space="preserve">. </w:t>
      </w:r>
      <w:r w:rsidR="002D2759" w:rsidRPr="00645876">
        <w:rPr>
          <w:b/>
          <w:color w:val="1F497D" w:themeColor="text2"/>
          <w:sz w:val="22"/>
          <w:szCs w:val="22"/>
        </w:rPr>
        <w:t xml:space="preserve">  Intervenții eficace pentru grupurile țintă </w:t>
      </w:r>
      <w:r w:rsidRPr="00645876">
        <w:rPr>
          <w:b/>
          <w:color w:val="1F497D" w:themeColor="text2"/>
          <w:sz w:val="22"/>
          <w:szCs w:val="22"/>
        </w:rPr>
        <w:t>ale campaniei</w:t>
      </w:r>
    </w:p>
    <w:p w:rsidR="00590060" w:rsidRPr="00B160C5" w:rsidRDefault="00590060" w:rsidP="00552FEC">
      <w:pPr>
        <w:rPr>
          <w:sz w:val="22"/>
          <w:szCs w:val="22"/>
        </w:rPr>
      </w:pPr>
    </w:p>
    <w:p w:rsidR="00B160C5" w:rsidRPr="003B776C" w:rsidRDefault="00575F05" w:rsidP="00B160C5">
      <w:pPr>
        <w:pStyle w:val="HTMLPreformatted"/>
        <w:shd w:val="clear" w:color="auto" w:fill="FFFFFF"/>
        <w:tabs>
          <w:tab w:val="left" w:pos="450"/>
          <w:tab w:val="left" w:pos="540"/>
        </w:tabs>
        <w:contextualSpacing/>
        <w:jc w:val="both"/>
        <w:rPr>
          <w:rFonts w:ascii="Times New Roman" w:hAnsi="Times New Roman"/>
          <w:sz w:val="22"/>
          <w:szCs w:val="22"/>
          <w:lang w:eastAsia="en-US"/>
        </w:rPr>
      </w:pPr>
      <w:r>
        <w:rPr>
          <w:rFonts w:ascii="Times New Roman" w:hAnsi="Times New Roman"/>
          <w:color w:val="0070C0"/>
          <w:sz w:val="22"/>
          <w:szCs w:val="22"/>
        </w:rPr>
        <w:t xml:space="preserve"> </w:t>
      </w:r>
      <w:r w:rsidR="00B160C5" w:rsidRPr="003B776C">
        <w:rPr>
          <w:rFonts w:ascii="Times New Roman" w:hAnsi="Times New Roman"/>
          <w:sz w:val="22"/>
          <w:szCs w:val="22"/>
        </w:rPr>
        <w:t>Journal of International Society of Preventive&amp;Community Den</w:t>
      </w:r>
      <w:r w:rsidR="00F84346" w:rsidRPr="003B776C">
        <w:rPr>
          <w:rFonts w:ascii="Times New Roman" w:hAnsi="Times New Roman"/>
          <w:sz w:val="22"/>
          <w:szCs w:val="22"/>
        </w:rPr>
        <w:t>tistry a publicat o meta-analiză</w:t>
      </w:r>
      <w:r w:rsidR="00B160C5" w:rsidRPr="003B776C">
        <w:rPr>
          <w:rFonts w:ascii="Times New Roman" w:hAnsi="Times New Roman"/>
          <w:sz w:val="22"/>
          <w:szCs w:val="22"/>
        </w:rPr>
        <w:t xml:space="preserve"> a 40 de articole publicate în Medline </w:t>
      </w:r>
      <w:r w:rsidR="00F84346" w:rsidRPr="003B776C">
        <w:rPr>
          <w:rFonts w:ascii="Times New Roman" w:hAnsi="Times New Roman"/>
          <w:sz w:val="22"/>
          <w:szCs w:val="22"/>
        </w:rPr>
        <w:t>care încearcă să</w:t>
      </w:r>
      <w:r w:rsidR="00B160C5" w:rsidRPr="003B776C">
        <w:rPr>
          <w:rFonts w:ascii="Times New Roman" w:hAnsi="Times New Roman"/>
          <w:sz w:val="22"/>
          <w:szCs w:val="22"/>
        </w:rPr>
        <w:t xml:space="preserve"> identifice cele mai eficace</w:t>
      </w:r>
      <w:r w:rsidR="00B160C5" w:rsidRPr="003B776C">
        <w:rPr>
          <w:rFonts w:ascii="inherit" w:hAnsi="inherit" w:cs="Courier New"/>
          <w:sz w:val="22"/>
          <w:szCs w:val="22"/>
          <w:lang w:eastAsia="en-US"/>
        </w:rPr>
        <w:t xml:space="preserve"> </w:t>
      </w:r>
      <w:r w:rsidR="00B160C5" w:rsidRPr="003B776C">
        <w:rPr>
          <w:rFonts w:ascii="Times New Roman" w:hAnsi="Times New Roman"/>
          <w:sz w:val="22"/>
          <w:szCs w:val="22"/>
          <w:lang w:eastAsia="en-US"/>
        </w:rPr>
        <w:t>programe de educație pentru sănătate orală.</w:t>
      </w:r>
    </w:p>
    <w:p w:rsidR="00B160C5" w:rsidRPr="003B776C" w:rsidRDefault="00B160C5" w:rsidP="00B160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3B776C">
        <w:rPr>
          <w:sz w:val="22"/>
          <w:szCs w:val="22"/>
          <w:lang w:eastAsia="en-US"/>
        </w:rPr>
        <w:t>Rezultatele studiului „</w:t>
      </w:r>
      <w:r w:rsidRPr="003B776C">
        <w:rPr>
          <w:i/>
          <w:sz w:val="22"/>
          <w:szCs w:val="22"/>
          <w:lang w:eastAsia="en-US"/>
        </w:rPr>
        <w:t>Eficacitatea programelor de educație pentru sănătate orală: o revizuire sistematică”(</w:t>
      </w:r>
      <w:r w:rsidRPr="003B776C">
        <w:rPr>
          <w:bCs/>
          <w:i/>
          <w:sz w:val="22"/>
          <w:szCs w:val="22"/>
        </w:rPr>
        <w:t>„Effectiveness of oral health education programs: A systematic review”)</w:t>
      </w:r>
      <w:r w:rsidRPr="003B776C">
        <w:rPr>
          <w:b/>
          <w:bCs/>
          <w:sz w:val="22"/>
          <w:szCs w:val="22"/>
        </w:rPr>
        <w:t xml:space="preserve"> </w:t>
      </w:r>
      <w:r w:rsidRPr="003B776C">
        <w:rPr>
          <w:sz w:val="22"/>
          <w:szCs w:val="22"/>
        </w:rPr>
        <w:t xml:space="preserve">au arătat că educația orală pentru sănătate este eficientă în îmbunătățirea practicilor de cunoaștere și de sănătate orală ale populației </w:t>
      </w:r>
      <w:r w:rsidR="001A5C35" w:rsidRPr="003B776C">
        <w:rPr>
          <w:sz w:val="22"/>
          <w:szCs w:val="22"/>
        </w:rPr>
        <w:t>țintă atunci când sunt implicati</w:t>
      </w:r>
      <w:r w:rsidRPr="003B776C">
        <w:rPr>
          <w:sz w:val="22"/>
          <w:szCs w:val="22"/>
        </w:rPr>
        <w:t xml:space="preserve"> și alții semnificativi, implicarea unor alți semnificativi precum profesorii și părinții, în special în educația sănătății orale a copiilor școlari, un cuantum mai mare de schimbare în îmbunătățirea sănătății orale la copii.</w:t>
      </w:r>
    </w:p>
    <w:p w:rsidR="00B160C5" w:rsidRPr="003B776C" w:rsidRDefault="00B160C5" w:rsidP="00B160C5">
      <w:pPr>
        <w:pStyle w:val="HTMLPreformatted"/>
        <w:shd w:val="clear" w:color="auto" w:fill="FFFFFF"/>
        <w:contextualSpacing/>
        <w:jc w:val="both"/>
        <w:rPr>
          <w:rFonts w:ascii="Times New Roman" w:hAnsi="Times New Roman"/>
          <w:noProof/>
          <w:sz w:val="22"/>
          <w:szCs w:val="22"/>
          <w:shd w:val="clear" w:color="auto" w:fill="FFFFFF"/>
        </w:rPr>
      </w:pPr>
      <w:r w:rsidRPr="003B776C">
        <w:rPr>
          <w:rFonts w:ascii="Times New Roman" w:hAnsi="Times New Roman"/>
          <w:sz w:val="22"/>
          <w:szCs w:val="22"/>
        </w:rPr>
        <w:t>Includerea unei componente de profilaxie orală în programele de educație pentru sănătatea orală ar produce o creștere mai mare a sănătății gingivale.</w:t>
      </w:r>
      <w:r w:rsidRPr="003B776C">
        <w:rPr>
          <w:rFonts w:ascii="Times New Roman" w:hAnsi="Times New Roman"/>
          <w:noProof/>
          <w:sz w:val="22"/>
          <w:szCs w:val="22"/>
          <w:shd w:val="clear" w:color="auto" w:fill="FFFFFF"/>
        </w:rPr>
        <w:t xml:space="preserve"> </w:t>
      </w:r>
    </w:p>
    <w:p w:rsidR="00B160C5" w:rsidRPr="003B776C" w:rsidRDefault="00B160C5" w:rsidP="00B160C5">
      <w:pPr>
        <w:pStyle w:val="HTMLPreformatted"/>
        <w:shd w:val="clear" w:color="auto" w:fill="FFFFFF"/>
        <w:contextualSpacing/>
        <w:jc w:val="both"/>
        <w:rPr>
          <w:rFonts w:ascii="Times New Roman" w:hAnsi="Times New Roman"/>
          <w:noProof/>
          <w:sz w:val="22"/>
          <w:szCs w:val="22"/>
          <w:shd w:val="clear" w:color="auto" w:fill="FFFFFF"/>
        </w:rPr>
      </w:pPr>
      <w:r w:rsidRPr="003B776C">
        <w:rPr>
          <w:rFonts w:ascii="Times New Roman" w:hAnsi="Times New Roman"/>
          <w:noProof/>
          <w:sz w:val="22"/>
          <w:szCs w:val="22"/>
          <w:shd w:val="clear" w:color="auto" w:fill="FFFFFF"/>
        </w:rPr>
        <w:t xml:space="preserve">Educația pentru sănătatea orală poate fi eficientă în creșterea cunoștințelor pe termen scurt și într-o oarecare măsură, a comportamentului, cum ar fi perierea dinților și alimentația sănătoasă. </w:t>
      </w:r>
    </w:p>
    <w:p w:rsidR="00B160C5" w:rsidRPr="003B776C" w:rsidRDefault="00B160C5" w:rsidP="00B160C5">
      <w:pPr>
        <w:pStyle w:val="HTMLPreformatted"/>
        <w:shd w:val="clear" w:color="auto" w:fill="FFFFFF"/>
        <w:tabs>
          <w:tab w:val="left" w:pos="360"/>
        </w:tabs>
        <w:contextualSpacing/>
        <w:jc w:val="both"/>
        <w:rPr>
          <w:rFonts w:ascii="Times New Roman" w:hAnsi="Times New Roman"/>
          <w:sz w:val="22"/>
          <w:szCs w:val="22"/>
        </w:rPr>
      </w:pPr>
      <w:r w:rsidRPr="003B776C">
        <w:rPr>
          <w:rFonts w:ascii="Times New Roman" w:hAnsi="Times New Roman"/>
          <w:sz w:val="22"/>
          <w:szCs w:val="22"/>
        </w:rPr>
        <w:t xml:space="preserve">Deoarece programele de promovare a sănătății orale s-au dovedit a fi mai eficace decât educația pentru sănătate orală, această abordare ar trebui adoptată pentru a aduce o îmbunătățire a populației țintă, în astfel de </w:t>
      </w:r>
      <w:r w:rsidR="007829FB" w:rsidRPr="003B776C">
        <w:rPr>
          <w:rFonts w:ascii="Times New Roman" w:hAnsi="Times New Roman"/>
          <w:sz w:val="22"/>
          <w:szCs w:val="22"/>
        </w:rPr>
        <w:t xml:space="preserve">programe promovarea sănătății </w:t>
      </w:r>
      <w:r w:rsidRPr="003B776C">
        <w:rPr>
          <w:rFonts w:ascii="Times New Roman" w:hAnsi="Times New Roman"/>
          <w:sz w:val="22"/>
          <w:szCs w:val="22"/>
        </w:rPr>
        <w:t xml:space="preserve"> obligă nu numai la îmbunătățirea stilului de viață, ci și la îmbunătățirea mediului în care pot fi făcute alegeri privind stilul de viață.</w:t>
      </w:r>
      <w:r w:rsidRPr="003B776C">
        <w:rPr>
          <w:rFonts w:ascii="Times New Roman" w:hAnsi="Times New Roman"/>
          <w:sz w:val="22"/>
          <w:szCs w:val="22"/>
          <w:lang w:eastAsia="en-US"/>
        </w:rPr>
        <w:t xml:space="preserve"> De asemenea cele mai reușite programe de sănătate orală au primit finanțare și sprijin suplimentar.</w:t>
      </w:r>
    </w:p>
    <w:p w:rsidR="00590060" w:rsidRDefault="007E3088" w:rsidP="00552FEC">
      <w:r>
        <w:rPr>
          <w:i/>
          <w:color w:val="0070C0"/>
          <w:sz w:val="20"/>
          <w:szCs w:val="20"/>
        </w:rPr>
        <w:t>Sursa:</w:t>
      </w:r>
      <w:r w:rsidR="00B160C5">
        <w:rPr>
          <w:i/>
          <w:color w:val="0070C0"/>
          <w:sz w:val="20"/>
          <w:szCs w:val="20"/>
        </w:rPr>
        <w:t xml:space="preserve"> </w:t>
      </w:r>
      <w:hyperlink r:id="rId24" w:tgtFrame="_blank" w:history="1">
        <w:r w:rsidR="00B160C5" w:rsidRPr="00B160C5">
          <w:rPr>
            <w:rStyle w:val="Hyperlink"/>
            <w:i/>
            <w:color w:val="0070C0"/>
            <w:sz w:val="20"/>
            <w:szCs w:val="20"/>
          </w:rPr>
          <w:t>https://www.ncbi.nlm.nih.gov/pmc/articles/PMC4000911/</w:t>
        </w:r>
      </w:hyperlink>
    </w:p>
    <w:p w:rsidR="00575F05" w:rsidRPr="00B160C5" w:rsidRDefault="00575F05" w:rsidP="00552FEC">
      <w:pPr>
        <w:rPr>
          <w:i/>
          <w:color w:val="0070C0"/>
          <w:sz w:val="20"/>
          <w:szCs w:val="20"/>
        </w:rPr>
      </w:pPr>
    </w:p>
    <w:p w:rsidR="00575F05" w:rsidRPr="003B776C" w:rsidRDefault="00575F05" w:rsidP="00575F05">
      <w:pPr>
        <w:pStyle w:val="ListParagraph"/>
        <w:tabs>
          <w:tab w:val="left" w:pos="2190"/>
        </w:tabs>
        <w:ind w:left="0"/>
        <w:jc w:val="both"/>
        <w:rPr>
          <w:sz w:val="22"/>
          <w:szCs w:val="22"/>
        </w:rPr>
      </w:pPr>
      <w:r w:rsidRPr="003B776C">
        <w:rPr>
          <w:sz w:val="22"/>
          <w:szCs w:val="22"/>
        </w:rPr>
        <w:t>Un studiu controlat, randomizat, pe un numar de 512 adolescenți din Hong Kong, cu comportamente ne</w:t>
      </w:r>
      <w:r w:rsidR="00F84346" w:rsidRPr="003B776C">
        <w:rPr>
          <w:sz w:val="22"/>
          <w:szCs w:val="22"/>
        </w:rPr>
        <w:t>sănătoase privind sănătatea orală</w:t>
      </w:r>
      <w:r w:rsidRPr="003B776C">
        <w:rPr>
          <w:sz w:val="22"/>
          <w:szCs w:val="22"/>
        </w:rPr>
        <w:t xml:space="preserve"> (periaj dentar inconsecvent sau snacking frecvent), </w:t>
      </w:r>
      <w:r w:rsidR="00F84346" w:rsidRPr="003B776C">
        <w:rPr>
          <w:sz w:val="22"/>
          <w:szCs w:val="22"/>
        </w:rPr>
        <w:t>a demonstrat că</w:t>
      </w:r>
      <w:r w:rsidRPr="003B776C">
        <w:rPr>
          <w:sz w:val="22"/>
          <w:szCs w:val="22"/>
        </w:rPr>
        <w:t xml:space="preserve"> i</w:t>
      </w:r>
      <w:r w:rsidR="00F84346" w:rsidRPr="003B776C">
        <w:rPr>
          <w:sz w:val="22"/>
          <w:szCs w:val="22"/>
        </w:rPr>
        <w:t>nterviul motivaț</w:t>
      </w:r>
      <w:r w:rsidRPr="003B776C">
        <w:rPr>
          <w:sz w:val="22"/>
          <w:szCs w:val="22"/>
        </w:rPr>
        <w:t xml:space="preserve">ional (MI) este o strategie de consiliere </w:t>
      </w:r>
      <w:r w:rsidR="00F84346" w:rsidRPr="003B776C">
        <w:rPr>
          <w:sz w:val="22"/>
          <w:szCs w:val="22"/>
        </w:rPr>
        <w:t>eficientă î</w:t>
      </w:r>
      <w:r w:rsidRPr="003B776C">
        <w:rPr>
          <w:sz w:val="22"/>
          <w:szCs w:val="22"/>
        </w:rPr>
        <w:t xml:space="preserve">n schimbarea comportamentelor. </w:t>
      </w:r>
    </w:p>
    <w:p w:rsidR="00575F05" w:rsidRPr="003B776C" w:rsidRDefault="00575F05" w:rsidP="00575F05">
      <w:pPr>
        <w:pStyle w:val="ListParagraph"/>
        <w:tabs>
          <w:tab w:val="left" w:pos="2190"/>
        </w:tabs>
        <w:ind w:left="0"/>
        <w:jc w:val="both"/>
        <w:rPr>
          <w:sz w:val="22"/>
          <w:szCs w:val="22"/>
        </w:rPr>
      </w:pPr>
      <w:r w:rsidRPr="003B776C">
        <w:rPr>
          <w:sz w:val="22"/>
          <w:szCs w:val="22"/>
        </w:rPr>
        <w:t>Studiul a comparat eficacitat</w:t>
      </w:r>
      <w:r w:rsidR="00F84346" w:rsidRPr="003B776C">
        <w:rPr>
          <w:sz w:val="22"/>
          <w:szCs w:val="22"/>
        </w:rPr>
        <w:t>ea a trei strategii de intervenț</w:t>
      </w:r>
      <w:r w:rsidRPr="003B776C">
        <w:rPr>
          <w:sz w:val="22"/>
          <w:szCs w:val="22"/>
        </w:rPr>
        <w:t xml:space="preserve">ii: (I) educație predominantă în domeniul </w:t>
      </w:r>
      <w:r w:rsidR="00F84346" w:rsidRPr="003B776C">
        <w:rPr>
          <w:sz w:val="22"/>
          <w:szCs w:val="22"/>
        </w:rPr>
        <w:t>sănătății, (II) Interviu Motivațional și (III) Interviu Motivaț</w:t>
      </w:r>
      <w:r w:rsidRPr="003B776C">
        <w:rPr>
          <w:sz w:val="22"/>
          <w:szCs w:val="22"/>
        </w:rPr>
        <w:t>ional cuplat cu evaluarea interactivă a riscului de aparitie a cariilor dentare.</w:t>
      </w:r>
    </w:p>
    <w:p w:rsidR="00575F05" w:rsidRPr="003B776C" w:rsidRDefault="00575F05" w:rsidP="00575F05">
      <w:pPr>
        <w:pStyle w:val="ListParagraph"/>
        <w:tabs>
          <w:tab w:val="left" w:pos="2190"/>
        </w:tabs>
        <w:ind w:left="0"/>
        <w:jc w:val="both"/>
        <w:rPr>
          <w:sz w:val="22"/>
          <w:szCs w:val="22"/>
        </w:rPr>
      </w:pPr>
      <w:r w:rsidRPr="003B776C">
        <w:rPr>
          <w:sz w:val="22"/>
          <w:szCs w:val="22"/>
        </w:rPr>
        <w:lastRenderedPageBreak/>
        <w:t>Adolescenți din cincisprezece școli au fost recrutati si repartizati în mod aleatoriu în trei grupe. Participanții la cele trei grupuri au primit intervențiile respective. La momentul inițial și după 6 și 12 luni, participanții au completat un chestionar cu privire la auto-eficacitatea și comportamentele lor privind sănătatea orală. Au fost înregistrate igiena orală (scor placă dentara) și cariile dentare (numărul de suprafețe cariate / dinți).</w:t>
      </w:r>
    </w:p>
    <w:p w:rsidR="00575F05" w:rsidRPr="003B776C" w:rsidRDefault="00575F05" w:rsidP="00575F05">
      <w:pPr>
        <w:pStyle w:val="ListParagraph"/>
        <w:tabs>
          <w:tab w:val="left" w:pos="2190"/>
        </w:tabs>
        <w:ind w:left="0"/>
        <w:jc w:val="both"/>
        <w:rPr>
          <w:sz w:val="22"/>
          <w:szCs w:val="22"/>
        </w:rPr>
      </w:pPr>
      <w:r w:rsidRPr="003B776C">
        <w:rPr>
          <w:sz w:val="22"/>
          <w:szCs w:val="22"/>
        </w:rPr>
        <w:t>În comparație cu lotul I, subiecții din grupele II și III au fost mai predispuși să-și reducă frecvența de a consuma snack-uri si au crescut frecvența de periaj după 12 luni. Folosind grupul I ca referință, grupurile II și III au avut un număr mai mic de carii dentare noi, aceasta demonstrand faprul ca interviul motivational a fost mai eficace decât strategia de educație pentru sănătate în provocarea schimbărilor pozitive ale comportamentelor legate de sănătatea orală ale adolescenților și in prevenirea cariilor dentare.</w:t>
      </w:r>
    </w:p>
    <w:p w:rsidR="007D101B" w:rsidRDefault="007D101B" w:rsidP="00575F05">
      <w:pPr>
        <w:tabs>
          <w:tab w:val="left" w:pos="2190"/>
        </w:tabs>
        <w:contextualSpacing/>
        <w:jc w:val="both"/>
        <w:rPr>
          <w:i/>
          <w:noProof/>
          <w:color w:val="0070C0"/>
          <w:sz w:val="20"/>
          <w:szCs w:val="20"/>
        </w:rPr>
      </w:pPr>
    </w:p>
    <w:p w:rsidR="00575F05" w:rsidRDefault="00575F05" w:rsidP="00575F05">
      <w:pPr>
        <w:tabs>
          <w:tab w:val="left" w:pos="2190"/>
        </w:tabs>
        <w:contextualSpacing/>
        <w:jc w:val="both"/>
        <w:rPr>
          <w:i/>
          <w:color w:val="0070C0"/>
          <w:sz w:val="20"/>
          <w:szCs w:val="20"/>
        </w:rPr>
      </w:pPr>
      <w:r w:rsidRPr="00992BE4">
        <w:rPr>
          <w:i/>
          <w:noProof/>
          <w:color w:val="0070C0"/>
          <w:sz w:val="20"/>
          <w:szCs w:val="20"/>
        </w:rPr>
        <w:t>Sursa: Lingli Wu, Xiaoli Gao, Xiaoli Motivational Interviewing</w:t>
      </w:r>
      <w:r w:rsidRPr="00992BE4">
        <w:rPr>
          <w:i/>
          <w:color w:val="0070C0"/>
          <w:sz w:val="20"/>
          <w:szCs w:val="20"/>
        </w:rPr>
        <w:t xml:space="preserve"> to Promote Oral Health in Adolescents, Journal of Adolescent Health Volume 61, Issue 3, September 2017, Pages 378-3842017</w:t>
      </w:r>
    </w:p>
    <w:p w:rsidR="00575F05" w:rsidRPr="009C50DB" w:rsidRDefault="006360A8" w:rsidP="00575F05">
      <w:pPr>
        <w:tabs>
          <w:tab w:val="left" w:pos="2190"/>
        </w:tabs>
        <w:contextualSpacing/>
        <w:jc w:val="both"/>
        <w:rPr>
          <w:i/>
          <w:sz w:val="20"/>
          <w:szCs w:val="20"/>
        </w:rPr>
      </w:pPr>
      <w:hyperlink r:id="rId25" w:history="1">
        <w:r w:rsidR="00575F05" w:rsidRPr="009C50DB">
          <w:rPr>
            <w:rStyle w:val="Hyperlink"/>
            <w:i/>
            <w:sz w:val="20"/>
            <w:szCs w:val="20"/>
          </w:rPr>
          <w:t>https://www.jahonline.org/article/S1054-139X(17)30151-9/fulltext</w:t>
        </w:r>
      </w:hyperlink>
    </w:p>
    <w:p w:rsidR="00575F05" w:rsidRPr="00992BE4" w:rsidRDefault="00575F05" w:rsidP="00575F05">
      <w:pPr>
        <w:pStyle w:val="ListParagraph"/>
        <w:tabs>
          <w:tab w:val="left" w:pos="2190"/>
        </w:tabs>
        <w:ind w:left="0"/>
        <w:jc w:val="both"/>
        <w:rPr>
          <w:color w:val="0070C0"/>
          <w:sz w:val="22"/>
          <w:szCs w:val="22"/>
        </w:rPr>
      </w:pPr>
    </w:p>
    <w:p w:rsidR="00575F05" w:rsidRPr="003B776C" w:rsidRDefault="00FB04E7" w:rsidP="00575F05">
      <w:pPr>
        <w:pStyle w:val="ListParagraph"/>
        <w:tabs>
          <w:tab w:val="left" w:pos="2190"/>
        </w:tabs>
        <w:ind w:left="0"/>
        <w:jc w:val="both"/>
        <w:rPr>
          <w:sz w:val="22"/>
          <w:szCs w:val="22"/>
        </w:rPr>
      </w:pPr>
      <w:r w:rsidRPr="003B776C">
        <w:rPr>
          <w:sz w:val="22"/>
          <w:szCs w:val="22"/>
        </w:rPr>
        <w:t>Interviul motivaț</w:t>
      </w:r>
      <w:r w:rsidR="00575F05" w:rsidRPr="003B776C">
        <w:rPr>
          <w:sz w:val="22"/>
          <w:szCs w:val="22"/>
        </w:rPr>
        <w:t>ional este o abordare centrat</w:t>
      </w:r>
      <w:r w:rsidRPr="003B776C">
        <w:rPr>
          <w:sz w:val="22"/>
          <w:szCs w:val="22"/>
        </w:rPr>
        <w:t>ă pe pacient, axată pe construirea unei motivaț</w:t>
      </w:r>
      <w:r w:rsidR="00575F05" w:rsidRPr="003B776C">
        <w:rPr>
          <w:sz w:val="22"/>
          <w:szCs w:val="22"/>
        </w:rPr>
        <w:t xml:space="preserve">ii intrinseci pentru schimbare. O meta-analiză care a inclus și evaluat independent douăzeci și cinci de studii adresate parintilor si copiilor (cu 5130 de participanți) confirma faptul ca interviul motivational a fost asociat cu îmbunătățiri semnificative ale comportamentelor de sănătate (de exemplu, sănătatea orală, dietă, activitate fizică, renunțarea la fumat). </w:t>
      </w:r>
    </w:p>
    <w:p w:rsidR="00575F05" w:rsidRPr="003B776C" w:rsidRDefault="00575F05" w:rsidP="00575F05">
      <w:pPr>
        <w:pStyle w:val="ListParagraph"/>
        <w:tabs>
          <w:tab w:val="left" w:pos="2190"/>
        </w:tabs>
        <w:ind w:left="0"/>
        <w:jc w:val="both"/>
        <w:rPr>
          <w:sz w:val="22"/>
          <w:szCs w:val="22"/>
        </w:rPr>
      </w:pPr>
      <w:r w:rsidRPr="003B776C">
        <w:rPr>
          <w:sz w:val="22"/>
          <w:szCs w:val="22"/>
        </w:rPr>
        <w:t xml:space="preserve">Criteriile de includere a studiilor au fost: (1) au examinat comportamente de sănătate pediatrice modificabile (&lt;18 ani); (2) au utilizat interviului motivational; (3) au efectuat un studiu controlat, randomizat, cu un lot de comparație (control non-MI sau grup de tratament activ); (4) au efectuat intervenția numai cu un părinte sau cu un părinte și un copil; și (5) au fost scrise în limba engleză. </w:t>
      </w:r>
    </w:p>
    <w:p w:rsidR="00575F05" w:rsidRPr="003B776C" w:rsidRDefault="00575F05" w:rsidP="00575F05">
      <w:pPr>
        <w:pStyle w:val="ListParagraph"/>
        <w:tabs>
          <w:tab w:val="left" w:pos="2190"/>
        </w:tabs>
        <w:ind w:left="0"/>
        <w:jc w:val="both"/>
        <w:rPr>
          <w:sz w:val="22"/>
          <w:szCs w:val="22"/>
        </w:rPr>
      </w:pPr>
      <w:r w:rsidRPr="003B776C">
        <w:rPr>
          <w:sz w:val="22"/>
          <w:szCs w:val="22"/>
        </w:rPr>
        <w:t xml:space="preserve">Aceste rezultate ofera sprijin pentru utilizarea interviului motivational pentru parinti si copii in vederea imbunatatirii comportamentelor de sanatate </w:t>
      </w:r>
      <w:r w:rsidR="00770147" w:rsidRPr="003B776C">
        <w:rPr>
          <w:sz w:val="22"/>
          <w:szCs w:val="22"/>
        </w:rPr>
        <w:t>la copii.</w:t>
      </w:r>
    </w:p>
    <w:p w:rsidR="007D101B" w:rsidRDefault="007D101B" w:rsidP="00575F05">
      <w:pPr>
        <w:pStyle w:val="ListParagraph"/>
        <w:tabs>
          <w:tab w:val="left" w:pos="2190"/>
        </w:tabs>
        <w:ind w:left="0"/>
        <w:jc w:val="both"/>
        <w:rPr>
          <w:i/>
          <w:color w:val="0070C0"/>
          <w:sz w:val="20"/>
          <w:szCs w:val="20"/>
        </w:rPr>
      </w:pPr>
    </w:p>
    <w:p w:rsidR="00575F05" w:rsidRPr="00992BE4" w:rsidRDefault="00575F05" w:rsidP="00575F05">
      <w:pPr>
        <w:pStyle w:val="ListParagraph"/>
        <w:tabs>
          <w:tab w:val="left" w:pos="2190"/>
        </w:tabs>
        <w:ind w:left="0"/>
        <w:jc w:val="both"/>
        <w:rPr>
          <w:i/>
          <w:color w:val="0070C0"/>
          <w:sz w:val="20"/>
          <w:szCs w:val="20"/>
        </w:rPr>
      </w:pPr>
      <w:r w:rsidRPr="00992BE4">
        <w:rPr>
          <w:i/>
          <w:color w:val="0070C0"/>
          <w:sz w:val="20"/>
          <w:szCs w:val="20"/>
        </w:rPr>
        <w:t>Sursa:Borrelli B, Tooley EM, Scott-Sheldon LA. Motivational interviewing for parent-child health interventions: a systematic review and meta-analysis. Pediatr Dent. 2015;37(3):254–65</w:t>
      </w:r>
    </w:p>
    <w:p w:rsidR="00575F05" w:rsidRPr="00411332" w:rsidRDefault="00575F05" w:rsidP="00575F05">
      <w:pPr>
        <w:rPr>
          <w:i/>
          <w:color w:val="0070C0"/>
          <w:sz w:val="20"/>
          <w:szCs w:val="20"/>
        </w:rPr>
      </w:pPr>
      <w:r w:rsidRPr="00411332">
        <w:rPr>
          <w:i/>
          <w:color w:val="0070C0"/>
          <w:sz w:val="20"/>
          <w:szCs w:val="20"/>
        </w:rPr>
        <w:t>https://www.ncbi.nlm.nih.gov/pubmed/26063554</w:t>
      </w:r>
    </w:p>
    <w:p w:rsidR="00590060" w:rsidRPr="00347EFD" w:rsidRDefault="003A2AAD" w:rsidP="00552FEC">
      <w:pPr>
        <w:rPr>
          <w:sz w:val="22"/>
          <w:szCs w:val="22"/>
        </w:rPr>
      </w:pPr>
      <w:r w:rsidRPr="00347EFD">
        <w:rPr>
          <w:sz w:val="22"/>
          <w:szCs w:val="22"/>
        </w:rPr>
        <w:t>Programul de utilizare a apei de gură fluorurate în școlile din județele Constanța și Iași din România (2001 - 2010)</w:t>
      </w:r>
    </w:p>
    <w:p w:rsidR="0049434C" w:rsidRPr="00347EFD" w:rsidRDefault="0049434C" w:rsidP="001278B7">
      <w:pPr>
        <w:tabs>
          <w:tab w:val="left" w:pos="360"/>
          <w:tab w:val="left" w:pos="720"/>
        </w:tabs>
        <w:rPr>
          <w:sz w:val="22"/>
          <w:szCs w:val="22"/>
        </w:rPr>
      </w:pPr>
    </w:p>
    <w:p w:rsidR="003C6B05" w:rsidRPr="001D2120" w:rsidRDefault="00712A4D" w:rsidP="001278B7">
      <w:pPr>
        <w:tabs>
          <w:tab w:val="left" w:pos="360"/>
          <w:tab w:val="left" w:pos="720"/>
        </w:tabs>
        <w:rPr>
          <w:b/>
          <w:color w:val="1F497D" w:themeColor="text2"/>
        </w:rPr>
      </w:pPr>
      <w:r w:rsidRPr="001D2120">
        <w:t xml:space="preserve"> </w:t>
      </w:r>
      <w:r w:rsidR="005457F3" w:rsidRPr="001D2120">
        <w:rPr>
          <w:b/>
          <w:color w:val="1F497D" w:themeColor="text2"/>
        </w:rPr>
        <w:t>e</w:t>
      </w:r>
      <w:r w:rsidR="009E2529" w:rsidRPr="001D2120">
        <w:rPr>
          <w:b/>
          <w:color w:val="1F497D" w:themeColor="text2"/>
        </w:rPr>
        <w:t>)</w:t>
      </w:r>
      <w:r w:rsidR="003C6B05" w:rsidRPr="001D2120">
        <w:rPr>
          <w:b/>
          <w:color w:val="1F497D" w:themeColor="text2"/>
        </w:rPr>
        <w:t xml:space="preserve">. </w:t>
      </w:r>
      <w:r w:rsidR="009E2529" w:rsidRPr="001D2120">
        <w:rPr>
          <w:b/>
          <w:color w:val="1F497D" w:themeColor="text2"/>
        </w:rPr>
        <w:t xml:space="preserve"> </w:t>
      </w:r>
      <w:r w:rsidR="003C6B05" w:rsidRPr="001D2120">
        <w:rPr>
          <w:b/>
          <w:color w:val="1F497D" w:themeColor="text2"/>
        </w:rPr>
        <w:t>Evidenţe utile pentru intervenţii la nivel naţional, european şi internaţional</w:t>
      </w:r>
    </w:p>
    <w:p w:rsidR="005C722D" w:rsidRPr="00B64BFE" w:rsidRDefault="005C722D" w:rsidP="005C722D">
      <w:pPr>
        <w:pStyle w:val="NormalWeb"/>
        <w:spacing w:after="0" w:afterAutospacing="0"/>
        <w:jc w:val="both"/>
        <w:rPr>
          <w:sz w:val="22"/>
          <w:szCs w:val="22"/>
          <w:lang w:val="ro-RO"/>
        </w:rPr>
      </w:pPr>
      <w:r w:rsidRPr="007A7D28">
        <w:rPr>
          <w:b/>
          <w:sz w:val="22"/>
          <w:szCs w:val="22"/>
          <w:lang w:val="ro-RO"/>
        </w:rPr>
        <w:t xml:space="preserve">    </w:t>
      </w:r>
      <w:r w:rsidR="00A77F60" w:rsidRPr="007A7D28">
        <w:rPr>
          <w:b/>
          <w:sz w:val="22"/>
          <w:szCs w:val="22"/>
          <w:lang w:val="ro-RO"/>
        </w:rPr>
        <w:t xml:space="preserve"> </w:t>
      </w:r>
      <w:r w:rsidR="00A9638A" w:rsidRPr="007A7D28">
        <w:rPr>
          <w:b/>
          <w:sz w:val="22"/>
          <w:szCs w:val="22"/>
          <w:lang w:val="ro-RO"/>
        </w:rPr>
        <w:t xml:space="preserve">1. </w:t>
      </w:r>
      <w:r w:rsidR="00A77F60" w:rsidRPr="007A7D28">
        <w:rPr>
          <w:b/>
          <w:sz w:val="22"/>
          <w:szCs w:val="22"/>
          <w:lang w:val="ro-RO"/>
        </w:rPr>
        <w:t xml:space="preserve"> </w:t>
      </w:r>
      <w:r w:rsidRPr="007A7D28">
        <w:rPr>
          <w:b/>
          <w:sz w:val="22"/>
          <w:szCs w:val="22"/>
          <w:lang w:val="ro-RO"/>
        </w:rPr>
        <w:t>Platforma pentru o Sănătate Orală mai Bună în Europa</w:t>
      </w:r>
      <w:r w:rsidRPr="00B64BFE">
        <w:rPr>
          <w:sz w:val="22"/>
          <w:szCs w:val="22"/>
          <w:lang w:val="ro-RO"/>
        </w:rPr>
        <w:t xml:space="preserve"> a publicat un amplu raport privind statutul sănătăţii orale din Europa, care a prezentat cele mai importante direcţii, cu privire la prevalenţa bolilor orale şi costurile de sănătate din domeniul public. Raportul a evidenţiat faptul că:</w:t>
      </w:r>
    </w:p>
    <w:p w:rsidR="005C722D" w:rsidRPr="00B64BFE" w:rsidRDefault="00A77F60" w:rsidP="00F40D93">
      <w:pPr>
        <w:numPr>
          <w:ilvl w:val="0"/>
          <w:numId w:val="1"/>
        </w:numPr>
        <w:jc w:val="both"/>
        <w:rPr>
          <w:sz w:val="22"/>
          <w:szCs w:val="22"/>
        </w:rPr>
      </w:pPr>
      <w:r>
        <w:rPr>
          <w:sz w:val="22"/>
          <w:szCs w:val="22"/>
        </w:rPr>
        <w:t>î</w:t>
      </w:r>
      <w:r w:rsidR="005C722D" w:rsidRPr="00B64BFE">
        <w:rPr>
          <w:sz w:val="22"/>
          <w:szCs w:val="22"/>
        </w:rPr>
        <w:t>n pofida realizărilor semnificative în prevenirea cariilor, boala rămâne o problemă atât pentru multe categorii de oameni din Europa de Est, cât şi pentru cei din categoriile socio-economice defavorizate din toate statele membre ale UE;</w:t>
      </w:r>
    </w:p>
    <w:p w:rsidR="005C722D" w:rsidRPr="00B64BFE" w:rsidRDefault="00A77F60" w:rsidP="00F40D93">
      <w:pPr>
        <w:numPr>
          <w:ilvl w:val="0"/>
          <w:numId w:val="1"/>
        </w:numPr>
        <w:spacing w:before="100" w:beforeAutospacing="1" w:after="100" w:afterAutospacing="1"/>
        <w:jc w:val="both"/>
        <w:rPr>
          <w:noProof/>
          <w:sz w:val="22"/>
          <w:szCs w:val="22"/>
        </w:rPr>
      </w:pPr>
      <w:r>
        <w:rPr>
          <w:noProof/>
          <w:sz w:val="22"/>
          <w:szCs w:val="22"/>
        </w:rPr>
        <w:t>i</w:t>
      </w:r>
      <w:r w:rsidR="005C722D" w:rsidRPr="00B64BFE">
        <w:rPr>
          <w:noProof/>
          <w:sz w:val="22"/>
          <w:szCs w:val="22"/>
        </w:rPr>
        <w:t>ncidenţa parodontală (gingivală) a bolilor şi cancerului oral din Europa este îngrijorătoare;</w:t>
      </w:r>
    </w:p>
    <w:p w:rsidR="005C722D" w:rsidRPr="00B64BFE" w:rsidRDefault="00A77F60" w:rsidP="00F40D93">
      <w:pPr>
        <w:numPr>
          <w:ilvl w:val="0"/>
          <w:numId w:val="1"/>
        </w:numPr>
        <w:spacing w:before="100" w:beforeAutospacing="1" w:after="100" w:afterAutospacing="1"/>
        <w:jc w:val="both"/>
        <w:rPr>
          <w:noProof/>
          <w:sz w:val="22"/>
          <w:szCs w:val="22"/>
        </w:rPr>
      </w:pPr>
      <w:r>
        <w:rPr>
          <w:noProof/>
          <w:sz w:val="22"/>
          <w:szCs w:val="22"/>
        </w:rPr>
        <w:t>î</w:t>
      </w:r>
      <w:r w:rsidR="005C722D" w:rsidRPr="00B64BFE">
        <w:rPr>
          <w:noProof/>
          <w:sz w:val="22"/>
          <w:szCs w:val="22"/>
        </w:rPr>
        <w:t>ngrijirea cavităţii bucale este o adevărată povară din punct de vedere economic;</w:t>
      </w:r>
    </w:p>
    <w:p w:rsidR="009C38E8" w:rsidRPr="00B64BFE" w:rsidRDefault="00A77F60" w:rsidP="00F40D93">
      <w:pPr>
        <w:numPr>
          <w:ilvl w:val="0"/>
          <w:numId w:val="1"/>
        </w:numPr>
        <w:jc w:val="both"/>
        <w:rPr>
          <w:sz w:val="22"/>
          <w:szCs w:val="22"/>
          <w:lang w:val="it-IT"/>
        </w:rPr>
      </w:pPr>
      <w:r>
        <w:rPr>
          <w:sz w:val="22"/>
          <w:szCs w:val="22"/>
          <w:lang w:val="it-IT"/>
        </w:rPr>
        <w:t>n</w:t>
      </w:r>
      <w:r w:rsidR="005C722D" w:rsidRPr="00B64BFE">
        <w:rPr>
          <w:sz w:val="22"/>
          <w:szCs w:val="22"/>
          <w:lang w:val="it-IT"/>
        </w:rPr>
        <w:t>u există un registru comun al pacienţilor pentru ca decidenţii politici din statele membre UE să poată monitoriza şi implementa politici eficiente de prevenţie.</w:t>
      </w:r>
    </w:p>
    <w:p w:rsidR="009C38E8" w:rsidRPr="00B64BFE" w:rsidRDefault="0034555A" w:rsidP="009C38E8">
      <w:pPr>
        <w:pStyle w:val="HTMLPreformatted"/>
        <w:shd w:val="clear" w:color="auto" w:fill="FFFFFF"/>
        <w:rPr>
          <w:rFonts w:ascii="Times New Roman" w:hAnsi="Times New Roman"/>
          <w:color w:val="212121"/>
          <w:sz w:val="22"/>
          <w:szCs w:val="22"/>
          <w:lang w:eastAsia="en-GB"/>
        </w:rPr>
      </w:pPr>
      <w:r w:rsidRPr="00B64BFE">
        <w:rPr>
          <w:sz w:val="22"/>
          <w:szCs w:val="22"/>
        </w:rPr>
        <w:t xml:space="preserve"> </w:t>
      </w:r>
      <w:r w:rsidR="003C6B05" w:rsidRPr="00B64BFE">
        <w:rPr>
          <w:sz w:val="22"/>
          <w:szCs w:val="22"/>
        </w:rPr>
        <w:t xml:space="preserve"> </w:t>
      </w:r>
      <w:r w:rsidR="00A77F60">
        <w:rPr>
          <w:sz w:val="22"/>
          <w:szCs w:val="22"/>
        </w:rPr>
        <w:t xml:space="preserve"> </w:t>
      </w:r>
      <w:r w:rsidR="009C38E8" w:rsidRPr="00B64BFE">
        <w:rPr>
          <w:rFonts w:ascii="Times New Roman" w:hAnsi="Times New Roman"/>
          <w:b/>
          <w:i/>
          <w:color w:val="212121"/>
          <w:sz w:val="22"/>
          <w:szCs w:val="22"/>
          <w:lang w:eastAsia="en-GB"/>
        </w:rPr>
        <w:t>Platforma pentru o mai bună sănătate orală în Europa</w:t>
      </w:r>
      <w:r w:rsidR="009C38E8" w:rsidRPr="00B64BFE">
        <w:rPr>
          <w:rFonts w:ascii="Times New Roman" w:hAnsi="Times New Roman"/>
          <w:color w:val="212121"/>
          <w:sz w:val="22"/>
          <w:szCs w:val="22"/>
          <w:lang w:eastAsia="en-GB"/>
        </w:rPr>
        <w:t xml:space="preserve">  a elaborat și a lansat obiectivele pentru anul 2020  pentru a evidenția trei domenii-cheie, în care este nevoie urgentă de îmbunătățirea politicii de sănătate orală. Acestea sunt sisteme de colectare a datelor, politici de prevenire și educație și conștientizare.</w:t>
      </w:r>
    </w:p>
    <w:p w:rsidR="009C38E8" w:rsidRPr="00B64BFE" w:rsidRDefault="009C38E8" w:rsidP="009C38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lang w:eastAsia="en-GB"/>
        </w:rPr>
      </w:pPr>
      <w:r w:rsidRPr="00B64BFE">
        <w:rPr>
          <w:color w:val="212121"/>
          <w:sz w:val="22"/>
          <w:szCs w:val="22"/>
          <w:lang w:eastAsia="en-GB"/>
        </w:rPr>
        <w:t xml:space="preserve">    </w:t>
      </w:r>
      <w:r w:rsidR="00A77F60">
        <w:rPr>
          <w:color w:val="212121"/>
          <w:sz w:val="22"/>
          <w:szCs w:val="22"/>
          <w:lang w:eastAsia="en-GB"/>
        </w:rPr>
        <w:t xml:space="preserve">  </w:t>
      </w:r>
      <w:r w:rsidRPr="00B64BFE">
        <w:rPr>
          <w:color w:val="212121"/>
          <w:sz w:val="22"/>
          <w:szCs w:val="22"/>
          <w:lang w:eastAsia="en-GB"/>
        </w:rPr>
        <w:t xml:space="preserve">Pentru a evalua mai detaliat situația, în ultimul trimestru al anului 2013, </w:t>
      </w:r>
      <w:r w:rsidRPr="00B64BFE">
        <w:rPr>
          <w:b/>
          <w:i/>
          <w:color w:val="212121"/>
          <w:sz w:val="22"/>
          <w:szCs w:val="22"/>
          <w:lang w:eastAsia="en-GB"/>
        </w:rPr>
        <w:t>Platforma pentru o mai bună sănătate orală în Europa</w:t>
      </w:r>
      <w:r w:rsidRPr="00B64BFE">
        <w:rPr>
          <w:color w:val="212121"/>
          <w:sz w:val="22"/>
          <w:szCs w:val="22"/>
          <w:lang w:eastAsia="en-GB"/>
        </w:rPr>
        <w:t xml:space="preserve"> a trimis un chestionar dentiștilor din cele 28 de state membre ale Uniunii Europene.</w:t>
      </w:r>
      <w:r w:rsidR="009B0E70" w:rsidRPr="00B64BFE">
        <w:rPr>
          <w:color w:val="212121"/>
          <w:sz w:val="22"/>
          <w:szCs w:val="22"/>
          <w:lang w:eastAsia="en-GB"/>
        </w:rPr>
        <w:t xml:space="preserve"> </w:t>
      </w:r>
      <w:r w:rsidRPr="00B64BFE">
        <w:rPr>
          <w:color w:val="212121"/>
          <w:sz w:val="22"/>
          <w:szCs w:val="22"/>
          <w:lang w:eastAsia="en-GB"/>
        </w:rPr>
        <w:t>Până în prezent, respondenții din 25 de state membre ale UE au completat chestionarul, inclusiv noul stat memb</w:t>
      </w:r>
      <w:r w:rsidR="009B0E70" w:rsidRPr="00B64BFE">
        <w:rPr>
          <w:color w:val="212121"/>
          <w:sz w:val="22"/>
          <w:szCs w:val="22"/>
          <w:lang w:eastAsia="en-GB"/>
        </w:rPr>
        <w:t xml:space="preserve">ru - Croația. </w:t>
      </w:r>
      <w:r w:rsidRPr="00B64BFE">
        <w:rPr>
          <w:color w:val="212121"/>
          <w:sz w:val="22"/>
          <w:szCs w:val="22"/>
          <w:lang w:eastAsia="en-GB"/>
        </w:rPr>
        <w:t>Răspunsurile la chestionar au fost analizate și consolidate pentru a forma prima ediție a cardului european de raportar</w:t>
      </w:r>
      <w:r w:rsidR="009B0E70" w:rsidRPr="00B64BFE">
        <w:rPr>
          <w:color w:val="212121"/>
          <w:sz w:val="22"/>
          <w:szCs w:val="22"/>
          <w:lang w:eastAsia="en-GB"/>
        </w:rPr>
        <w:t>e a sănătății orale. Ace</w:t>
      </w:r>
      <w:r w:rsidRPr="00B64BFE">
        <w:rPr>
          <w:color w:val="212121"/>
          <w:sz w:val="22"/>
          <w:szCs w:val="22"/>
          <w:lang w:eastAsia="en-GB"/>
        </w:rPr>
        <w:t>st</w:t>
      </w:r>
      <w:r w:rsidR="009B0E70" w:rsidRPr="00B64BFE">
        <w:rPr>
          <w:color w:val="212121"/>
          <w:sz w:val="22"/>
          <w:szCs w:val="22"/>
          <w:lang w:eastAsia="en-GB"/>
        </w:rPr>
        <w:t>e</w:t>
      </w:r>
      <w:r w:rsidRPr="00B64BFE">
        <w:rPr>
          <w:color w:val="212121"/>
          <w:sz w:val="22"/>
          <w:szCs w:val="22"/>
          <w:lang w:eastAsia="en-GB"/>
        </w:rPr>
        <w:t>a evidențiază concluziile preliminare ale platformei privind status quo-ul acelor indicatori de sănătate orală car</w:t>
      </w:r>
      <w:r w:rsidR="009B0E70" w:rsidRPr="00B64BFE">
        <w:rPr>
          <w:color w:val="212121"/>
          <w:sz w:val="22"/>
          <w:szCs w:val="22"/>
          <w:lang w:eastAsia="en-GB"/>
        </w:rPr>
        <w:t xml:space="preserve">e fac obiectul unora dintre cele mai </w:t>
      </w:r>
      <w:r w:rsidRPr="00B64BFE">
        <w:rPr>
          <w:color w:val="212121"/>
          <w:sz w:val="22"/>
          <w:szCs w:val="22"/>
          <w:lang w:eastAsia="en-GB"/>
        </w:rPr>
        <w:t xml:space="preserve"> importante obiective ale sale pentru anul 2020.</w:t>
      </w:r>
    </w:p>
    <w:p w:rsidR="00E70AD9" w:rsidRPr="00B64BFE" w:rsidRDefault="00E70AD9" w:rsidP="00E70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lang w:eastAsia="en-GB"/>
        </w:rPr>
      </w:pPr>
      <w:r w:rsidRPr="00B64BFE">
        <w:rPr>
          <w:color w:val="212121"/>
          <w:sz w:val="22"/>
          <w:szCs w:val="22"/>
          <w:lang w:eastAsia="en-GB"/>
        </w:rPr>
        <w:t xml:space="preserve">    </w:t>
      </w:r>
      <w:r w:rsidR="00A77F60">
        <w:rPr>
          <w:color w:val="212121"/>
          <w:sz w:val="22"/>
          <w:szCs w:val="22"/>
          <w:lang w:eastAsia="en-GB"/>
        </w:rPr>
        <w:t xml:space="preserve"> </w:t>
      </w:r>
      <w:r w:rsidRPr="00B64BFE">
        <w:rPr>
          <w:color w:val="212121"/>
          <w:sz w:val="22"/>
          <w:szCs w:val="22"/>
          <w:lang w:eastAsia="en-GB"/>
        </w:rPr>
        <w:t xml:space="preserve"> La unele din aceste întrebări România a răspuns negativ și anume că nu are un sistem de monitorizare a sănătății orale care colectează dat</w:t>
      </w:r>
      <w:r w:rsidR="00287F3F">
        <w:rPr>
          <w:color w:val="212121"/>
          <w:sz w:val="22"/>
          <w:szCs w:val="22"/>
          <w:lang w:eastAsia="en-GB"/>
        </w:rPr>
        <w:t>e</w:t>
      </w:r>
      <w:r w:rsidRPr="00B64BFE">
        <w:rPr>
          <w:color w:val="212121"/>
          <w:sz w:val="22"/>
          <w:szCs w:val="22"/>
          <w:lang w:eastAsia="en-GB"/>
        </w:rPr>
        <w:t xml:space="preserve"> în mod regulat </w:t>
      </w:r>
      <w:r w:rsidR="00A958F2" w:rsidRPr="00B64BFE">
        <w:rPr>
          <w:color w:val="212121"/>
          <w:sz w:val="22"/>
          <w:szCs w:val="22"/>
          <w:lang w:eastAsia="en-GB"/>
        </w:rPr>
        <w:t>și că nu are o strategie națională de promovare a sănătății</w:t>
      </w:r>
      <w:r w:rsidR="00E84FC8" w:rsidRPr="00B64BFE">
        <w:rPr>
          <w:color w:val="212121"/>
          <w:sz w:val="22"/>
          <w:szCs w:val="22"/>
          <w:lang w:eastAsia="en-GB"/>
        </w:rPr>
        <w:t>.</w:t>
      </w:r>
    </w:p>
    <w:p w:rsidR="00C95CB0" w:rsidRPr="00707161" w:rsidRDefault="001B7B43" w:rsidP="00C95CB0">
      <w:pPr>
        <w:autoSpaceDE w:val="0"/>
        <w:autoSpaceDN w:val="0"/>
        <w:adjustRightInd w:val="0"/>
        <w:jc w:val="both"/>
        <w:rPr>
          <w:sz w:val="22"/>
          <w:szCs w:val="22"/>
        </w:rPr>
      </w:pPr>
      <w:r w:rsidRPr="00B64BFE">
        <w:rPr>
          <w:sz w:val="22"/>
          <w:szCs w:val="22"/>
        </w:rPr>
        <w:t xml:space="preserve">    </w:t>
      </w:r>
      <w:r w:rsidR="00A77F60">
        <w:rPr>
          <w:sz w:val="22"/>
          <w:szCs w:val="22"/>
        </w:rPr>
        <w:t xml:space="preserve"> </w:t>
      </w:r>
      <w:r w:rsidRPr="00B64BFE">
        <w:rPr>
          <w:sz w:val="22"/>
          <w:szCs w:val="22"/>
        </w:rPr>
        <w:t xml:space="preserve"> </w:t>
      </w:r>
      <w:r w:rsidR="003C6B05" w:rsidRPr="00B64BFE">
        <w:rPr>
          <w:sz w:val="22"/>
          <w:szCs w:val="22"/>
        </w:rPr>
        <w:t>Organizaţia Mondială a Sănătăţii în manualul „Măsurarea stării de sănătate orală – metode de bază”, ediţia a 5-a, propune standardizarea metodelor de măsurare a stării de sănătate orală a populaţiei, astfel încât datele obţinute să poată fi uşor comparate la nivel internaţional. Aceste măsurători vor permite aprecierea corectă a stării actuale de sănătate orală a populaţiei, furnizând astfel date extrem de utile în aprecierea nevoilor de îngrijiri de sănătate şi planificarea resurselor destinate sănătăţii orale. Se propune de asemenea integrarea sănătăţii orale în sistemul, deja operaţional, de supraveghere a bolilor cronice.</w:t>
      </w:r>
      <w:r w:rsidR="00D1101E" w:rsidRPr="00B64BFE">
        <w:rPr>
          <w:sz w:val="22"/>
          <w:szCs w:val="22"/>
        </w:rPr>
        <w:tab/>
      </w:r>
      <w:r w:rsidR="00707161">
        <w:rPr>
          <w:sz w:val="22"/>
          <w:szCs w:val="22"/>
        </w:rPr>
        <w:t xml:space="preserve"> </w:t>
      </w:r>
    </w:p>
    <w:p w:rsidR="007C7526" w:rsidRDefault="007C7526" w:rsidP="008F3E27">
      <w:pPr>
        <w:pStyle w:val="ListParagraph"/>
        <w:ind w:left="0" w:firstLine="360"/>
        <w:jc w:val="both"/>
        <w:rPr>
          <w:b/>
          <w:sz w:val="22"/>
          <w:szCs w:val="22"/>
        </w:rPr>
      </w:pPr>
    </w:p>
    <w:p w:rsidR="008F3E27" w:rsidRPr="008F53DB" w:rsidRDefault="00A9638A" w:rsidP="008F3E27">
      <w:pPr>
        <w:pStyle w:val="ListParagraph"/>
        <w:ind w:left="0" w:firstLine="360"/>
        <w:jc w:val="both"/>
        <w:rPr>
          <w:sz w:val="22"/>
          <w:szCs w:val="22"/>
        </w:rPr>
      </w:pPr>
      <w:r w:rsidRPr="007A7D28">
        <w:rPr>
          <w:b/>
          <w:sz w:val="22"/>
          <w:szCs w:val="22"/>
        </w:rPr>
        <w:t xml:space="preserve">2. Planul strategic 2014-2019 elaborat de </w:t>
      </w:r>
      <w:r w:rsidR="008F3E27" w:rsidRPr="007A7D28">
        <w:rPr>
          <w:b/>
          <w:sz w:val="22"/>
          <w:szCs w:val="22"/>
        </w:rPr>
        <w:t>Institutul Naţional de Cercetare Dentară şi Craniofacială (NIDCR) din SUA</w:t>
      </w:r>
      <w:r w:rsidR="008F3E27" w:rsidRPr="007A7D28">
        <w:rPr>
          <w:sz w:val="22"/>
          <w:szCs w:val="22"/>
        </w:rPr>
        <w:t>,</w:t>
      </w:r>
      <w:r w:rsidR="008F3E27" w:rsidRPr="008F53DB">
        <w:rPr>
          <w:sz w:val="22"/>
          <w:szCs w:val="22"/>
        </w:rPr>
        <w:t xml:space="preserve"> </w:t>
      </w:r>
      <w:r>
        <w:rPr>
          <w:sz w:val="22"/>
          <w:szCs w:val="22"/>
        </w:rPr>
        <w:t>având</w:t>
      </w:r>
      <w:r w:rsidR="008F3E27" w:rsidRPr="008F53DB">
        <w:rPr>
          <w:sz w:val="22"/>
          <w:szCs w:val="22"/>
        </w:rPr>
        <w:t xml:space="preserve"> patru obiective majore:</w:t>
      </w:r>
    </w:p>
    <w:p w:rsidR="008F3E27" w:rsidRPr="008F53DB" w:rsidRDefault="008F3E27" w:rsidP="00F40D93">
      <w:pPr>
        <w:pStyle w:val="ListParagraph"/>
        <w:numPr>
          <w:ilvl w:val="0"/>
          <w:numId w:val="13"/>
        </w:numPr>
        <w:jc w:val="both"/>
        <w:rPr>
          <w:sz w:val="22"/>
          <w:szCs w:val="22"/>
        </w:rPr>
      </w:pPr>
      <w:r w:rsidRPr="008F53DB">
        <w:rPr>
          <w:sz w:val="22"/>
          <w:szCs w:val="22"/>
        </w:rPr>
        <w:t>susţ</w:t>
      </w:r>
      <w:r>
        <w:rPr>
          <w:sz w:val="22"/>
          <w:szCs w:val="22"/>
        </w:rPr>
        <w:t>inerea celei mai bune cercetări</w:t>
      </w:r>
      <w:r w:rsidRPr="008F53DB">
        <w:rPr>
          <w:sz w:val="22"/>
          <w:szCs w:val="22"/>
        </w:rPr>
        <w:t xml:space="preserve"> ştiinţifice în vederea îmbunătăţirii sănătăţii orale şi cranio-faciale;</w:t>
      </w:r>
    </w:p>
    <w:p w:rsidR="008F3E27" w:rsidRDefault="008F3E27" w:rsidP="00F40D93">
      <w:pPr>
        <w:pStyle w:val="ListParagraph"/>
        <w:numPr>
          <w:ilvl w:val="0"/>
          <w:numId w:val="13"/>
        </w:numPr>
        <w:jc w:val="both"/>
        <w:rPr>
          <w:sz w:val="22"/>
          <w:szCs w:val="22"/>
        </w:rPr>
      </w:pPr>
      <w:r w:rsidRPr="008F53DB">
        <w:rPr>
          <w:sz w:val="22"/>
          <w:szCs w:val="22"/>
        </w:rPr>
        <w:t>facilitarea accesului la îngrijiri de sănătate orală precise şi personalizate;</w:t>
      </w:r>
    </w:p>
    <w:p w:rsidR="008F3E27" w:rsidRPr="008F53DB" w:rsidRDefault="008F3E27" w:rsidP="00F40D93">
      <w:pPr>
        <w:pStyle w:val="ListParagraph"/>
        <w:numPr>
          <w:ilvl w:val="0"/>
          <w:numId w:val="13"/>
        </w:numPr>
        <w:jc w:val="both"/>
        <w:rPr>
          <w:sz w:val="22"/>
          <w:szCs w:val="22"/>
        </w:rPr>
      </w:pPr>
      <w:r w:rsidRPr="008F53DB">
        <w:rPr>
          <w:sz w:val="22"/>
          <w:szCs w:val="22"/>
        </w:rPr>
        <w:t>aplicarea cercetărilor riguroase, multidisciplinare pentru a depăşi inegalităţile în îngrijirile dentare.</w:t>
      </w:r>
    </w:p>
    <w:p w:rsidR="008F3E27" w:rsidRPr="008F53DB" w:rsidRDefault="008F3E27" w:rsidP="00F40D93">
      <w:pPr>
        <w:pStyle w:val="ListParagraph"/>
        <w:numPr>
          <w:ilvl w:val="0"/>
          <w:numId w:val="13"/>
        </w:numPr>
        <w:jc w:val="both"/>
        <w:rPr>
          <w:sz w:val="22"/>
          <w:szCs w:val="22"/>
        </w:rPr>
      </w:pPr>
      <w:r w:rsidRPr="008F53DB">
        <w:rPr>
          <w:sz w:val="22"/>
          <w:szCs w:val="22"/>
        </w:rPr>
        <w:t>asigurarea unei echipe de cercetare puternice dedicată îmbunătăţirii sănătăţii dentare, orale şi craniofaciale.</w:t>
      </w:r>
    </w:p>
    <w:p w:rsidR="001B7B43" w:rsidRPr="007E6B28" w:rsidRDefault="001B7B43" w:rsidP="00C95CB0">
      <w:pPr>
        <w:autoSpaceDE w:val="0"/>
        <w:autoSpaceDN w:val="0"/>
        <w:adjustRightInd w:val="0"/>
        <w:jc w:val="both"/>
        <w:rPr>
          <w:b/>
          <w:sz w:val="22"/>
          <w:szCs w:val="22"/>
        </w:rPr>
      </w:pPr>
    </w:p>
    <w:p w:rsidR="00A9638A" w:rsidRPr="007C7526" w:rsidRDefault="003760D5" w:rsidP="00340C6C">
      <w:pPr>
        <w:pStyle w:val="ListParagraph"/>
        <w:numPr>
          <w:ilvl w:val="0"/>
          <w:numId w:val="16"/>
        </w:numPr>
        <w:ind w:left="0" w:firstLine="426"/>
        <w:jc w:val="both"/>
        <w:rPr>
          <w:b/>
          <w:sz w:val="22"/>
          <w:szCs w:val="22"/>
        </w:rPr>
      </w:pPr>
      <w:r w:rsidRPr="007C7526">
        <w:rPr>
          <w:b/>
          <w:sz w:val="22"/>
          <w:szCs w:val="22"/>
        </w:rPr>
        <w:t xml:space="preserve"> </w:t>
      </w:r>
      <w:r w:rsidR="00A9638A" w:rsidRPr="007C7526">
        <w:rPr>
          <w:b/>
          <w:sz w:val="22"/>
          <w:szCs w:val="22"/>
        </w:rPr>
        <w:t xml:space="preserve">Ghiduri clinice de practică în medicina dentară elaborate în număr de 5 de către </w:t>
      </w:r>
      <w:r w:rsidRPr="007C7526">
        <w:rPr>
          <w:b/>
          <w:sz w:val="22"/>
          <w:szCs w:val="22"/>
        </w:rPr>
        <w:t>Co</w:t>
      </w:r>
      <w:r w:rsidR="00A9638A" w:rsidRPr="007C7526">
        <w:rPr>
          <w:b/>
          <w:sz w:val="22"/>
          <w:szCs w:val="22"/>
        </w:rPr>
        <w:t>nsiliul Naţional al Dentiştilor cu</w:t>
      </w:r>
      <w:r w:rsidRPr="007C7526">
        <w:rPr>
          <w:b/>
          <w:sz w:val="22"/>
          <w:szCs w:val="22"/>
        </w:rPr>
        <w:t xml:space="preserve"> scopul de a asista personalul medical în adoptarea deciziei terapeutice</w:t>
      </w:r>
      <w:r w:rsidR="00A9638A" w:rsidRPr="007C7526">
        <w:rPr>
          <w:b/>
          <w:sz w:val="22"/>
          <w:szCs w:val="22"/>
        </w:rPr>
        <w:t>:</w:t>
      </w:r>
    </w:p>
    <w:p w:rsidR="00A9638A" w:rsidRDefault="003760D5" w:rsidP="00F40D93">
      <w:pPr>
        <w:pStyle w:val="ListParagraph"/>
        <w:numPr>
          <w:ilvl w:val="0"/>
          <w:numId w:val="14"/>
        </w:numPr>
        <w:jc w:val="both"/>
        <w:rPr>
          <w:sz w:val="22"/>
          <w:szCs w:val="22"/>
        </w:rPr>
      </w:pPr>
      <w:r w:rsidRPr="00A9638A">
        <w:rPr>
          <w:sz w:val="22"/>
          <w:szCs w:val="22"/>
        </w:rPr>
        <w:t>Ghidu</w:t>
      </w:r>
      <w:r w:rsidR="00A9638A" w:rsidRPr="00A9638A">
        <w:rPr>
          <w:sz w:val="22"/>
          <w:szCs w:val="22"/>
        </w:rPr>
        <w:t>l</w:t>
      </w:r>
      <w:r w:rsidRPr="00A9638A">
        <w:rPr>
          <w:sz w:val="22"/>
          <w:szCs w:val="22"/>
        </w:rPr>
        <w:t xml:space="preserve"> de practică </w:t>
      </w:r>
      <w:r w:rsidR="00A9638A">
        <w:rPr>
          <w:sz w:val="22"/>
          <w:szCs w:val="22"/>
        </w:rPr>
        <w:t>în</w:t>
      </w:r>
      <w:r w:rsidRPr="00A9638A">
        <w:rPr>
          <w:sz w:val="22"/>
          <w:szCs w:val="22"/>
        </w:rPr>
        <w:t xml:space="preserve"> Chirurgie Oro-Maxilo-Facială</w:t>
      </w:r>
      <w:r w:rsidR="00A9638A">
        <w:rPr>
          <w:sz w:val="22"/>
          <w:szCs w:val="22"/>
        </w:rPr>
        <w:t>,</w:t>
      </w:r>
    </w:p>
    <w:p w:rsidR="00A9638A" w:rsidRDefault="00A9638A" w:rsidP="00F40D93">
      <w:pPr>
        <w:pStyle w:val="ListParagraph"/>
        <w:numPr>
          <w:ilvl w:val="0"/>
          <w:numId w:val="14"/>
        </w:numPr>
        <w:jc w:val="both"/>
        <w:rPr>
          <w:sz w:val="22"/>
          <w:szCs w:val="22"/>
        </w:rPr>
      </w:pPr>
      <w:r>
        <w:rPr>
          <w:sz w:val="22"/>
          <w:szCs w:val="22"/>
        </w:rPr>
        <w:t xml:space="preserve">Ghidul de practică în </w:t>
      </w:r>
      <w:r w:rsidR="003760D5" w:rsidRPr="00A9638A">
        <w:rPr>
          <w:sz w:val="22"/>
          <w:szCs w:val="22"/>
        </w:rPr>
        <w:t xml:space="preserve"> </w:t>
      </w:r>
      <w:r>
        <w:rPr>
          <w:sz w:val="22"/>
          <w:szCs w:val="22"/>
        </w:rPr>
        <w:t xml:space="preserve">Chirurgia </w:t>
      </w:r>
      <w:r w:rsidR="003760D5" w:rsidRPr="00A9638A">
        <w:rPr>
          <w:sz w:val="22"/>
          <w:szCs w:val="22"/>
        </w:rPr>
        <w:t>Dento-Alveolară,</w:t>
      </w:r>
    </w:p>
    <w:p w:rsidR="00A9638A" w:rsidRDefault="00A9638A" w:rsidP="00F40D93">
      <w:pPr>
        <w:pStyle w:val="ListParagraph"/>
        <w:numPr>
          <w:ilvl w:val="0"/>
          <w:numId w:val="14"/>
        </w:numPr>
        <w:jc w:val="both"/>
        <w:rPr>
          <w:sz w:val="22"/>
          <w:szCs w:val="22"/>
        </w:rPr>
      </w:pPr>
      <w:r>
        <w:rPr>
          <w:sz w:val="22"/>
          <w:szCs w:val="22"/>
        </w:rPr>
        <w:t xml:space="preserve">Ghidul de practică în </w:t>
      </w:r>
      <w:r w:rsidRPr="00A9638A">
        <w:rPr>
          <w:sz w:val="22"/>
          <w:szCs w:val="22"/>
        </w:rPr>
        <w:t xml:space="preserve"> </w:t>
      </w:r>
      <w:r w:rsidR="003760D5" w:rsidRPr="00A9638A">
        <w:rPr>
          <w:sz w:val="22"/>
          <w:szCs w:val="22"/>
        </w:rPr>
        <w:t>Endodonţie,</w:t>
      </w:r>
    </w:p>
    <w:p w:rsidR="00A9638A" w:rsidRDefault="00A9638A" w:rsidP="00F40D93">
      <w:pPr>
        <w:pStyle w:val="ListParagraph"/>
        <w:numPr>
          <w:ilvl w:val="0"/>
          <w:numId w:val="14"/>
        </w:numPr>
        <w:jc w:val="both"/>
        <w:rPr>
          <w:sz w:val="22"/>
          <w:szCs w:val="22"/>
        </w:rPr>
      </w:pPr>
      <w:r>
        <w:rPr>
          <w:sz w:val="22"/>
          <w:szCs w:val="22"/>
        </w:rPr>
        <w:t>Ghidul de practică în Parodontologie</w:t>
      </w:r>
      <w:r w:rsidR="00A47119">
        <w:rPr>
          <w:sz w:val="22"/>
          <w:szCs w:val="22"/>
        </w:rPr>
        <w:t>,</w:t>
      </w:r>
    </w:p>
    <w:p w:rsidR="00A9638A" w:rsidRDefault="00A9638A" w:rsidP="00F40D93">
      <w:pPr>
        <w:pStyle w:val="ListParagraph"/>
        <w:numPr>
          <w:ilvl w:val="0"/>
          <w:numId w:val="14"/>
        </w:numPr>
        <w:jc w:val="both"/>
        <w:rPr>
          <w:sz w:val="22"/>
          <w:szCs w:val="22"/>
        </w:rPr>
      </w:pPr>
      <w:r>
        <w:t>Conduita terapeutica in interventiile chirurgicale de mica amploare la pacientii cu afectiuni asociate.</w:t>
      </w:r>
      <w:r w:rsidR="003760D5" w:rsidRPr="00A9638A">
        <w:rPr>
          <w:sz w:val="22"/>
          <w:szCs w:val="22"/>
        </w:rPr>
        <w:t xml:space="preserve"> </w:t>
      </w:r>
    </w:p>
    <w:p w:rsidR="003760D5" w:rsidRPr="0049434C" w:rsidRDefault="0049434C" w:rsidP="0049434C">
      <w:pPr>
        <w:jc w:val="both"/>
        <w:rPr>
          <w:i/>
          <w:color w:val="548DD4" w:themeColor="text2" w:themeTint="99"/>
          <w:sz w:val="22"/>
          <w:szCs w:val="22"/>
          <w:u w:val="single"/>
        </w:rPr>
      </w:pPr>
      <w:r>
        <w:rPr>
          <w:sz w:val="22"/>
          <w:szCs w:val="22"/>
        </w:rPr>
        <w:t xml:space="preserve">       </w:t>
      </w:r>
      <w:r w:rsidR="00A9638A" w:rsidRPr="0049434C">
        <w:rPr>
          <w:sz w:val="22"/>
          <w:szCs w:val="22"/>
        </w:rPr>
        <w:t xml:space="preserve">Ghidurile se găsesc la adresa : </w:t>
      </w:r>
      <w:r w:rsidR="00A9638A" w:rsidRPr="0049434C">
        <w:rPr>
          <w:i/>
          <w:color w:val="548DD4" w:themeColor="text2" w:themeTint="99"/>
          <w:sz w:val="22"/>
          <w:szCs w:val="22"/>
          <w:u w:val="single"/>
        </w:rPr>
        <w:t>http://cmdr.ro/ghiduri.php</w:t>
      </w:r>
      <w:r w:rsidR="003760D5" w:rsidRPr="0049434C">
        <w:rPr>
          <w:i/>
          <w:color w:val="548DD4" w:themeColor="text2" w:themeTint="99"/>
          <w:sz w:val="22"/>
          <w:szCs w:val="22"/>
          <w:u w:val="single"/>
        </w:rPr>
        <w:t xml:space="preserve">  </w:t>
      </w:r>
    </w:p>
    <w:p w:rsidR="003760D5" w:rsidRPr="003B776C" w:rsidRDefault="003760D5" w:rsidP="00A576B4">
      <w:pPr>
        <w:pStyle w:val="ListParagraph"/>
        <w:tabs>
          <w:tab w:val="left" w:pos="0"/>
          <w:tab w:val="left" w:pos="360"/>
        </w:tabs>
        <w:ind w:left="0"/>
        <w:jc w:val="both"/>
        <w:rPr>
          <w:bCs/>
          <w:sz w:val="22"/>
          <w:szCs w:val="22"/>
          <w:lang w:val="it-IT"/>
        </w:rPr>
      </w:pPr>
      <w:r w:rsidRPr="003760D5">
        <w:rPr>
          <w:color w:val="0070C0"/>
          <w:sz w:val="22"/>
          <w:szCs w:val="22"/>
        </w:rPr>
        <w:t xml:space="preserve">     </w:t>
      </w:r>
      <w:r w:rsidR="00526ED1">
        <w:rPr>
          <w:color w:val="0070C0"/>
          <w:sz w:val="22"/>
          <w:szCs w:val="22"/>
        </w:rPr>
        <w:t xml:space="preserve"> </w:t>
      </w:r>
      <w:r w:rsidRPr="003760D5">
        <w:rPr>
          <w:color w:val="0070C0"/>
          <w:sz w:val="22"/>
          <w:szCs w:val="22"/>
        </w:rPr>
        <w:t xml:space="preserve"> </w:t>
      </w:r>
      <w:r w:rsidRPr="003B776C">
        <w:rPr>
          <w:sz w:val="22"/>
          <w:szCs w:val="22"/>
        </w:rPr>
        <w:t>Aceste ghiduri prezintă recomandări de bună practică medicală clinică bazate pe dovezi publicate, pentru a fi luate în considerare de către medicii practicanţi. Prin aceste ghiduri se standardizează înregistrările şi documentarea actului medical.</w:t>
      </w:r>
    </w:p>
    <w:p w:rsidR="003760D5" w:rsidRPr="003B776C" w:rsidRDefault="003760D5" w:rsidP="003760D5">
      <w:pPr>
        <w:pStyle w:val="ListParagraph"/>
        <w:ind w:left="0"/>
        <w:jc w:val="both"/>
        <w:rPr>
          <w:bCs/>
          <w:i/>
        </w:rPr>
      </w:pPr>
      <w:r w:rsidRPr="003B776C">
        <w:rPr>
          <w:bCs/>
          <w:sz w:val="22"/>
          <w:szCs w:val="22"/>
          <w:lang w:val="it-IT"/>
        </w:rPr>
        <w:t xml:space="preserve">    </w:t>
      </w:r>
      <w:r w:rsidR="00526ED1" w:rsidRPr="003B776C">
        <w:rPr>
          <w:bCs/>
          <w:sz w:val="22"/>
          <w:szCs w:val="22"/>
          <w:lang w:val="it-IT"/>
        </w:rPr>
        <w:t xml:space="preserve"> </w:t>
      </w:r>
      <w:r w:rsidRPr="003B776C">
        <w:rPr>
          <w:bCs/>
          <w:sz w:val="22"/>
          <w:szCs w:val="22"/>
          <w:lang w:val="it-IT"/>
        </w:rPr>
        <w:t xml:space="preserve">  Manualul de Practică Dentară, editat de CED (Consiliul European al Dentiştilor), este scris ca un "ghid" practic în care informaţiile sunt uşor de găsit şi de înţeles, şi se adresează medicilor stomatologi, studenţilor, factorilor de decizie politică şi altor persoane interesate de reglementările din Uniunea Europeană. Manualul prezintă date statistice utile şi actuale privind activităţile stomatologice din țările europene.</w:t>
      </w:r>
      <w:r w:rsidRPr="003B776C">
        <w:rPr>
          <w:bCs/>
          <w:lang w:val="it-IT"/>
        </w:rPr>
        <w:t xml:space="preserve"> </w:t>
      </w:r>
    </w:p>
    <w:p w:rsidR="00931ACD" w:rsidRDefault="00931ACD" w:rsidP="00A576B4">
      <w:pPr>
        <w:pStyle w:val="ListParagraph"/>
        <w:tabs>
          <w:tab w:val="left" w:pos="360"/>
        </w:tabs>
        <w:ind w:left="0"/>
        <w:jc w:val="both"/>
        <w:rPr>
          <w:sz w:val="22"/>
          <w:szCs w:val="22"/>
        </w:rPr>
      </w:pPr>
      <w:r w:rsidRPr="003B776C">
        <w:rPr>
          <w:sz w:val="22"/>
          <w:szCs w:val="22"/>
        </w:rPr>
        <w:t xml:space="preserve">      Referitor la ţara noastră, manualul precizează faptul că în România nu există scheme de fluorizare a apei sau alte forme de fluorizare (pg. 301). </w:t>
      </w:r>
    </w:p>
    <w:p w:rsidR="00C95CB0" w:rsidRPr="0061719A" w:rsidRDefault="0061719A" w:rsidP="00C95CB0">
      <w:pPr>
        <w:rPr>
          <w:rStyle w:val="Hyperlink"/>
          <w:i/>
          <w:color w:val="auto"/>
          <w:sz w:val="20"/>
          <w:szCs w:val="20"/>
        </w:rPr>
      </w:pPr>
      <w:r>
        <w:t xml:space="preserve"> </w:t>
      </w:r>
    </w:p>
    <w:p w:rsidR="00C95CB0" w:rsidRPr="00415758" w:rsidRDefault="006360A8" w:rsidP="00F40D93">
      <w:pPr>
        <w:pStyle w:val="ListParagraph"/>
        <w:numPr>
          <w:ilvl w:val="0"/>
          <w:numId w:val="9"/>
        </w:numPr>
        <w:jc w:val="both"/>
        <w:rPr>
          <w:i/>
          <w:color w:val="548DD4" w:themeColor="text2" w:themeTint="99"/>
          <w:sz w:val="20"/>
          <w:szCs w:val="20"/>
          <w:lang w:val="it-IT"/>
        </w:rPr>
      </w:pPr>
      <w:hyperlink r:id="rId26" w:history="1">
        <w:r w:rsidR="00C95CB0" w:rsidRPr="00415758">
          <w:rPr>
            <w:rStyle w:val="Hyperlink"/>
            <w:i/>
            <w:color w:val="548DD4" w:themeColor="text2" w:themeTint="99"/>
            <w:sz w:val="20"/>
            <w:szCs w:val="20"/>
            <w:lang w:val="it-IT"/>
          </w:rPr>
          <w:t>http://www.oralhealthplatform.eu/our-work/the-state-of-oral-health-in-europe/</w:t>
        </w:r>
      </w:hyperlink>
    </w:p>
    <w:p w:rsidR="00C95CB0" w:rsidRPr="00415758" w:rsidRDefault="006360A8" w:rsidP="00F40D93">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548DD4" w:themeColor="text2" w:themeTint="99"/>
          <w:sz w:val="20"/>
          <w:szCs w:val="20"/>
        </w:rPr>
      </w:pPr>
      <w:hyperlink r:id="rId27" w:history="1">
        <w:r w:rsidR="00C95CB0" w:rsidRPr="00415758">
          <w:rPr>
            <w:rStyle w:val="Hyperlink"/>
            <w:i/>
            <w:color w:val="548DD4" w:themeColor="text2" w:themeTint="99"/>
            <w:sz w:val="20"/>
            <w:szCs w:val="20"/>
            <w:lang w:val="en-GB" w:eastAsia="en-GB"/>
          </w:rPr>
          <w:t>http://www.oralhealthplatform.eu/our-work/the-european-oral-health-report-card/</w:t>
        </w:r>
      </w:hyperlink>
      <w:r w:rsidR="00016A0E" w:rsidRPr="00415758">
        <w:rPr>
          <w:i/>
          <w:color w:val="548DD4" w:themeColor="text2" w:themeTint="99"/>
          <w:sz w:val="20"/>
          <w:szCs w:val="20"/>
          <w:lang w:val="en-GB" w:eastAsia="en-GB"/>
        </w:rPr>
        <w:t xml:space="preserve">  </w:t>
      </w:r>
      <w:r w:rsidR="003F5327" w:rsidRPr="00415758">
        <w:rPr>
          <w:i/>
          <w:color w:val="548DD4" w:themeColor="text2" w:themeTint="99"/>
          <w:sz w:val="20"/>
          <w:szCs w:val="20"/>
          <w:lang w:val="en-GB" w:eastAsia="en-GB"/>
        </w:rPr>
        <w:t xml:space="preserve">          </w:t>
      </w:r>
      <w:r w:rsidR="00415758" w:rsidRPr="00415758">
        <w:rPr>
          <w:i/>
          <w:color w:val="548DD4" w:themeColor="text2" w:themeTint="99"/>
          <w:sz w:val="20"/>
          <w:szCs w:val="20"/>
          <w:lang w:val="en-GB" w:eastAsia="en-GB"/>
        </w:rPr>
        <w:t xml:space="preserve">         </w:t>
      </w:r>
      <w:r w:rsidR="00016A0E" w:rsidRPr="00415758">
        <w:rPr>
          <w:i/>
          <w:color w:val="548DD4" w:themeColor="text2" w:themeTint="99"/>
          <w:sz w:val="20"/>
          <w:szCs w:val="20"/>
          <w:lang w:val="en-GB" w:eastAsia="en-GB"/>
        </w:rPr>
        <w:t>3</w:t>
      </w:r>
      <w:r w:rsidR="00C95CB0" w:rsidRPr="00415758">
        <w:rPr>
          <w:i/>
          <w:color w:val="548DD4" w:themeColor="text2" w:themeTint="99"/>
          <w:sz w:val="20"/>
          <w:szCs w:val="20"/>
          <w:lang w:val="en-GB" w:eastAsia="en-GB"/>
        </w:rPr>
        <w:t>.</w:t>
      </w:r>
      <w:r w:rsidR="00C95CB0" w:rsidRPr="00415758">
        <w:rPr>
          <w:i/>
          <w:color w:val="548DD4" w:themeColor="text2" w:themeTint="99"/>
          <w:sz w:val="20"/>
          <w:szCs w:val="20"/>
        </w:rPr>
        <w:t>http://apps.who.int/iris/bitstream/handle/10665/97035/9789241548649_eng.pdf;jsessionid=7701872C3FB8F</w:t>
      </w:r>
      <w:r w:rsidR="003F5327" w:rsidRPr="00415758">
        <w:rPr>
          <w:i/>
          <w:color w:val="548DD4" w:themeColor="text2" w:themeTint="99"/>
          <w:sz w:val="20"/>
          <w:szCs w:val="20"/>
        </w:rPr>
        <w:t xml:space="preserve">     </w:t>
      </w:r>
      <w:r w:rsidR="00C95CB0" w:rsidRPr="00415758">
        <w:rPr>
          <w:i/>
          <w:color w:val="548DD4" w:themeColor="text2" w:themeTint="99"/>
          <w:sz w:val="20"/>
          <w:szCs w:val="20"/>
        </w:rPr>
        <w:t>D52A79EEF0AA4C203CA?sequence=1</w:t>
      </w:r>
    </w:p>
    <w:p w:rsidR="008F3E27" w:rsidRPr="00415758" w:rsidRDefault="00D95CAF" w:rsidP="00F40D93">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548DD4" w:themeColor="text2" w:themeTint="99"/>
          <w:sz w:val="20"/>
          <w:szCs w:val="20"/>
          <w:lang w:val="en-GB" w:eastAsia="en-GB"/>
        </w:rPr>
      </w:pPr>
      <w:r w:rsidRPr="00415758">
        <w:rPr>
          <w:i/>
          <w:color w:val="548DD4" w:themeColor="text2" w:themeTint="99"/>
          <w:sz w:val="20"/>
          <w:szCs w:val="20"/>
        </w:rPr>
        <w:t>https://www.nidcr.nih.gov/about-us/strategic-plan/strategic-plan-2014-2019</w:t>
      </w:r>
    </w:p>
    <w:p w:rsidR="003760D5" w:rsidRPr="00415758" w:rsidRDefault="006360A8" w:rsidP="00F40D93">
      <w:pPr>
        <w:pStyle w:val="ListParagraph"/>
        <w:numPr>
          <w:ilvl w:val="0"/>
          <w:numId w:val="9"/>
        </w:numPr>
        <w:jc w:val="both"/>
        <w:rPr>
          <w:rStyle w:val="Hyperlink"/>
          <w:bCs/>
          <w:i/>
          <w:color w:val="548DD4" w:themeColor="text2" w:themeTint="99"/>
          <w:sz w:val="20"/>
          <w:szCs w:val="20"/>
          <w:lang w:val="it-IT"/>
        </w:rPr>
      </w:pPr>
      <w:hyperlink r:id="rId28" w:history="1">
        <w:r w:rsidR="003760D5" w:rsidRPr="00415758">
          <w:rPr>
            <w:rStyle w:val="Hyperlink"/>
            <w:bCs/>
            <w:i/>
            <w:color w:val="548DD4" w:themeColor="text2" w:themeTint="99"/>
            <w:sz w:val="20"/>
            <w:szCs w:val="20"/>
            <w:lang w:val="it-IT"/>
          </w:rPr>
          <w:t>http://www.cmdr.ro/ghiduri.php</w:t>
        </w:r>
      </w:hyperlink>
    </w:p>
    <w:p w:rsidR="003760D5" w:rsidRPr="00415758" w:rsidRDefault="003760D5" w:rsidP="00F40D93">
      <w:pPr>
        <w:pStyle w:val="ListParagraph"/>
        <w:numPr>
          <w:ilvl w:val="0"/>
          <w:numId w:val="9"/>
        </w:numPr>
        <w:jc w:val="both"/>
        <w:rPr>
          <w:bCs/>
          <w:i/>
          <w:color w:val="548DD4" w:themeColor="text2" w:themeTint="99"/>
        </w:rPr>
      </w:pPr>
      <w:r w:rsidRPr="00415758">
        <w:rPr>
          <w:bCs/>
          <w:i/>
          <w:color w:val="548DD4" w:themeColor="text2" w:themeTint="99"/>
          <w:sz w:val="20"/>
          <w:szCs w:val="20"/>
        </w:rPr>
        <w:t>https://www.omd.pt/content/uploads/2017/12/ced-manual-2015-completo.pdf</w:t>
      </w:r>
    </w:p>
    <w:p w:rsidR="002365E5" w:rsidRDefault="002365E5" w:rsidP="009E446D">
      <w:pPr>
        <w:pStyle w:val="ListParagraph"/>
        <w:ind w:left="0"/>
        <w:jc w:val="both"/>
      </w:pPr>
    </w:p>
    <w:p w:rsidR="00C20CB7" w:rsidRPr="001D2120" w:rsidRDefault="00EB5A69" w:rsidP="009D6BD2">
      <w:pPr>
        <w:autoSpaceDE w:val="0"/>
        <w:autoSpaceDN w:val="0"/>
        <w:adjustRightInd w:val="0"/>
        <w:jc w:val="both"/>
        <w:rPr>
          <w:b/>
          <w:color w:val="1F497D" w:themeColor="text2"/>
        </w:rPr>
      </w:pPr>
      <w:bookmarkStart w:id="0" w:name="_GoBack"/>
      <w:bookmarkEnd w:id="0"/>
      <w:r w:rsidRPr="001D2120">
        <w:rPr>
          <w:b/>
          <w:color w:val="1F497D" w:themeColor="text2"/>
        </w:rPr>
        <w:t>f)</w:t>
      </w:r>
      <w:r w:rsidR="004E2427" w:rsidRPr="001D2120">
        <w:rPr>
          <w:b/>
          <w:color w:val="1F497D" w:themeColor="text2"/>
        </w:rPr>
        <w:t>.</w:t>
      </w:r>
      <w:r w:rsidRPr="001D2120">
        <w:rPr>
          <w:b/>
          <w:color w:val="1F497D" w:themeColor="text2"/>
        </w:rPr>
        <w:t xml:space="preserve">  </w:t>
      </w:r>
      <w:r w:rsidR="004E2427" w:rsidRPr="001D2120">
        <w:rPr>
          <w:b/>
          <w:color w:val="1F497D" w:themeColor="text2"/>
        </w:rPr>
        <w:t xml:space="preserve"> Politici, strategii, planuri de acțiune şi programe existente la nivel european, național şi  județean</w:t>
      </w:r>
    </w:p>
    <w:p w:rsidR="00A65DB6" w:rsidRPr="00D61DAD" w:rsidRDefault="00A65DB6" w:rsidP="009D6BD2">
      <w:pPr>
        <w:autoSpaceDE w:val="0"/>
        <w:autoSpaceDN w:val="0"/>
        <w:adjustRightInd w:val="0"/>
        <w:jc w:val="both"/>
        <w:rPr>
          <w:b/>
          <w:sz w:val="22"/>
          <w:szCs w:val="22"/>
        </w:rPr>
      </w:pPr>
    </w:p>
    <w:p w:rsidR="003C6B05" w:rsidRPr="00D61DAD" w:rsidRDefault="00347692" w:rsidP="009E446D">
      <w:pPr>
        <w:jc w:val="both"/>
        <w:rPr>
          <w:sz w:val="22"/>
          <w:szCs w:val="22"/>
        </w:rPr>
      </w:pPr>
      <w:r>
        <w:rPr>
          <w:b/>
          <w:sz w:val="22"/>
          <w:szCs w:val="22"/>
        </w:rPr>
        <w:t xml:space="preserve">     </w:t>
      </w:r>
      <w:r w:rsidR="009E446D" w:rsidRPr="00D61DAD">
        <w:rPr>
          <w:b/>
          <w:sz w:val="22"/>
          <w:szCs w:val="22"/>
        </w:rPr>
        <w:t xml:space="preserve"> Platforma </w:t>
      </w:r>
      <w:r w:rsidR="003C6B05" w:rsidRPr="00D61DAD">
        <w:rPr>
          <w:b/>
          <w:sz w:val="22"/>
          <w:szCs w:val="22"/>
        </w:rPr>
        <w:t>Europeană pentru o sănătate orală mai bună</w:t>
      </w:r>
      <w:r w:rsidR="003C6B05" w:rsidRPr="00D61DAD">
        <w:rPr>
          <w:sz w:val="22"/>
          <w:szCs w:val="22"/>
        </w:rPr>
        <w:t>:</w:t>
      </w:r>
    </w:p>
    <w:p w:rsidR="003C6B05" w:rsidRPr="00D61DAD" w:rsidRDefault="003C6B05" w:rsidP="00F40D93">
      <w:pPr>
        <w:numPr>
          <w:ilvl w:val="0"/>
          <w:numId w:val="10"/>
        </w:numPr>
        <w:jc w:val="both"/>
        <w:rPr>
          <w:sz w:val="22"/>
          <w:szCs w:val="22"/>
        </w:rPr>
      </w:pPr>
      <w:r w:rsidRPr="00D61DAD">
        <w:rPr>
          <w:sz w:val="22"/>
          <w:szCs w:val="22"/>
        </w:rPr>
        <w:t xml:space="preserve">îşi propune să promoveze sănătatea orală şi să prevină afecţiunile orale, ca acţiuni fundamentale pentru a fi sănătos; </w:t>
      </w:r>
    </w:p>
    <w:p w:rsidR="003C6B05" w:rsidRPr="00D61DAD" w:rsidRDefault="003C6B05" w:rsidP="00F40D93">
      <w:pPr>
        <w:numPr>
          <w:ilvl w:val="0"/>
          <w:numId w:val="10"/>
        </w:numPr>
        <w:jc w:val="both"/>
        <w:rPr>
          <w:sz w:val="22"/>
          <w:szCs w:val="22"/>
        </w:rPr>
      </w:pPr>
      <w:r w:rsidRPr="00D61DAD">
        <w:rPr>
          <w:sz w:val="22"/>
          <w:szCs w:val="22"/>
        </w:rPr>
        <w:t xml:space="preserve">se adresează ingalităţilor din îngrijirile de sănătate orală la copii şi adolescenţi, vârstnici şi populaţiile cu nevoi speciale din Europa; </w:t>
      </w:r>
    </w:p>
    <w:p w:rsidR="003C6B05" w:rsidRPr="00D61DAD" w:rsidRDefault="003C6B05" w:rsidP="00F40D93">
      <w:pPr>
        <w:numPr>
          <w:ilvl w:val="0"/>
          <w:numId w:val="10"/>
        </w:numPr>
        <w:jc w:val="both"/>
        <w:rPr>
          <w:sz w:val="22"/>
          <w:szCs w:val="22"/>
        </w:rPr>
      </w:pPr>
      <w:r w:rsidRPr="00D61DAD">
        <w:rPr>
          <w:sz w:val="22"/>
          <w:szCs w:val="22"/>
        </w:rPr>
        <w:t>dezvoltă cunoştinţe de bază şi recomandări pentru instituţiile europene în vederea dezvoltării de politici de sănătate orală la nivel european.</w:t>
      </w:r>
    </w:p>
    <w:p w:rsidR="003C6B05" w:rsidRPr="00D61DAD" w:rsidRDefault="00347692" w:rsidP="00347692">
      <w:pPr>
        <w:jc w:val="both"/>
        <w:rPr>
          <w:sz w:val="22"/>
          <w:szCs w:val="22"/>
        </w:rPr>
      </w:pPr>
      <w:r>
        <w:rPr>
          <w:sz w:val="22"/>
          <w:szCs w:val="22"/>
        </w:rPr>
        <w:t xml:space="preserve">       </w:t>
      </w:r>
      <w:r w:rsidR="003C6B05" w:rsidRPr="00D61DAD">
        <w:rPr>
          <w:sz w:val="22"/>
          <w:szCs w:val="22"/>
        </w:rPr>
        <w:t>Misiunea Platformei este de a promova sănătatea orală şi prevenirea eficientă a afecţiunilor orale în Europa. Se caută o abordare europeană comună faţă de educaţie, prevenţie şi acces la o stare de sănătate orală mai bună în Europa.</w:t>
      </w:r>
    </w:p>
    <w:p w:rsidR="003C6B05" w:rsidRPr="00CC7932" w:rsidRDefault="00347692" w:rsidP="00347692">
      <w:pPr>
        <w:jc w:val="both"/>
        <w:rPr>
          <w:noProof/>
          <w:sz w:val="22"/>
          <w:szCs w:val="22"/>
        </w:rPr>
      </w:pPr>
      <w:r>
        <w:rPr>
          <w:sz w:val="22"/>
          <w:szCs w:val="22"/>
          <w:lang w:val="en-US"/>
        </w:rPr>
        <w:t xml:space="preserve">     </w:t>
      </w:r>
      <w:r w:rsidRPr="00CC7932">
        <w:rPr>
          <w:noProof/>
          <w:sz w:val="22"/>
          <w:szCs w:val="22"/>
        </w:rPr>
        <w:t xml:space="preserve"> </w:t>
      </w:r>
      <w:r w:rsidR="003C6B05" w:rsidRPr="00CC7932">
        <w:rPr>
          <w:noProof/>
          <w:sz w:val="22"/>
          <w:szCs w:val="22"/>
        </w:rPr>
        <w:t xml:space="preserve">Obiectivele Platformei includ: </w:t>
      </w:r>
    </w:p>
    <w:p w:rsidR="003C6B05" w:rsidRPr="00D61DAD" w:rsidRDefault="003C6B05" w:rsidP="00F40D93">
      <w:pPr>
        <w:numPr>
          <w:ilvl w:val="3"/>
          <w:numId w:val="15"/>
        </w:numPr>
        <w:tabs>
          <w:tab w:val="clear" w:pos="2880"/>
          <w:tab w:val="num" w:pos="1843"/>
        </w:tabs>
        <w:ind w:left="1843" w:hanging="425"/>
        <w:jc w:val="both"/>
        <w:rPr>
          <w:sz w:val="22"/>
          <w:szCs w:val="22"/>
          <w:lang w:val="it-IT"/>
        </w:rPr>
      </w:pPr>
      <w:r w:rsidRPr="00D61DAD">
        <w:rPr>
          <w:sz w:val="22"/>
          <w:szCs w:val="22"/>
          <w:lang w:val="it-IT"/>
        </w:rPr>
        <w:t xml:space="preserve">Promovarea sănătăţii orale şi prevenirea bolilor orale, ca una dintre acţiunile </w:t>
      </w:r>
      <w:r w:rsidR="007B2439">
        <w:rPr>
          <w:sz w:val="22"/>
          <w:szCs w:val="22"/>
          <w:lang w:val="it-IT"/>
        </w:rPr>
        <w:t xml:space="preserve">  </w:t>
      </w:r>
      <w:r w:rsidRPr="00D61DAD">
        <w:rPr>
          <w:sz w:val="22"/>
          <w:szCs w:val="22"/>
          <w:lang w:val="it-IT"/>
        </w:rPr>
        <w:t>fundamentale pentru a rămâne sănătoşi.</w:t>
      </w:r>
    </w:p>
    <w:p w:rsidR="003C6B05" w:rsidRPr="00D61DAD" w:rsidRDefault="003C6B05" w:rsidP="00F40D93">
      <w:pPr>
        <w:numPr>
          <w:ilvl w:val="3"/>
          <w:numId w:val="15"/>
        </w:numPr>
        <w:tabs>
          <w:tab w:val="clear" w:pos="2880"/>
          <w:tab w:val="num" w:pos="1843"/>
        </w:tabs>
        <w:ind w:left="1843" w:hanging="425"/>
        <w:jc w:val="both"/>
        <w:rPr>
          <w:sz w:val="22"/>
          <w:szCs w:val="22"/>
          <w:lang w:val="it-IT"/>
        </w:rPr>
      </w:pPr>
      <w:r w:rsidRPr="00D61DAD">
        <w:rPr>
          <w:sz w:val="22"/>
          <w:szCs w:val="22"/>
          <w:lang w:val="it-IT"/>
        </w:rPr>
        <w:t>Furnizarea de consiliere şi recomandări pentru factorii de decizie în ceea ce priveşte dezvoltarea politicilor europene de de sănătate orală.</w:t>
      </w:r>
    </w:p>
    <w:p w:rsidR="003C6B05" w:rsidRPr="00D61DAD" w:rsidRDefault="003C6B05" w:rsidP="00F40D93">
      <w:pPr>
        <w:numPr>
          <w:ilvl w:val="3"/>
          <w:numId w:val="15"/>
        </w:numPr>
        <w:tabs>
          <w:tab w:val="clear" w:pos="2880"/>
          <w:tab w:val="num" w:pos="1843"/>
        </w:tabs>
        <w:ind w:left="1843" w:hanging="425"/>
        <w:jc w:val="both"/>
        <w:rPr>
          <w:sz w:val="22"/>
          <w:szCs w:val="22"/>
          <w:lang w:val="it-IT"/>
        </w:rPr>
      </w:pPr>
      <w:r w:rsidRPr="00D61DAD">
        <w:rPr>
          <w:sz w:val="22"/>
          <w:szCs w:val="22"/>
          <w:lang w:val="it-IT"/>
        </w:rPr>
        <w:t>Dezvoltarea bazei de cunoştinţe şi consolidarea cazurilor bazate pe dovezi pentru acţiunile europene în domeniul sănătăţii orale.</w:t>
      </w:r>
    </w:p>
    <w:p w:rsidR="003C6B05" w:rsidRPr="00D61DAD" w:rsidRDefault="003C6B05" w:rsidP="00F40D93">
      <w:pPr>
        <w:numPr>
          <w:ilvl w:val="3"/>
          <w:numId w:val="15"/>
        </w:numPr>
        <w:tabs>
          <w:tab w:val="clear" w:pos="2880"/>
          <w:tab w:val="num" w:pos="1843"/>
        </w:tabs>
        <w:ind w:left="1843" w:hanging="425"/>
        <w:jc w:val="both"/>
        <w:rPr>
          <w:sz w:val="22"/>
          <w:szCs w:val="22"/>
          <w:lang w:val="it-IT"/>
        </w:rPr>
      </w:pPr>
      <w:r w:rsidRPr="00D61DAD">
        <w:rPr>
          <w:sz w:val="22"/>
          <w:szCs w:val="22"/>
          <w:lang w:val="it-IT"/>
        </w:rPr>
        <w:t>Abordarea inegalităţilor în materie de sănătate orală şi provocărilor majore de sănătate orală a copiilor şi adolescenţilor, populaţiei vârstnice în creştere, şi a populaţiilor cu nevoi speciale din Europa.</w:t>
      </w:r>
    </w:p>
    <w:p w:rsidR="003C6B05" w:rsidRDefault="003C6B05" w:rsidP="00F40D93">
      <w:pPr>
        <w:numPr>
          <w:ilvl w:val="3"/>
          <w:numId w:val="15"/>
        </w:numPr>
        <w:tabs>
          <w:tab w:val="clear" w:pos="2880"/>
          <w:tab w:val="left" w:pos="360"/>
          <w:tab w:val="num" w:pos="1843"/>
        </w:tabs>
        <w:ind w:left="1843" w:hanging="425"/>
        <w:jc w:val="both"/>
        <w:rPr>
          <w:sz w:val="22"/>
          <w:szCs w:val="22"/>
          <w:lang w:val="it-IT"/>
        </w:rPr>
      </w:pPr>
      <w:r w:rsidRPr="00D61DAD">
        <w:rPr>
          <w:sz w:val="22"/>
          <w:szCs w:val="22"/>
          <w:lang w:val="it-IT"/>
        </w:rPr>
        <w:t>Integrarea sănătăţii orale în toate politicile de sănătate din Uniunea Europeană.</w:t>
      </w:r>
    </w:p>
    <w:p w:rsidR="00D040B2" w:rsidRPr="003B776C" w:rsidRDefault="00D040B2" w:rsidP="00D040B2">
      <w:pPr>
        <w:autoSpaceDE w:val="0"/>
        <w:autoSpaceDN w:val="0"/>
        <w:adjustRightInd w:val="0"/>
        <w:rPr>
          <w:b/>
          <w:noProof/>
          <w:sz w:val="22"/>
          <w:szCs w:val="22"/>
        </w:rPr>
      </w:pPr>
      <w:r w:rsidRPr="003B776C">
        <w:rPr>
          <w:b/>
          <w:sz w:val="22"/>
          <w:szCs w:val="22"/>
        </w:rPr>
        <w:t xml:space="preserve">       </w:t>
      </w:r>
      <w:r w:rsidRPr="003B776C">
        <w:rPr>
          <w:rFonts w:eastAsiaTheme="minorHAnsi"/>
          <w:noProof/>
          <w:sz w:val="22"/>
          <w:szCs w:val="22"/>
          <w:lang w:eastAsia="en-US"/>
        </w:rPr>
        <w:t xml:space="preserve">În </w:t>
      </w:r>
      <w:r w:rsidRPr="003B776C">
        <w:rPr>
          <w:rFonts w:eastAsiaTheme="minorHAnsi"/>
          <w:b/>
          <w:noProof/>
          <w:sz w:val="22"/>
          <w:szCs w:val="22"/>
          <w:lang w:eastAsia="en-US"/>
        </w:rPr>
        <w:t>România</w:t>
      </w:r>
      <w:r w:rsidRPr="003B776C">
        <w:rPr>
          <w:rFonts w:eastAsiaTheme="minorHAnsi"/>
          <w:noProof/>
          <w:sz w:val="22"/>
          <w:szCs w:val="22"/>
          <w:lang w:eastAsia="en-US"/>
        </w:rPr>
        <w:t>, sănătatea orală se remarcă printr-o prezență extrem de redusă în politicile publice.</w:t>
      </w:r>
      <w:r w:rsidR="00347692" w:rsidRPr="003B776C">
        <w:rPr>
          <w:b/>
          <w:noProof/>
          <w:sz w:val="22"/>
          <w:szCs w:val="22"/>
        </w:rPr>
        <w:t xml:space="preserve">     </w:t>
      </w:r>
    </w:p>
    <w:p w:rsidR="00B67D99" w:rsidRPr="003B776C" w:rsidRDefault="00B67D99" w:rsidP="00D040B2">
      <w:pPr>
        <w:tabs>
          <w:tab w:val="left" w:pos="360"/>
        </w:tabs>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lastRenderedPageBreak/>
        <w:t xml:space="preserve">Având în vedere recomandarea OMS de a „integra sănătatea orală în strategiile de promovare a sănătății generale și evaluarea nevoilor de sănătate orală prin abordări socio-dentare”, sănătatea orală nu este prezentă explicit în documentele strategice ale </w:t>
      </w:r>
      <w:r w:rsidRPr="003B776C">
        <w:rPr>
          <w:rFonts w:eastAsiaTheme="minorHAnsi"/>
          <w:bCs/>
          <w:noProof/>
          <w:sz w:val="22"/>
          <w:szCs w:val="22"/>
          <w:lang w:eastAsia="en-US"/>
        </w:rPr>
        <w:t>Ministerului Sănătății</w:t>
      </w:r>
      <w:r w:rsidRPr="003B776C">
        <w:rPr>
          <w:rFonts w:eastAsiaTheme="minorHAnsi"/>
          <w:noProof/>
          <w:sz w:val="22"/>
          <w:szCs w:val="22"/>
          <w:lang w:eastAsia="en-US"/>
        </w:rPr>
        <w:t>, ci este inclusă în măsurile de prevenție: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b/>
          <w:bCs/>
          <w:noProof/>
          <w:sz w:val="22"/>
          <w:szCs w:val="22"/>
          <w:lang w:eastAsia="en-US"/>
        </w:rPr>
        <w:t xml:space="preserve">     </w:t>
      </w:r>
      <w:r w:rsidR="003C1CDF" w:rsidRPr="003B776C">
        <w:rPr>
          <w:rFonts w:eastAsiaTheme="minorHAnsi"/>
          <w:b/>
          <w:bCs/>
          <w:noProof/>
          <w:sz w:val="22"/>
          <w:szCs w:val="22"/>
          <w:lang w:eastAsia="en-US"/>
        </w:rPr>
        <w:t>•</w:t>
      </w:r>
      <w:r w:rsidR="0006612D" w:rsidRPr="003B776C">
        <w:rPr>
          <w:rFonts w:eastAsiaTheme="minorHAnsi"/>
          <w:b/>
          <w:bCs/>
          <w:noProof/>
          <w:sz w:val="22"/>
          <w:szCs w:val="22"/>
          <w:lang w:eastAsia="en-US"/>
        </w:rPr>
        <w:t xml:space="preserve"> </w:t>
      </w:r>
      <w:r w:rsidRPr="003B776C">
        <w:rPr>
          <w:rFonts w:eastAsiaTheme="minorHAnsi"/>
          <w:b/>
          <w:bCs/>
          <w:noProof/>
          <w:sz w:val="22"/>
          <w:szCs w:val="22"/>
          <w:lang w:eastAsia="en-US"/>
        </w:rPr>
        <w:t xml:space="preserve">Strategia Națională de Sănătate 2014-2020 </w:t>
      </w:r>
      <w:r w:rsidRPr="003B776C">
        <w:rPr>
          <w:rFonts w:eastAsiaTheme="minorHAnsi"/>
          <w:noProof/>
          <w:sz w:val="22"/>
          <w:szCs w:val="22"/>
          <w:lang w:eastAsia="en-US"/>
        </w:rPr>
        <w:t>– are măsuri de sănătate orală subsumate Ariei 1 de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intervenție Sănătate publică, Obiectivul general 3 Diminuarea ritmului de creştere a morbidităţii şi</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mortalităţii prin boli netransmisibile şi reducerea poverii lor în populaţie prin programe naţionale,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regionale şi locale de sănătate cu caracter preventive, OS 3.1. Creşterea eficacităţii şi rolului promovării sănătății în reducerea poverii bolii în populaţie în domeniile prioritare. Măsurile de intervenție vizează:</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implementarea unor intervenţii eficace de informare-educare-conştientizare / comunicare pentru</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schimbare de comportament (IEC/CSC)</w:t>
      </w:r>
    </w:p>
    <w:p w:rsidR="00B67D99" w:rsidRPr="003B776C" w:rsidRDefault="00B67D99" w:rsidP="00E977A4">
      <w:pPr>
        <w:tabs>
          <w:tab w:val="left" w:pos="360"/>
        </w:tabs>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intervenţii de formare şi consolidare a comportamentelor sănătoase la preşcolari şi şcolari prin</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revizuirea/actualizarea actelor normative privind igiena şcolară şi actualizarea programei de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educaţie sănătate de către Ministerul Educaţiei Naţionale</w:t>
      </w:r>
    </w:p>
    <w:p w:rsidR="00B67D99" w:rsidRPr="003B776C" w:rsidRDefault="00B67D99" w:rsidP="003C1CDF">
      <w:pPr>
        <w:tabs>
          <w:tab w:val="left" w:pos="270"/>
        </w:tabs>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fundamentarea intervențiilor IEC/CSC pe studii cantitative si/sau calitative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creşterea rolului şi capacităţii personalului liniei întâi de servicii medicale de a identifica riscurile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de boli cronice netransmisibile, de a răspunde nevoilor de informare şi consiliere a indivizilor</w:t>
      </w:r>
    </w:p>
    <w:p w:rsidR="00B67D99" w:rsidRPr="003B776C" w:rsidRDefault="003C1CDF" w:rsidP="00B67D99">
      <w:pPr>
        <w:tabs>
          <w:tab w:val="left" w:pos="360"/>
        </w:tabs>
        <w:autoSpaceDE w:val="0"/>
        <w:autoSpaceDN w:val="0"/>
        <w:adjustRightInd w:val="0"/>
        <w:jc w:val="both"/>
        <w:rPr>
          <w:rFonts w:eastAsiaTheme="minorHAnsi"/>
          <w:noProof/>
          <w:sz w:val="22"/>
          <w:szCs w:val="22"/>
          <w:lang w:eastAsia="en-US"/>
        </w:rPr>
      </w:pPr>
      <w:r w:rsidRPr="003B776C">
        <w:rPr>
          <w:rFonts w:eastAsiaTheme="minorHAnsi"/>
          <w:b/>
          <w:bCs/>
          <w:noProof/>
          <w:sz w:val="22"/>
          <w:szCs w:val="22"/>
          <w:lang w:eastAsia="en-US"/>
        </w:rPr>
        <w:t xml:space="preserve">    </w:t>
      </w:r>
      <w:r w:rsidR="00B67D99" w:rsidRPr="003B776C">
        <w:rPr>
          <w:rFonts w:eastAsiaTheme="minorHAnsi"/>
          <w:b/>
          <w:bCs/>
          <w:noProof/>
          <w:sz w:val="22"/>
          <w:szCs w:val="22"/>
          <w:lang w:eastAsia="en-US"/>
        </w:rPr>
        <w:t xml:space="preserve"> </w:t>
      </w:r>
      <w:r w:rsidRPr="003B776C">
        <w:rPr>
          <w:rFonts w:eastAsiaTheme="minorHAnsi"/>
          <w:b/>
          <w:bCs/>
          <w:noProof/>
          <w:sz w:val="22"/>
          <w:szCs w:val="22"/>
          <w:lang w:eastAsia="en-US"/>
        </w:rPr>
        <w:t>•</w:t>
      </w:r>
      <w:r w:rsidR="0006612D" w:rsidRPr="003B776C">
        <w:rPr>
          <w:rFonts w:eastAsiaTheme="minorHAnsi"/>
          <w:b/>
          <w:bCs/>
          <w:noProof/>
          <w:sz w:val="22"/>
          <w:szCs w:val="22"/>
          <w:lang w:eastAsia="en-US"/>
        </w:rPr>
        <w:t xml:space="preserve"> </w:t>
      </w:r>
      <w:r w:rsidR="00B67D99" w:rsidRPr="003B776C">
        <w:rPr>
          <w:rFonts w:eastAsiaTheme="minorHAnsi"/>
          <w:b/>
          <w:bCs/>
          <w:noProof/>
          <w:sz w:val="22"/>
          <w:szCs w:val="22"/>
          <w:lang w:eastAsia="en-US"/>
        </w:rPr>
        <w:t xml:space="preserve">Planul Multianual Integrat de Promovare a Sănătăţii şi Educaţie pentru Sănătate </w:t>
      </w:r>
      <w:r w:rsidR="00B67D99" w:rsidRPr="003B776C">
        <w:rPr>
          <w:rFonts w:eastAsiaTheme="minorHAnsi"/>
          <w:noProof/>
          <w:sz w:val="22"/>
          <w:szCs w:val="22"/>
          <w:lang w:eastAsia="en-US"/>
        </w:rPr>
        <w:t>- sănătatea orală este inclusă în măsurile de educație pentru sănătate prevăzute a se realiza în colaborare cu Ministerul Educației Naționale și Cercetării Științifice (OG 1 și OG 2), dar și a celor care vizează creșterea nivelului de informare, conștientizare, motivare, educare al populaţiei privind importanţa/beneficiile adoptării unui stil de viaţă sănătos (OG 3). Măsurile vizează:</w:t>
      </w:r>
    </w:p>
    <w:p w:rsidR="00B67D99" w:rsidRPr="003B776C" w:rsidRDefault="00E977A4" w:rsidP="00B67D99">
      <w:pPr>
        <w:autoSpaceDE w:val="0"/>
        <w:autoSpaceDN w:val="0"/>
        <w:adjustRightInd w:val="0"/>
        <w:jc w:val="both"/>
        <w:rPr>
          <w:rFonts w:eastAsiaTheme="minorHAnsi"/>
          <w:noProof/>
          <w:sz w:val="22"/>
          <w:szCs w:val="22"/>
          <w:lang w:eastAsia="en-US"/>
        </w:rPr>
      </w:pPr>
      <w:r w:rsidRPr="003B776C">
        <w:rPr>
          <w:rFonts w:ascii="Book Antiqua" w:eastAsia="Wingdings-Regular" w:hAnsi="Book Antiqua"/>
          <w:noProof/>
          <w:sz w:val="22"/>
          <w:szCs w:val="22"/>
          <w:lang w:eastAsia="en-US"/>
        </w:rPr>
        <w:t>■</w:t>
      </w:r>
      <w:r w:rsidR="00B67D99" w:rsidRPr="003B776C">
        <w:rPr>
          <w:rFonts w:eastAsia="Wingdings-Regular"/>
          <w:noProof/>
          <w:sz w:val="22"/>
          <w:szCs w:val="22"/>
          <w:lang w:eastAsia="en-US"/>
        </w:rPr>
        <w:t xml:space="preserve"> </w:t>
      </w:r>
      <w:r w:rsidRPr="003B776C">
        <w:rPr>
          <w:rFonts w:eastAsia="Wingdings-Regular"/>
          <w:noProof/>
          <w:sz w:val="22"/>
          <w:szCs w:val="22"/>
          <w:lang w:eastAsia="en-US"/>
        </w:rPr>
        <w:t xml:space="preserve"> </w:t>
      </w:r>
      <w:r w:rsidR="00B67D99" w:rsidRPr="003B776C">
        <w:rPr>
          <w:rFonts w:eastAsiaTheme="minorHAnsi"/>
          <w:noProof/>
          <w:sz w:val="22"/>
          <w:szCs w:val="22"/>
          <w:lang w:eastAsia="en-US"/>
        </w:rPr>
        <w:t>Obiectiv general 1. Creșterea capacităţii instituţiilor publice și comunităţilor locale de a proiecta,</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dezvolta, implementa, monitoriza și evalua programe PSES integrate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Elaborarea unui Plan de acţiune și a unor reglementări pentru derularea programului naţional de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educaţie pentru sănătate în învăţământul preuniversitar</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Realizarea unor parteneriate cu ONG-uri care să furnizeze programe complementare și/sau pe</w:t>
      </w:r>
    </w:p>
    <w:p w:rsidR="00B67D99" w:rsidRPr="003B776C" w:rsidRDefault="00B67D99" w:rsidP="00E977A4">
      <w:pPr>
        <w:tabs>
          <w:tab w:val="left" w:pos="270"/>
        </w:tabs>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teme specifice ale educaţiei pentru sănătate în școală</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Dezvoltarea și implementarea unui sistem de monitorizare și evaluare a îndeplinirii obiectivelor</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educaţionale ale programului de educaţie pentru sănătate în instituţiile preuniversitare</w:t>
      </w:r>
    </w:p>
    <w:p w:rsidR="00B67D99" w:rsidRPr="003B776C" w:rsidRDefault="00E977A4" w:rsidP="00B67D99">
      <w:pPr>
        <w:autoSpaceDE w:val="0"/>
        <w:autoSpaceDN w:val="0"/>
        <w:adjustRightInd w:val="0"/>
        <w:jc w:val="both"/>
        <w:rPr>
          <w:rFonts w:eastAsiaTheme="minorHAnsi"/>
          <w:noProof/>
          <w:sz w:val="22"/>
          <w:szCs w:val="22"/>
          <w:lang w:eastAsia="en-US"/>
        </w:rPr>
      </w:pPr>
      <w:r w:rsidRPr="003B776C">
        <w:rPr>
          <w:rFonts w:ascii="Book Antiqua" w:eastAsia="Wingdings-Regular" w:hAnsi="Book Antiqua"/>
          <w:noProof/>
          <w:sz w:val="22"/>
          <w:szCs w:val="22"/>
          <w:lang w:eastAsia="en-US"/>
        </w:rPr>
        <w:t>■</w:t>
      </w:r>
      <w:r w:rsidR="00B67D99" w:rsidRPr="003B776C">
        <w:rPr>
          <w:rFonts w:eastAsia="Wingdings-Regular"/>
          <w:noProof/>
          <w:sz w:val="22"/>
          <w:szCs w:val="22"/>
          <w:lang w:eastAsia="en-US"/>
        </w:rPr>
        <w:t xml:space="preserve"> </w:t>
      </w:r>
      <w:r w:rsidRPr="003B776C">
        <w:rPr>
          <w:rFonts w:eastAsia="Wingdings-Regular"/>
          <w:noProof/>
          <w:sz w:val="22"/>
          <w:szCs w:val="22"/>
          <w:lang w:eastAsia="en-US"/>
        </w:rPr>
        <w:t xml:space="preserve"> </w:t>
      </w:r>
      <w:r w:rsidR="00B67D99" w:rsidRPr="003B776C">
        <w:rPr>
          <w:rFonts w:eastAsiaTheme="minorHAnsi"/>
          <w:noProof/>
          <w:sz w:val="22"/>
          <w:szCs w:val="22"/>
          <w:lang w:eastAsia="en-US"/>
        </w:rPr>
        <w:t>Obiectiv general 2. Întărirea competenţelor specifice ale resurselor umane din sistemul de sănătate și sistemul de educaţie în vederea creșterii eficienţei activităţilor PSES</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Introducerea în oferta educaţională la nivel naţional a disciplinei opţionale de educaţie pentru</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sănătate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Dezvoltarea activităţilor extracurriculare și extrașcolare de promovare a sănătăţii cu implicarea</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specialiștilor în domeniu din instituţii publice, mediul academic și organizaţii neguvernamentale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Dezvoltarea de programe de pregătire a cadrelor didactice implicate în activităţi de educaţie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pentru sănătate</w:t>
      </w:r>
    </w:p>
    <w:p w:rsidR="00B67D99" w:rsidRPr="003B776C" w:rsidRDefault="00E977A4" w:rsidP="00B67D99">
      <w:pPr>
        <w:autoSpaceDE w:val="0"/>
        <w:autoSpaceDN w:val="0"/>
        <w:adjustRightInd w:val="0"/>
        <w:jc w:val="both"/>
        <w:rPr>
          <w:rFonts w:eastAsiaTheme="minorHAnsi"/>
          <w:noProof/>
          <w:sz w:val="22"/>
          <w:szCs w:val="22"/>
          <w:lang w:eastAsia="en-US"/>
        </w:rPr>
      </w:pPr>
      <w:r w:rsidRPr="003B776C">
        <w:rPr>
          <w:rFonts w:ascii="Book Antiqua" w:eastAsia="Wingdings-Regular" w:hAnsi="Book Antiqua"/>
          <w:noProof/>
          <w:sz w:val="22"/>
          <w:szCs w:val="22"/>
          <w:lang w:eastAsia="en-US"/>
        </w:rPr>
        <w:t>■</w:t>
      </w:r>
      <w:r w:rsidRPr="003B776C">
        <w:rPr>
          <w:rFonts w:eastAsia="Wingdings-Regular"/>
          <w:noProof/>
          <w:sz w:val="22"/>
          <w:szCs w:val="22"/>
          <w:lang w:eastAsia="en-US"/>
        </w:rPr>
        <w:t xml:space="preserve"> </w:t>
      </w:r>
      <w:r w:rsidR="00B67D99" w:rsidRPr="003B776C">
        <w:rPr>
          <w:rFonts w:eastAsiaTheme="minorHAnsi"/>
          <w:noProof/>
          <w:sz w:val="22"/>
          <w:szCs w:val="22"/>
          <w:lang w:eastAsia="en-US"/>
        </w:rPr>
        <w:t>Obiectiv general 3. Creșterea nivelului de informare al populaţiei privind importanţa/beneficiile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adoptării unui stil de viaţă sănătos și sistemele/reţelele de sprijin/suport pe care le au la dispoziţie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pentru schimbarea de comportamente și accesul la servicii medicale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Dezvoltarea de strategii de comunicare și implementarea de campanii de</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informarea/educare/comunicare a populaţiei</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Wingdings-Regular"/>
          <w:noProof/>
          <w:sz w:val="22"/>
          <w:szCs w:val="22"/>
          <w:lang w:eastAsia="en-US"/>
        </w:rPr>
        <w:t xml:space="preserve"> </w:t>
      </w:r>
      <w:r w:rsidRPr="003B776C">
        <w:rPr>
          <w:rFonts w:eastAsiaTheme="minorHAnsi"/>
          <w:noProof/>
          <w:sz w:val="22"/>
          <w:szCs w:val="22"/>
          <w:lang w:eastAsia="en-US"/>
        </w:rPr>
        <w:t>Monitorizarea și evaluarea rezultatelor campaniilor de informare/educare/comunicare a</w:t>
      </w:r>
    </w:p>
    <w:p w:rsidR="00B67D99" w:rsidRPr="003B776C" w:rsidRDefault="00B67D99" w:rsidP="00B67D99">
      <w:pPr>
        <w:autoSpaceDE w:val="0"/>
        <w:autoSpaceDN w:val="0"/>
        <w:adjustRightInd w:val="0"/>
        <w:jc w:val="both"/>
        <w:rPr>
          <w:rFonts w:eastAsiaTheme="minorHAnsi"/>
          <w:noProof/>
          <w:sz w:val="22"/>
          <w:szCs w:val="22"/>
          <w:lang w:eastAsia="en-US"/>
        </w:rPr>
      </w:pPr>
      <w:r w:rsidRPr="003B776C">
        <w:rPr>
          <w:rFonts w:eastAsiaTheme="minorHAnsi"/>
          <w:noProof/>
          <w:sz w:val="22"/>
          <w:szCs w:val="22"/>
          <w:lang w:eastAsia="en-US"/>
        </w:rPr>
        <w:t>populației</w:t>
      </w:r>
    </w:p>
    <w:p w:rsidR="00440EFF" w:rsidRDefault="00B67D99" w:rsidP="00B67D99">
      <w:pPr>
        <w:tabs>
          <w:tab w:val="left" w:pos="360"/>
          <w:tab w:val="left" w:pos="540"/>
        </w:tabs>
        <w:jc w:val="both"/>
        <w:rPr>
          <w:b/>
          <w:sz w:val="22"/>
          <w:szCs w:val="22"/>
        </w:rPr>
      </w:pPr>
      <w:r>
        <w:rPr>
          <w:b/>
          <w:sz w:val="22"/>
          <w:szCs w:val="22"/>
        </w:rPr>
        <w:t xml:space="preserve">        </w:t>
      </w:r>
    </w:p>
    <w:p w:rsidR="003C6B05" w:rsidRPr="00D61DAD" w:rsidRDefault="00D61DAD" w:rsidP="00B67D99">
      <w:pPr>
        <w:tabs>
          <w:tab w:val="left" w:pos="360"/>
          <w:tab w:val="left" w:pos="540"/>
        </w:tabs>
        <w:jc w:val="both"/>
        <w:rPr>
          <w:sz w:val="22"/>
          <w:szCs w:val="22"/>
        </w:rPr>
      </w:pPr>
      <w:r w:rsidRPr="00DE6768">
        <w:rPr>
          <w:b/>
          <w:sz w:val="22"/>
          <w:szCs w:val="22"/>
        </w:rPr>
        <w:t>Ordinul</w:t>
      </w:r>
      <w:r w:rsidR="003C6B05" w:rsidRPr="00DE6768">
        <w:rPr>
          <w:b/>
          <w:sz w:val="22"/>
          <w:szCs w:val="22"/>
        </w:rPr>
        <w:t xml:space="preserve"> ministrului sănătăţii şi al preşedintelui Casei Naţionale de Asigurări de Sănătate</w:t>
      </w:r>
      <w:r w:rsidR="003C6B05" w:rsidRPr="00D61DAD">
        <w:rPr>
          <w:sz w:val="22"/>
          <w:szCs w:val="22"/>
        </w:rPr>
        <w:t xml:space="preserve"> privind aprobarea Normelor metodologice de aplicare în anul 20</w:t>
      </w:r>
      <w:r w:rsidR="009E446D" w:rsidRPr="00D61DAD">
        <w:rPr>
          <w:sz w:val="22"/>
          <w:szCs w:val="22"/>
        </w:rPr>
        <w:t>18 a Hotărârii Guvernului nr.140/2018</w:t>
      </w:r>
      <w:r w:rsidR="003C6B05" w:rsidRPr="00D61DAD">
        <w:rPr>
          <w:sz w:val="22"/>
          <w:szCs w:val="22"/>
        </w:rPr>
        <w:t xml:space="preserve"> pentru aprobarea pachetelor de servicii şi a Contractului cadru care reglementează condiţiile acordării asistenţei medicale în cadrul sistemului de asigurări sociale de sănătate </w:t>
      </w:r>
      <w:r w:rsidR="009E446D" w:rsidRPr="00D61DAD">
        <w:rPr>
          <w:sz w:val="22"/>
          <w:szCs w:val="22"/>
        </w:rPr>
        <w:t>pentru anii 2018 –2019</w:t>
      </w:r>
      <w:r w:rsidR="003C6B05" w:rsidRPr="00D61DAD">
        <w:rPr>
          <w:sz w:val="22"/>
          <w:szCs w:val="22"/>
        </w:rPr>
        <w:t xml:space="preserve"> conţine următoarele prevederi privind sănătatea orală:</w:t>
      </w:r>
    </w:p>
    <w:p w:rsidR="00D94ADB" w:rsidRPr="00CC7932" w:rsidRDefault="00347692" w:rsidP="00D94ADB">
      <w:pPr>
        <w:ind w:firstLine="708"/>
        <w:jc w:val="both"/>
        <w:rPr>
          <w:noProof/>
          <w:sz w:val="22"/>
          <w:szCs w:val="22"/>
        </w:rPr>
      </w:pPr>
      <w:r w:rsidRPr="00CC7932">
        <w:rPr>
          <w:noProof/>
          <w:sz w:val="22"/>
          <w:szCs w:val="22"/>
        </w:rPr>
        <w:t>-  c</w:t>
      </w:r>
      <w:r w:rsidR="00D94ADB" w:rsidRPr="00CC7932">
        <w:rPr>
          <w:noProof/>
          <w:sz w:val="22"/>
          <w:szCs w:val="22"/>
        </w:rPr>
        <w:t>asele de asigurări de sănătate încheie convenţii cu medicii dentişti şi dentiştii din cabinetele stomatologice şcolare şi studenţeşti, din penitenciare, în vederea recunoaşterii biletelor de trimitere eliberate de către aceştia - numai pentru elevi şi studenţi și pentru persoanele private de libertate - pentru investigaţii medicale de radiologie dentară ş</w:t>
      </w:r>
      <w:r w:rsidR="00370AF8" w:rsidRPr="00CC7932">
        <w:rPr>
          <w:noProof/>
          <w:sz w:val="22"/>
          <w:szCs w:val="22"/>
        </w:rPr>
        <w:t>i pentru specialităţile clinice;</w:t>
      </w:r>
    </w:p>
    <w:p w:rsidR="00D94ADB" w:rsidRPr="00CC7932" w:rsidRDefault="00347692" w:rsidP="00D94ADB">
      <w:pPr>
        <w:ind w:firstLine="708"/>
        <w:jc w:val="both"/>
        <w:rPr>
          <w:noProof/>
          <w:sz w:val="22"/>
          <w:szCs w:val="22"/>
        </w:rPr>
      </w:pPr>
      <w:r w:rsidRPr="00CC7932">
        <w:rPr>
          <w:noProof/>
          <w:sz w:val="22"/>
          <w:szCs w:val="22"/>
        </w:rPr>
        <w:t>-  c</w:t>
      </w:r>
      <w:r w:rsidR="00D94ADB" w:rsidRPr="00CC7932">
        <w:rPr>
          <w:noProof/>
          <w:sz w:val="22"/>
          <w:szCs w:val="22"/>
        </w:rPr>
        <w:t>asele de asigurări de sănătate cu care furnizorii de servicii de medicină dentară au încheiat contracte de furnizare de servicii medicale decontează contravaloarea serviciilor acordate asiguraţilor, indiferent de casa de asigurări de sănătate la care e</w:t>
      </w:r>
      <w:r w:rsidR="00370AF8" w:rsidRPr="00CC7932">
        <w:rPr>
          <w:noProof/>
          <w:sz w:val="22"/>
          <w:szCs w:val="22"/>
        </w:rPr>
        <w:t>ste luat în evidenţă asiguratul;</w:t>
      </w:r>
    </w:p>
    <w:p w:rsidR="00694A20" w:rsidRPr="00CC7932" w:rsidRDefault="00D94ADB" w:rsidP="00C20CB7">
      <w:pPr>
        <w:ind w:firstLine="708"/>
        <w:jc w:val="both"/>
        <w:rPr>
          <w:noProof/>
          <w:sz w:val="22"/>
          <w:szCs w:val="22"/>
        </w:rPr>
      </w:pPr>
      <w:r w:rsidRPr="00CC7932">
        <w:rPr>
          <w:noProof/>
          <w:sz w:val="22"/>
          <w:szCs w:val="22"/>
        </w:rPr>
        <w:t xml:space="preserve">-  </w:t>
      </w:r>
      <w:r w:rsidR="00347692" w:rsidRPr="00CC7932">
        <w:rPr>
          <w:noProof/>
          <w:sz w:val="22"/>
          <w:szCs w:val="22"/>
        </w:rPr>
        <w:t>î</w:t>
      </w:r>
      <w:r w:rsidRPr="00CC7932">
        <w:rPr>
          <w:noProof/>
          <w:sz w:val="22"/>
          <w:szCs w:val="22"/>
        </w:rPr>
        <w:t>n cadrul asistenţei medicale ambulatorii de medicină dentară se acordă servicii medicale de medicină dentară, î</w:t>
      </w:r>
      <w:r w:rsidR="00370AF8" w:rsidRPr="00CC7932">
        <w:rPr>
          <w:noProof/>
          <w:sz w:val="22"/>
          <w:szCs w:val="22"/>
        </w:rPr>
        <w:t>n condiţiile prevăzute în norme;</w:t>
      </w:r>
    </w:p>
    <w:p w:rsidR="00D94ADB" w:rsidRPr="00744750" w:rsidRDefault="00B64BFE" w:rsidP="00B64BFE">
      <w:pPr>
        <w:jc w:val="both"/>
        <w:rPr>
          <w:sz w:val="22"/>
          <w:szCs w:val="22"/>
          <w:lang w:val="en-US"/>
        </w:rPr>
      </w:pPr>
      <w:r>
        <w:rPr>
          <w:sz w:val="22"/>
          <w:szCs w:val="22"/>
          <w:lang w:val="en-US"/>
        </w:rPr>
        <w:t xml:space="preserve">          </w:t>
      </w:r>
      <w:r w:rsidR="00347692">
        <w:rPr>
          <w:sz w:val="22"/>
          <w:szCs w:val="22"/>
          <w:lang w:val="en-US"/>
        </w:rPr>
        <w:t xml:space="preserve"> </w:t>
      </w:r>
      <w:r>
        <w:rPr>
          <w:sz w:val="22"/>
          <w:szCs w:val="22"/>
          <w:lang w:val="en-US"/>
        </w:rPr>
        <w:t xml:space="preserve"> - </w:t>
      </w:r>
      <w:r w:rsidR="00347692">
        <w:rPr>
          <w:sz w:val="22"/>
          <w:szCs w:val="22"/>
          <w:lang w:val="en-US"/>
        </w:rPr>
        <w:t xml:space="preserve"> </w:t>
      </w:r>
      <w:proofErr w:type="gramStart"/>
      <w:r w:rsidR="00347692">
        <w:rPr>
          <w:sz w:val="22"/>
          <w:szCs w:val="22"/>
        </w:rPr>
        <w:t>c</w:t>
      </w:r>
      <w:r w:rsidR="00D94ADB" w:rsidRPr="00744750">
        <w:rPr>
          <w:sz w:val="22"/>
          <w:szCs w:val="22"/>
        </w:rPr>
        <w:t>ondiţiile</w:t>
      </w:r>
      <w:proofErr w:type="gramEnd"/>
      <w:r w:rsidR="00D94ADB" w:rsidRPr="00744750">
        <w:rPr>
          <w:sz w:val="22"/>
          <w:szCs w:val="22"/>
        </w:rPr>
        <w:t xml:space="preserve"> decontării serviciilor de medicină dentară sunt </w:t>
      </w:r>
      <w:r w:rsidR="00370AF8">
        <w:rPr>
          <w:sz w:val="22"/>
          <w:szCs w:val="22"/>
        </w:rPr>
        <w:t>stabilite prin norme;</w:t>
      </w:r>
    </w:p>
    <w:p w:rsidR="0059653E" w:rsidRPr="00744750" w:rsidRDefault="00694A20" w:rsidP="00D94ADB">
      <w:pPr>
        <w:autoSpaceDE w:val="0"/>
        <w:autoSpaceDN w:val="0"/>
        <w:adjustRightInd w:val="0"/>
        <w:jc w:val="both"/>
        <w:rPr>
          <w:rFonts w:eastAsia="Arial-BoldMT"/>
          <w:sz w:val="22"/>
          <w:szCs w:val="22"/>
        </w:rPr>
      </w:pPr>
      <w:r w:rsidRPr="00744750">
        <w:rPr>
          <w:rFonts w:eastAsia="Arial-BoldMT"/>
          <w:sz w:val="22"/>
          <w:szCs w:val="22"/>
        </w:rPr>
        <w:lastRenderedPageBreak/>
        <w:t xml:space="preserve">           </w:t>
      </w:r>
      <w:r w:rsidR="00587986" w:rsidRPr="00744750">
        <w:rPr>
          <w:rFonts w:eastAsia="Arial-BoldMT"/>
          <w:sz w:val="22"/>
          <w:szCs w:val="22"/>
        </w:rPr>
        <w:t xml:space="preserve"> </w:t>
      </w:r>
      <w:r w:rsidR="00347692">
        <w:rPr>
          <w:rFonts w:eastAsia="Arial-BoldMT"/>
          <w:sz w:val="22"/>
          <w:szCs w:val="22"/>
        </w:rPr>
        <w:t xml:space="preserve"> </w:t>
      </w:r>
      <w:r w:rsidR="00587986" w:rsidRPr="00744750">
        <w:rPr>
          <w:rFonts w:eastAsia="Arial-BoldMT"/>
          <w:sz w:val="22"/>
          <w:szCs w:val="22"/>
        </w:rPr>
        <w:t xml:space="preserve">- </w:t>
      </w:r>
      <w:r w:rsidR="00347692">
        <w:rPr>
          <w:rFonts w:eastAsia="Arial-BoldMT"/>
          <w:sz w:val="22"/>
          <w:szCs w:val="22"/>
        </w:rPr>
        <w:t xml:space="preserve"> p</w:t>
      </w:r>
      <w:r w:rsidR="003C6B05" w:rsidRPr="00744750">
        <w:rPr>
          <w:rFonts w:eastAsia="Arial-BoldMT"/>
          <w:sz w:val="22"/>
          <w:szCs w:val="22"/>
        </w:rPr>
        <w:t>achetul de servicii medicale de bază de medicină dentară preventivă şi al tratamentelor de medicină dentară, tarifele şi sumele decontate de casele de asigurări de sănătate sunt menţionate în normele contractului cadru.</w:t>
      </w:r>
    </w:p>
    <w:p w:rsidR="00DB2911" w:rsidRPr="00744750" w:rsidRDefault="00694A20" w:rsidP="00DB2911">
      <w:pPr>
        <w:autoSpaceDE w:val="0"/>
        <w:autoSpaceDN w:val="0"/>
        <w:adjustRightInd w:val="0"/>
        <w:jc w:val="both"/>
        <w:rPr>
          <w:rFonts w:eastAsia="Arial-BoldMT"/>
          <w:sz w:val="22"/>
          <w:szCs w:val="22"/>
          <w:lang w:eastAsia="en-US"/>
        </w:rPr>
      </w:pPr>
      <w:r w:rsidRPr="00744750">
        <w:rPr>
          <w:rFonts w:eastAsia="Arial-BoldMT"/>
          <w:sz w:val="22"/>
          <w:szCs w:val="22"/>
          <w:lang w:eastAsia="en-US"/>
        </w:rPr>
        <w:t xml:space="preserve">       </w:t>
      </w:r>
      <w:r w:rsidR="001149CB" w:rsidRPr="00744750">
        <w:rPr>
          <w:rFonts w:eastAsia="Arial-BoldMT"/>
          <w:sz w:val="22"/>
          <w:szCs w:val="22"/>
          <w:lang w:eastAsia="en-US"/>
        </w:rPr>
        <w:t xml:space="preserve">Conform referatului de aprobare </w:t>
      </w:r>
      <w:r w:rsidR="00345F44" w:rsidRPr="00744750">
        <w:rPr>
          <w:rFonts w:eastAsia="Arial-BoldMT"/>
          <w:sz w:val="22"/>
          <w:szCs w:val="22"/>
          <w:lang w:eastAsia="en-US"/>
        </w:rPr>
        <w:t>a Ordinului ministrului sănătăţii şi al preşedintelui Casei Naţionale de Asigurări de Sănătate privind aprobarea Normelor metodologice de aplicare în anul 2018 a Hotărârii Guvernului  nr.140/2018 î</w:t>
      </w:r>
      <w:r w:rsidR="00DB2911" w:rsidRPr="00744750">
        <w:rPr>
          <w:rFonts w:eastAsia="Arial-BoldMT"/>
          <w:sz w:val="22"/>
          <w:szCs w:val="22"/>
          <w:lang w:eastAsia="en-US"/>
        </w:rPr>
        <w:t xml:space="preserve">n asistenţa medicală ambulatorie de specialitate pentru medicină dentară: </w:t>
      </w:r>
    </w:p>
    <w:p w:rsidR="00DB2911" w:rsidRPr="00587986" w:rsidRDefault="00DB2911" w:rsidP="00DB2911">
      <w:pPr>
        <w:autoSpaceDE w:val="0"/>
        <w:autoSpaceDN w:val="0"/>
        <w:adjustRightInd w:val="0"/>
        <w:jc w:val="both"/>
        <w:rPr>
          <w:rFonts w:eastAsia="Arial-BoldMT"/>
          <w:sz w:val="22"/>
          <w:szCs w:val="22"/>
          <w:lang w:eastAsia="en-US"/>
        </w:rPr>
      </w:pPr>
      <w:r w:rsidRPr="00587986">
        <w:rPr>
          <w:rFonts w:eastAsia="Arial-BoldMT"/>
          <w:b/>
          <w:sz w:val="22"/>
          <w:szCs w:val="22"/>
          <w:lang w:eastAsia="en-US"/>
        </w:rPr>
        <w:t>1.</w:t>
      </w:r>
      <w:r w:rsidRPr="00587986">
        <w:rPr>
          <w:rFonts w:eastAsia="Arial-BoldMT"/>
          <w:sz w:val="22"/>
          <w:szCs w:val="22"/>
          <w:lang w:eastAsia="en-US"/>
        </w:rPr>
        <w:t xml:space="preserve"> Au fost introduse servicii noi în pachetele de servicii, respectiv:</w:t>
      </w:r>
    </w:p>
    <w:p w:rsidR="00DB2911" w:rsidRPr="00587986" w:rsidRDefault="00DB2911" w:rsidP="00F40D93">
      <w:pPr>
        <w:numPr>
          <w:ilvl w:val="0"/>
          <w:numId w:val="5"/>
        </w:numPr>
        <w:autoSpaceDE w:val="0"/>
        <w:autoSpaceDN w:val="0"/>
        <w:adjustRightInd w:val="0"/>
        <w:jc w:val="both"/>
        <w:rPr>
          <w:rFonts w:eastAsia="Arial-BoldMT"/>
          <w:sz w:val="22"/>
          <w:szCs w:val="22"/>
          <w:lang w:eastAsia="en-US"/>
        </w:rPr>
      </w:pPr>
      <w:r w:rsidRPr="00587986">
        <w:rPr>
          <w:rFonts w:eastAsia="Arial-BoldMT"/>
          <w:sz w:val="22"/>
          <w:szCs w:val="22"/>
          <w:lang w:eastAsia="en-US"/>
        </w:rPr>
        <w:t>tratamentul de urgență al traumatismelor dento-alveolare ,</w:t>
      </w:r>
    </w:p>
    <w:p w:rsidR="00DB2911" w:rsidRPr="00587986" w:rsidRDefault="00DB2911" w:rsidP="00F40D93">
      <w:pPr>
        <w:numPr>
          <w:ilvl w:val="0"/>
          <w:numId w:val="5"/>
        </w:numPr>
        <w:autoSpaceDE w:val="0"/>
        <w:autoSpaceDN w:val="0"/>
        <w:adjustRightInd w:val="0"/>
        <w:jc w:val="both"/>
        <w:rPr>
          <w:rFonts w:eastAsia="Arial-BoldMT"/>
          <w:sz w:val="22"/>
          <w:szCs w:val="22"/>
          <w:lang w:eastAsia="en-US"/>
        </w:rPr>
      </w:pPr>
      <w:r w:rsidRPr="00587986">
        <w:rPr>
          <w:rFonts w:eastAsia="Arial-BoldMT"/>
          <w:sz w:val="22"/>
          <w:szCs w:val="22"/>
          <w:lang w:eastAsia="en-US"/>
        </w:rPr>
        <w:t>tratamentul de urgență al traumatismelor dento –alveolare</w:t>
      </w:r>
      <w:r w:rsidR="003E1433">
        <w:rPr>
          <w:rFonts w:eastAsia="Arial-BoldMT"/>
          <w:sz w:val="22"/>
          <w:szCs w:val="22"/>
          <w:lang w:eastAsia="en-US"/>
        </w:rPr>
        <w:t>,</w:t>
      </w:r>
    </w:p>
    <w:p w:rsidR="00DB2911" w:rsidRPr="00587986" w:rsidRDefault="00DB2911" w:rsidP="00F40D93">
      <w:pPr>
        <w:numPr>
          <w:ilvl w:val="0"/>
          <w:numId w:val="5"/>
        </w:numPr>
        <w:autoSpaceDE w:val="0"/>
        <w:autoSpaceDN w:val="0"/>
        <w:adjustRightInd w:val="0"/>
        <w:jc w:val="both"/>
        <w:rPr>
          <w:rFonts w:eastAsia="Arial-BoldMT"/>
          <w:sz w:val="22"/>
          <w:szCs w:val="22"/>
          <w:lang w:eastAsia="en-US"/>
        </w:rPr>
      </w:pPr>
      <w:r w:rsidRPr="00587986">
        <w:rPr>
          <w:rFonts w:eastAsia="Arial-BoldMT"/>
          <w:sz w:val="22"/>
          <w:szCs w:val="22"/>
          <w:lang w:eastAsia="en-US"/>
        </w:rPr>
        <w:t>tratamentul afecțiunilor mucoasei bucale</w:t>
      </w:r>
      <w:r w:rsidR="003E1433">
        <w:rPr>
          <w:rFonts w:eastAsia="Arial-BoldMT"/>
          <w:sz w:val="22"/>
          <w:szCs w:val="22"/>
          <w:lang w:eastAsia="en-US"/>
        </w:rPr>
        <w:t>,</w:t>
      </w:r>
    </w:p>
    <w:p w:rsidR="00DB2911" w:rsidRPr="00587986" w:rsidRDefault="00DB2911" w:rsidP="00F40D93">
      <w:pPr>
        <w:numPr>
          <w:ilvl w:val="0"/>
          <w:numId w:val="5"/>
        </w:numPr>
        <w:autoSpaceDE w:val="0"/>
        <w:autoSpaceDN w:val="0"/>
        <w:adjustRightInd w:val="0"/>
        <w:jc w:val="both"/>
        <w:rPr>
          <w:rFonts w:eastAsia="Arial-BoldMT"/>
          <w:b/>
          <w:sz w:val="22"/>
          <w:szCs w:val="22"/>
          <w:lang w:eastAsia="en-US"/>
        </w:rPr>
      </w:pPr>
      <w:r w:rsidRPr="00587986">
        <w:rPr>
          <w:rFonts w:eastAsia="Arial-BoldMT"/>
          <w:sz w:val="22"/>
          <w:szCs w:val="22"/>
          <w:lang w:eastAsia="en-US"/>
        </w:rPr>
        <w:t>fluorizare - pentru copii cu vârsta cuprinsă între 6 și 14 ani</w:t>
      </w:r>
    </w:p>
    <w:p w:rsidR="00DB2911" w:rsidRDefault="00DB2911" w:rsidP="00883385">
      <w:pPr>
        <w:autoSpaceDE w:val="0"/>
        <w:autoSpaceDN w:val="0"/>
        <w:adjustRightInd w:val="0"/>
        <w:jc w:val="both"/>
        <w:rPr>
          <w:rFonts w:eastAsia="Arial-BoldMT"/>
          <w:sz w:val="22"/>
          <w:szCs w:val="22"/>
          <w:lang w:eastAsia="en-US"/>
        </w:rPr>
      </w:pPr>
      <w:r w:rsidRPr="00587986">
        <w:rPr>
          <w:rFonts w:eastAsia="Arial-BoldMT"/>
          <w:b/>
          <w:sz w:val="22"/>
          <w:szCs w:val="22"/>
          <w:lang w:eastAsia="en-US"/>
        </w:rPr>
        <w:t xml:space="preserve">2. </w:t>
      </w:r>
      <w:r w:rsidRPr="00587986">
        <w:rPr>
          <w:rFonts w:eastAsia="Arial-BoldMT"/>
          <w:sz w:val="22"/>
          <w:szCs w:val="22"/>
          <w:lang w:eastAsia="en-US"/>
        </w:rPr>
        <w:t>Suma orientativă/medic specialist/lună la nivel naţional este de 2.000 lei (în prezent 1.600 lei).</w:t>
      </w:r>
    </w:p>
    <w:p w:rsidR="00A104A7" w:rsidRDefault="00A104A7" w:rsidP="00883385">
      <w:pPr>
        <w:autoSpaceDE w:val="0"/>
        <w:autoSpaceDN w:val="0"/>
        <w:adjustRightInd w:val="0"/>
        <w:jc w:val="both"/>
        <w:rPr>
          <w:rFonts w:eastAsia="Arial-BoldMT"/>
          <w:sz w:val="22"/>
          <w:szCs w:val="22"/>
          <w:lang w:eastAsia="en-US"/>
        </w:rPr>
      </w:pPr>
    </w:p>
    <w:p w:rsidR="00C20CB7" w:rsidRPr="00020116" w:rsidRDefault="00C20CB7" w:rsidP="00883385">
      <w:pPr>
        <w:autoSpaceDE w:val="0"/>
        <w:autoSpaceDN w:val="0"/>
        <w:adjustRightInd w:val="0"/>
        <w:jc w:val="both"/>
        <w:rPr>
          <w:i/>
          <w:color w:val="548DD4" w:themeColor="text2" w:themeTint="99"/>
          <w:sz w:val="18"/>
          <w:szCs w:val="18"/>
        </w:rPr>
      </w:pPr>
      <w:r w:rsidRPr="00020116">
        <w:rPr>
          <w:i/>
          <w:color w:val="548DD4" w:themeColor="text2" w:themeTint="99"/>
          <w:sz w:val="18"/>
          <w:szCs w:val="18"/>
        </w:rPr>
        <w:t>1.</w:t>
      </w:r>
      <w:r w:rsidR="00E20C7F" w:rsidRPr="00020116">
        <w:rPr>
          <w:color w:val="548DD4" w:themeColor="text2" w:themeTint="99"/>
        </w:rPr>
        <w:t xml:space="preserve"> </w:t>
      </w:r>
      <w:r w:rsidR="00E20C7F" w:rsidRPr="00020116">
        <w:rPr>
          <w:i/>
          <w:color w:val="548DD4" w:themeColor="text2" w:themeTint="99"/>
          <w:sz w:val="18"/>
          <w:szCs w:val="18"/>
        </w:rPr>
        <w:t>http://www.oralhealthplatform.eu/about-us/our-approach/</w:t>
      </w:r>
    </w:p>
    <w:p w:rsidR="003C6B05" w:rsidRPr="00020116" w:rsidRDefault="00C20CB7" w:rsidP="00995626">
      <w:pPr>
        <w:autoSpaceDE w:val="0"/>
        <w:autoSpaceDN w:val="0"/>
        <w:adjustRightInd w:val="0"/>
        <w:jc w:val="both"/>
        <w:rPr>
          <w:i/>
          <w:color w:val="548DD4" w:themeColor="text2" w:themeTint="99"/>
          <w:sz w:val="20"/>
          <w:szCs w:val="20"/>
        </w:rPr>
      </w:pPr>
      <w:r w:rsidRPr="00020116">
        <w:rPr>
          <w:i/>
          <w:color w:val="548DD4" w:themeColor="text2" w:themeTint="99"/>
          <w:sz w:val="18"/>
          <w:szCs w:val="18"/>
        </w:rPr>
        <w:t>2.</w:t>
      </w:r>
      <w:r w:rsidRPr="00020116">
        <w:rPr>
          <w:color w:val="548DD4" w:themeColor="text2" w:themeTint="99"/>
          <w:sz w:val="18"/>
          <w:szCs w:val="18"/>
        </w:rPr>
        <w:t xml:space="preserve"> </w:t>
      </w:r>
      <w:hyperlink r:id="rId29" w:history="1">
        <w:r w:rsidRPr="00020116">
          <w:rPr>
            <w:rStyle w:val="Hyperlink"/>
            <w:i/>
            <w:color w:val="548DD4" w:themeColor="text2" w:themeTint="99"/>
          </w:rPr>
          <w:t>http://www.casan.ro/cassam/post/type/local/contract-cadru-si-normele-de-aplicare-2018.html</w:t>
        </w:r>
      </w:hyperlink>
    </w:p>
    <w:p w:rsidR="00B67D99" w:rsidRPr="00020116" w:rsidRDefault="00B67D99" w:rsidP="00B67D99">
      <w:pPr>
        <w:rPr>
          <w:color w:val="548DD4" w:themeColor="text2" w:themeTint="99"/>
        </w:rPr>
      </w:pPr>
      <w:r w:rsidRPr="00020116">
        <w:rPr>
          <w:i/>
          <w:color w:val="548DD4" w:themeColor="text2" w:themeTint="99"/>
          <w:sz w:val="18"/>
          <w:szCs w:val="18"/>
        </w:rPr>
        <w:t xml:space="preserve">3. </w:t>
      </w:r>
      <w:hyperlink r:id="rId30" w:history="1">
        <w:r w:rsidRPr="00020116">
          <w:rPr>
            <w:rStyle w:val="Hyperlink"/>
            <w:i/>
            <w:color w:val="548DD4" w:themeColor="text2" w:themeTint="99"/>
          </w:rPr>
          <w:t>http://www.cmpp.ro/wp-content/uploads/2016/11/Raport-policy-Sanatate-orala-sept-2016.pdf</w:t>
        </w:r>
      </w:hyperlink>
    </w:p>
    <w:p w:rsidR="005B7683" w:rsidRPr="00020116" w:rsidRDefault="005B7683" w:rsidP="00B67D99">
      <w:pPr>
        <w:rPr>
          <w:color w:val="548DD4" w:themeColor="text2" w:themeTint="99"/>
        </w:rPr>
      </w:pPr>
    </w:p>
    <w:p w:rsidR="00707161" w:rsidRDefault="00707161" w:rsidP="00101587">
      <w:pPr>
        <w:jc w:val="both"/>
        <w:rPr>
          <w:b/>
          <w:color w:val="1F497D" w:themeColor="text2"/>
          <w:lang w:val="pt-BR"/>
        </w:rPr>
      </w:pPr>
    </w:p>
    <w:p w:rsidR="00440EFF" w:rsidRDefault="00440EFF" w:rsidP="00101587">
      <w:pPr>
        <w:jc w:val="both"/>
        <w:rPr>
          <w:b/>
          <w:color w:val="1F497D" w:themeColor="text2"/>
          <w:lang w:val="pt-BR"/>
        </w:rPr>
      </w:pPr>
    </w:p>
    <w:p w:rsidR="00440EFF" w:rsidRDefault="00440EFF" w:rsidP="00101587">
      <w:pPr>
        <w:jc w:val="both"/>
        <w:rPr>
          <w:b/>
          <w:color w:val="1F497D" w:themeColor="text2"/>
          <w:lang w:val="pt-BR"/>
        </w:rPr>
      </w:pPr>
    </w:p>
    <w:p w:rsidR="00440EFF" w:rsidRDefault="00440EFF" w:rsidP="00101587">
      <w:pPr>
        <w:jc w:val="both"/>
        <w:rPr>
          <w:b/>
          <w:color w:val="1F497D" w:themeColor="text2"/>
          <w:lang w:val="pt-BR"/>
        </w:rPr>
      </w:pPr>
    </w:p>
    <w:p w:rsidR="00440EFF" w:rsidRDefault="00440EFF" w:rsidP="00101587">
      <w:pPr>
        <w:jc w:val="both"/>
        <w:rPr>
          <w:b/>
          <w:color w:val="1F497D" w:themeColor="text2"/>
          <w:lang w:val="pt-BR"/>
        </w:rPr>
      </w:pPr>
    </w:p>
    <w:p w:rsidR="00440EFF" w:rsidRDefault="00440EFF" w:rsidP="00101587">
      <w:pPr>
        <w:jc w:val="both"/>
        <w:rPr>
          <w:b/>
          <w:color w:val="1F497D" w:themeColor="text2"/>
          <w:lang w:val="pt-BR"/>
        </w:rPr>
      </w:pPr>
    </w:p>
    <w:p w:rsidR="003C6B05" w:rsidRPr="00707161" w:rsidRDefault="00E35CE6" w:rsidP="00101587">
      <w:pPr>
        <w:jc w:val="both"/>
        <w:rPr>
          <w:b/>
          <w:color w:val="1F497D" w:themeColor="text2"/>
          <w:lang w:val="pt-BR"/>
        </w:rPr>
      </w:pPr>
      <w:r w:rsidRPr="00707161">
        <w:rPr>
          <w:b/>
          <w:color w:val="1F497D" w:themeColor="text2"/>
          <w:lang w:val="pt-BR"/>
        </w:rPr>
        <w:t>g)</w:t>
      </w:r>
      <w:r w:rsidR="003C6B05" w:rsidRPr="00707161">
        <w:rPr>
          <w:b/>
          <w:color w:val="1F497D" w:themeColor="text2"/>
          <w:lang w:val="pt-BR"/>
        </w:rPr>
        <w:t xml:space="preserve">. </w:t>
      </w:r>
      <w:r w:rsidRPr="00707161">
        <w:rPr>
          <w:b/>
          <w:color w:val="1F497D" w:themeColor="text2"/>
          <w:lang w:val="pt-BR"/>
        </w:rPr>
        <w:t xml:space="preserve">  </w:t>
      </w:r>
      <w:r w:rsidR="003C6B05" w:rsidRPr="00707161">
        <w:rPr>
          <w:b/>
          <w:color w:val="1F497D" w:themeColor="text2"/>
          <w:lang w:val="pt-BR"/>
        </w:rPr>
        <w:t>Analiza grupurilor populaţionale cu risc</w:t>
      </w:r>
    </w:p>
    <w:p w:rsidR="00AA0689" w:rsidRPr="00707161" w:rsidRDefault="00AA0689" w:rsidP="00101587">
      <w:pPr>
        <w:jc w:val="both"/>
        <w:rPr>
          <w:b/>
          <w:color w:val="1F497D" w:themeColor="text2"/>
          <w:lang w:val="pt-BR"/>
        </w:rPr>
      </w:pPr>
    </w:p>
    <w:p w:rsidR="003C6B05" w:rsidRPr="00B64BFE" w:rsidRDefault="003E1433" w:rsidP="003E1433">
      <w:pPr>
        <w:jc w:val="both"/>
        <w:rPr>
          <w:sz w:val="22"/>
          <w:szCs w:val="22"/>
        </w:rPr>
      </w:pPr>
      <w:r>
        <w:rPr>
          <w:sz w:val="22"/>
          <w:szCs w:val="22"/>
        </w:rPr>
        <w:t xml:space="preserve">      </w:t>
      </w:r>
      <w:r w:rsidR="003C6B05" w:rsidRPr="00B64BFE">
        <w:rPr>
          <w:sz w:val="22"/>
          <w:szCs w:val="22"/>
        </w:rPr>
        <w:t xml:space="preserve">Organizaţia Mondială a Sănătăţii identifică două grupuri ţintă majore cărora ar trebui să li se adreseze în mod expres campaniile privind sănătatea orală: </w:t>
      </w:r>
    </w:p>
    <w:p w:rsidR="003C6B05" w:rsidRPr="00B64BFE" w:rsidRDefault="003E1433" w:rsidP="003E1433">
      <w:pPr>
        <w:jc w:val="both"/>
        <w:rPr>
          <w:sz w:val="22"/>
          <w:szCs w:val="22"/>
        </w:rPr>
      </w:pPr>
      <w:r>
        <w:rPr>
          <w:sz w:val="22"/>
          <w:szCs w:val="22"/>
        </w:rPr>
        <w:t xml:space="preserve">                         1.</w:t>
      </w:r>
      <w:r w:rsidR="003C6B05" w:rsidRPr="00B64BFE">
        <w:rPr>
          <w:sz w:val="22"/>
          <w:szCs w:val="22"/>
        </w:rPr>
        <w:t xml:space="preserve">copiii de vârstă şcolară şi tineri </w:t>
      </w:r>
    </w:p>
    <w:p w:rsidR="003C6B05" w:rsidRDefault="003E1433" w:rsidP="003E1433">
      <w:pPr>
        <w:jc w:val="both"/>
        <w:rPr>
          <w:sz w:val="22"/>
          <w:szCs w:val="22"/>
        </w:rPr>
      </w:pPr>
      <w:r>
        <w:rPr>
          <w:sz w:val="22"/>
          <w:szCs w:val="22"/>
        </w:rPr>
        <w:t xml:space="preserve">                         2.</w:t>
      </w:r>
      <w:r w:rsidR="003C6B05" w:rsidRPr="00B64BFE">
        <w:rPr>
          <w:sz w:val="22"/>
          <w:szCs w:val="22"/>
        </w:rPr>
        <w:t>vârstnici</w:t>
      </w:r>
    </w:p>
    <w:p w:rsidR="009876AC" w:rsidRPr="00B42D50" w:rsidRDefault="009876AC" w:rsidP="003E1433">
      <w:pPr>
        <w:jc w:val="both"/>
        <w:rPr>
          <w:sz w:val="22"/>
          <w:szCs w:val="22"/>
        </w:rPr>
      </w:pPr>
      <w:r w:rsidRPr="00B42D50">
        <w:rPr>
          <w:sz w:val="22"/>
          <w:szCs w:val="22"/>
        </w:rPr>
        <w:t xml:space="preserve">                         3.gravide</w:t>
      </w:r>
    </w:p>
    <w:p w:rsidR="00FD5B51" w:rsidRPr="00B64BFE" w:rsidRDefault="00FD5B51" w:rsidP="003E1433">
      <w:pPr>
        <w:jc w:val="both"/>
        <w:rPr>
          <w:sz w:val="22"/>
          <w:szCs w:val="22"/>
        </w:rPr>
      </w:pPr>
    </w:p>
    <w:p w:rsidR="003C6B05" w:rsidRPr="00707161" w:rsidRDefault="003C6B05" w:rsidP="00F40D93">
      <w:pPr>
        <w:pStyle w:val="ListParagraph"/>
        <w:numPr>
          <w:ilvl w:val="0"/>
          <w:numId w:val="11"/>
        </w:numPr>
        <w:jc w:val="both"/>
        <w:rPr>
          <w:b/>
          <w:sz w:val="22"/>
          <w:szCs w:val="22"/>
        </w:rPr>
      </w:pPr>
      <w:r w:rsidRPr="00707161">
        <w:rPr>
          <w:b/>
          <w:sz w:val="22"/>
          <w:szCs w:val="22"/>
        </w:rPr>
        <w:t xml:space="preserve">Copiii de vârstă şcolară şi tineri </w:t>
      </w:r>
    </w:p>
    <w:p w:rsidR="003C6B05" w:rsidRPr="00B64BFE" w:rsidRDefault="00CE7297" w:rsidP="0056183E">
      <w:pPr>
        <w:ind w:firstLine="360"/>
        <w:jc w:val="both"/>
        <w:rPr>
          <w:sz w:val="22"/>
          <w:szCs w:val="22"/>
        </w:rPr>
      </w:pPr>
      <w:r w:rsidRPr="00B64BFE">
        <w:rPr>
          <w:sz w:val="22"/>
          <w:szCs w:val="22"/>
        </w:rPr>
        <w:t xml:space="preserve">   </w:t>
      </w:r>
      <w:r w:rsidR="003C6B05" w:rsidRPr="00B64BFE">
        <w:rPr>
          <w:sz w:val="22"/>
          <w:szCs w:val="22"/>
        </w:rPr>
        <w:t>În cadrul programelor privind sănătatea orală, Organizaţia Mondială a Sănătăţii a elaborat un document tehnic pentru a consolida şi facilita implementarea componentelor programelor de sănătate orală în şcoli. În acest sens, au fost aduse argumente solide privind necesitatea promovării sănătăţii în şcoli, cum ar fi:</w:t>
      </w:r>
    </w:p>
    <w:p w:rsidR="003C6B05" w:rsidRPr="00B64BFE" w:rsidRDefault="003E1433" w:rsidP="00F40D93">
      <w:pPr>
        <w:numPr>
          <w:ilvl w:val="0"/>
          <w:numId w:val="2"/>
        </w:numPr>
        <w:jc w:val="both"/>
        <w:rPr>
          <w:sz w:val="22"/>
          <w:szCs w:val="22"/>
        </w:rPr>
      </w:pPr>
      <w:r>
        <w:rPr>
          <w:sz w:val="22"/>
          <w:szCs w:val="22"/>
        </w:rPr>
        <w:t>c</w:t>
      </w:r>
      <w:r w:rsidR="003C6B05" w:rsidRPr="00B64BFE">
        <w:rPr>
          <w:sz w:val="22"/>
          <w:szCs w:val="22"/>
        </w:rPr>
        <w:t>opilăria şi adolescenţa reprezintă anii de forma</w:t>
      </w:r>
      <w:r>
        <w:rPr>
          <w:sz w:val="22"/>
          <w:szCs w:val="22"/>
        </w:rPr>
        <w:t>re a comportamentelor, inclusiv</w:t>
      </w:r>
      <w:r w:rsidR="003C6B05" w:rsidRPr="00B64BFE">
        <w:rPr>
          <w:sz w:val="22"/>
          <w:szCs w:val="22"/>
        </w:rPr>
        <w:t xml:space="preserve"> cele privind sănătatea orală, ce vor însoţi elevii şi adolescenţii pe tot parcursul vieţii. </w:t>
      </w:r>
    </w:p>
    <w:p w:rsidR="003C6B05" w:rsidRPr="00B64BFE" w:rsidRDefault="0004583A" w:rsidP="00F40D93">
      <w:pPr>
        <w:numPr>
          <w:ilvl w:val="0"/>
          <w:numId w:val="2"/>
        </w:numPr>
        <w:spacing w:before="100" w:beforeAutospacing="1" w:after="100" w:afterAutospacing="1"/>
        <w:jc w:val="both"/>
        <w:rPr>
          <w:sz w:val="22"/>
          <w:szCs w:val="22"/>
          <w:lang w:val="it-IT"/>
        </w:rPr>
      </w:pPr>
      <w:r>
        <w:rPr>
          <w:sz w:val="22"/>
          <w:szCs w:val="22"/>
          <w:lang w:val="it-IT"/>
        </w:rPr>
        <w:t>ș</w:t>
      </w:r>
      <w:r w:rsidR="003C6B05" w:rsidRPr="00B64BFE">
        <w:rPr>
          <w:sz w:val="22"/>
          <w:szCs w:val="22"/>
          <w:lang w:val="it-IT"/>
        </w:rPr>
        <w:t xml:space="preserve">colile pot oferi un mediu propice pentru promovarea sănătăţii orale. Accesul la </w:t>
      </w:r>
      <w:r w:rsidR="00BE7363">
        <w:rPr>
          <w:sz w:val="22"/>
          <w:szCs w:val="22"/>
          <w:lang w:val="it-IT"/>
        </w:rPr>
        <w:t xml:space="preserve">apă potabilă, de exemplu, poate </w:t>
      </w:r>
      <w:r w:rsidR="003C6B05" w:rsidRPr="00B64BFE">
        <w:rPr>
          <w:sz w:val="22"/>
          <w:szCs w:val="22"/>
          <w:lang w:val="it-IT"/>
        </w:rPr>
        <w:t>permite desfăşurarea programelor de igienă generală şi orală. De asemenea, un mediu fizic sigur în şcoli poate contribui la reducerea riscului de accidente şi traumatisme dentare.</w:t>
      </w:r>
    </w:p>
    <w:p w:rsidR="003C6B05" w:rsidRPr="00B64BFE" w:rsidRDefault="0004583A" w:rsidP="00F40D93">
      <w:pPr>
        <w:numPr>
          <w:ilvl w:val="0"/>
          <w:numId w:val="2"/>
        </w:numPr>
        <w:spacing w:before="100" w:beforeAutospacing="1" w:after="100" w:afterAutospacing="1"/>
        <w:jc w:val="both"/>
        <w:rPr>
          <w:sz w:val="22"/>
          <w:szCs w:val="22"/>
          <w:lang w:val="it-IT"/>
        </w:rPr>
      </w:pPr>
      <w:r>
        <w:rPr>
          <w:sz w:val="22"/>
          <w:szCs w:val="22"/>
          <w:lang w:val="it-IT"/>
        </w:rPr>
        <w:t>p</w:t>
      </w:r>
      <w:r w:rsidR="003C6B05" w:rsidRPr="00B64BFE">
        <w:rPr>
          <w:sz w:val="22"/>
          <w:szCs w:val="22"/>
          <w:lang w:val="it-IT"/>
        </w:rPr>
        <w:t>ovara bolilor orale la copii este semnificativă. Majoritatea afecţiunilor orale, o dată apărute, sunt ireversibile şi durează întreaga viaţă având impact asupra calită</w:t>
      </w:r>
      <w:r w:rsidR="003C6B05" w:rsidRPr="00B64BFE">
        <w:rPr>
          <w:rFonts w:hAnsi="Tahoma"/>
          <w:sz w:val="22"/>
          <w:szCs w:val="22"/>
          <w:lang w:val="it-IT"/>
        </w:rPr>
        <w:t>ț</w:t>
      </w:r>
      <w:r w:rsidR="003C6B05" w:rsidRPr="00B64BFE">
        <w:rPr>
          <w:sz w:val="22"/>
          <w:szCs w:val="22"/>
          <w:lang w:val="it-IT"/>
        </w:rPr>
        <w:t>ii vieţii şi stării generale de sănătate.</w:t>
      </w:r>
    </w:p>
    <w:p w:rsidR="003C6B05" w:rsidRPr="00B64BFE" w:rsidRDefault="0004583A" w:rsidP="00F40D93">
      <w:pPr>
        <w:numPr>
          <w:ilvl w:val="0"/>
          <w:numId w:val="2"/>
        </w:numPr>
        <w:spacing w:before="100" w:beforeAutospacing="1" w:after="100" w:afterAutospacing="1"/>
        <w:jc w:val="both"/>
        <w:rPr>
          <w:sz w:val="22"/>
          <w:szCs w:val="22"/>
          <w:lang w:val="it-IT"/>
        </w:rPr>
      </w:pPr>
      <w:r>
        <w:rPr>
          <w:sz w:val="22"/>
          <w:szCs w:val="22"/>
          <w:lang w:val="it-IT"/>
        </w:rPr>
        <w:t>p</w:t>
      </w:r>
      <w:r w:rsidR="003C6B05" w:rsidRPr="00B64BFE">
        <w:rPr>
          <w:sz w:val="22"/>
          <w:szCs w:val="22"/>
          <w:lang w:val="it-IT"/>
        </w:rPr>
        <w:t>oliticile şcolare şi educaţia pentru sănătate sunt esenţiale pentru dobândirea comportamentelor sănătoase şi controlul factorilor de risc, cum ar fi aportul de alimente şi băuturi dulci, consumul de tutun şi alcool.</w:t>
      </w:r>
    </w:p>
    <w:p w:rsidR="003C6B05" w:rsidRPr="00B64BFE" w:rsidRDefault="0004583A" w:rsidP="00F40D93">
      <w:pPr>
        <w:numPr>
          <w:ilvl w:val="0"/>
          <w:numId w:val="2"/>
        </w:numPr>
        <w:spacing w:before="100" w:beforeAutospacing="1"/>
        <w:jc w:val="both"/>
        <w:rPr>
          <w:sz w:val="22"/>
          <w:szCs w:val="22"/>
          <w:lang w:val="it-IT"/>
        </w:rPr>
      </w:pPr>
      <w:r>
        <w:rPr>
          <w:sz w:val="22"/>
          <w:szCs w:val="22"/>
          <w:lang w:val="it-IT"/>
        </w:rPr>
        <w:t>ș</w:t>
      </w:r>
      <w:r w:rsidR="003C6B05" w:rsidRPr="00B64BFE">
        <w:rPr>
          <w:sz w:val="22"/>
          <w:szCs w:val="22"/>
          <w:lang w:val="it-IT"/>
        </w:rPr>
        <w:t>colile pot oferi o platformă pentru furnizarea îngrijirilor de sănătate orală, de exemplu servicii de prevenire şi</w:t>
      </w:r>
      <w:r w:rsidR="003C6B05" w:rsidRPr="00B64BFE">
        <w:rPr>
          <w:rFonts w:hAnsi="Tahoma"/>
          <w:sz w:val="22"/>
          <w:szCs w:val="22"/>
          <w:lang w:val="it-IT"/>
        </w:rPr>
        <w:t xml:space="preserve"> </w:t>
      </w:r>
      <w:r w:rsidR="003C6B05" w:rsidRPr="00B64BFE">
        <w:rPr>
          <w:sz w:val="22"/>
          <w:szCs w:val="22"/>
          <w:lang w:val="it-IT"/>
        </w:rPr>
        <w:t>curative.</w:t>
      </w:r>
    </w:p>
    <w:p w:rsidR="00B64BFE" w:rsidRPr="00C20CB7" w:rsidRDefault="003C6B05" w:rsidP="00C20CB7">
      <w:pPr>
        <w:pStyle w:val="NormalWeb"/>
        <w:spacing w:before="0" w:beforeAutospacing="0" w:after="0" w:afterAutospacing="0"/>
        <w:ind w:firstLine="360"/>
        <w:jc w:val="both"/>
        <w:rPr>
          <w:sz w:val="22"/>
          <w:szCs w:val="22"/>
          <w:lang w:val="ro-RO"/>
        </w:rPr>
      </w:pPr>
      <w:r w:rsidRPr="00B64BFE">
        <w:rPr>
          <w:rStyle w:val="hps"/>
          <w:sz w:val="22"/>
          <w:szCs w:val="22"/>
          <w:lang w:val="ro-RO"/>
        </w:rPr>
        <w:t>Printr-o</w:t>
      </w:r>
      <w:r w:rsidRPr="00B64BFE">
        <w:rPr>
          <w:sz w:val="22"/>
          <w:szCs w:val="22"/>
          <w:lang w:val="ro-RO"/>
        </w:rPr>
        <w:t xml:space="preserve"> reţea </w:t>
      </w:r>
      <w:r w:rsidRPr="00B64BFE">
        <w:rPr>
          <w:rStyle w:val="hps"/>
          <w:sz w:val="22"/>
          <w:szCs w:val="22"/>
          <w:lang w:val="ro-RO"/>
        </w:rPr>
        <w:t>amplă de promovare a sănătăţii în şcoli</w:t>
      </w:r>
      <w:r w:rsidRPr="00B64BFE">
        <w:rPr>
          <w:sz w:val="22"/>
          <w:szCs w:val="22"/>
          <w:lang w:val="ro-RO"/>
        </w:rPr>
        <w:t xml:space="preserve">, OMS </w:t>
      </w:r>
      <w:r w:rsidRPr="00B64BFE">
        <w:rPr>
          <w:rStyle w:val="hps"/>
          <w:sz w:val="22"/>
          <w:szCs w:val="22"/>
          <w:lang w:val="ro-RO"/>
        </w:rPr>
        <w:t>lucrează la</w:t>
      </w:r>
      <w:r w:rsidRPr="00B64BFE">
        <w:rPr>
          <w:sz w:val="22"/>
          <w:szCs w:val="22"/>
          <w:lang w:val="ro-RO"/>
        </w:rPr>
        <w:t xml:space="preserve"> </w:t>
      </w:r>
      <w:r w:rsidRPr="00B64BFE">
        <w:rPr>
          <w:rStyle w:val="hps"/>
          <w:sz w:val="22"/>
          <w:szCs w:val="22"/>
          <w:lang w:val="ro-RO"/>
        </w:rPr>
        <w:t xml:space="preserve">nivel global şi regional cu </w:t>
      </w:r>
      <w:r w:rsidRPr="00B64BFE">
        <w:rPr>
          <w:sz w:val="22"/>
          <w:szCs w:val="22"/>
          <w:lang w:val="it-IT"/>
        </w:rPr>
        <w:t>Education International</w:t>
      </w:r>
      <w:r w:rsidRPr="00B64BFE">
        <w:rPr>
          <w:sz w:val="22"/>
          <w:szCs w:val="22"/>
          <w:lang w:val="ro-RO"/>
        </w:rPr>
        <w:t xml:space="preserve">, </w:t>
      </w:r>
      <w:r w:rsidRPr="00B64BFE">
        <w:rPr>
          <w:rStyle w:val="hps"/>
          <w:sz w:val="22"/>
          <w:szCs w:val="22"/>
          <w:lang w:val="ro-RO"/>
        </w:rPr>
        <w:t>UNAIDS</w:t>
      </w:r>
      <w:r w:rsidRPr="00B64BFE">
        <w:rPr>
          <w:sz w:val="22"/>
          <w:szCs w:val="22"/>
          <w:lang w:val="ro-RO"/>
        </w:rPr>
        <w:t xml:space="preserve"> </w:t>
      </w:r>
      <w:r w:rsidRPr="00B64BFE">
        <w:rPr>
          <w:rStyle w:val="hps"/>
          <w:sz w:val="22"/>
          <w:szCs w:val="22"/>
          <w:lang w:val="ro-RO"/>
        </w:rPr>
        <w:t>şi</w:t>
      </w:r>
      <w:r w:rsidRPr="00B64BFE">
        <w:rPr>
          <w:sz w:val="22"/>
          <w:szCs w:val="22"/>
          <w:lang w:val="ro-RO"/>
        </w:rPr>
        <w:t xml:space="preserve"> </w:t>
      </w:r>
      <w:r w:rsidRPr="00B64BFE">
        <w:rPr>
          <w:rStyle w:val="hps"/>
          <w:sz w:val="22"/>
          <w:szCs w:val="22"/>
          <w:lang w:val="ro-RO"/>
        </w:rPr>
        <w:t>UNESCO</w:t>
      </w:r>
      <w:r w:rsidRPr="00B64BFE">
        <w:rPr>
          <w:sz w:val="22"/>
          <w:szCs w:val="22"/>
          <w:lang w:val="ro-RO"/>
        </w:rPr>
        <w:t xml:space="preserve">, pentru a sprijini </w:t>
      </w:r>
      <w:r w:rsidRPr="00B64BFE">
        <w:rPr>
          <w:rStyle w:val="hps"/>
          <w:sz w:val="22"/>
          <w:szCs w:val="22"/>
          <w:lang w:val="ro-RO"/>
        </w:rPr>
        <w:t>organizaţiile reprezentative</w:t>
      </w:r>
      <w:r w:rsidRPr="00B64BFE">
        <w:rPr>
          <w:sz w:val="22"/>
          <w:szCs w:val="22"/>
          <w:lang w:val="ro-RO"/>
        </w:rPr>
        <w:t xml:space="preserve"> </w:t>
      </w:r>
      <w:r w:rsidRPr="00B64BFE">
        <w:rPr>
          <w:rStyle w:val="hps"/>
          <w:sz w:val="22"/>
          <w:szCs w:val="22"/>
          <w:lang w:val="ro-RO"/>
        </w:rPr>
        <w:t>ale cadrelor didactice</w:t>
      </w:r>
      <w:r w:rsidRPr="00B64BFE">
        <w:rPr>
          <w:sz w:val="22"/>
          <w:szCs w:val="22"/>
          <w:lang w:val="ro-RO"/>
        </w:rPr>
        <w:t xml:space="preserve"> </w:t>
      </w:r>
      <w:r w:rsidRPr="00B64BFE">
        <w:rPr>
          <w:rStyle w:val="hps"/>
          <w:sz w:val="22"/>
          <w:szCs w:val="22"/>
          <w:lang w:val="ro-RO"/>
        </w:rPr>
        <w:t>din întreaga lume</w:t>
      </w:r>
      <w:r w:rsidRPr="00B64BFE">
        <w:rPr>
          <w:sz w:val="22"/>
          <w:szCs w:val="22"/>
          <w:lang w:val="ro-RO"/>
        </w:rPr>
        <w:t xml:space="preserve"> </w:t>
      </w:r>
      <w:r w:rsidRPr="00B64BFE">
        <w:rPr>
          <w:rStyle w:val="hps"/>
          <w:sz w:val="22"/>
          <w:szCs w:val="22"/>
          <w:lang w:val="ro-RO"/>
        </w:rPr>
        <w:t>în a-şi utiliza</w:t>
      </w:r>
      <w:r w:rsidRPr="00B64BFE">
        <w:rPr>
          <w:sz w:val="22"/>
          <w:szCs w:val="22"/>
          <w:lang w:val="ro-RO"/>
        </w:rPr>
        <w:t xml:space="preserve"> </w:t>
      </w:r>
      <w:r w:rsidRPr="00B64BFE">
        <w:rPr>
          <w:rStyle w:val="hps"/>
          <w:sz w:val="22"/>
          <w:szCs w:val="22"/>
          <w:lang w:val="ro-RO"/>
        </w:rPr>
        <w:t>capacităţile şi experienţa lor</w:t>
      </w:r>
      <w:r w:rsidRPr="00B64BFE">
        <w:rPr>
          <w:sz w:val="22"/>
          <w:szCs w:val="22"/>
          <w:lang w:val="ro-RO"/>
        </w:rPr>
        <w:t xml:space="preserve"> </w:t>
      </w:r>
      <w:r w:rsidRPr="00B64BFE">
        <w:rPr>
          <w:rStyle w:val="hps"/>
          <w:sz w:val="22"/>
          <w:szCs w:val="22"/>
          <w:lang w:val="ro-RO"/>
        </w:rPr>
        <w:t>pentru a îmbunătăţi starea de sănătate</w:t>
      </w:r>
      <w:r w:rsidRPr="00B64BFE">
        <w:rPr>
          <w:sz w:val="22"/>
          <w:szCs w:val="22"/>
          <w:lang w:val="ro-RO"/>
        </w:rPr>
        <w:t xml:space="preserve"> </w:t>
      </w:r>
      <w:r w:rsidRPr="00B64BFE">
        <w:rPr>
          <w:rStyle w:val="hps"/>
          <w:sz w:val="22"/>
          <w:szCs w:val="22"/>
          <w:lang w:val="ro-RO"/>
        </w:rPr>
        <w:t>prin intermediul şcolilor</w:t>
      </w:r>
      <w:r w:rsidRPr="00B64BFE">
        <w:rPr>
          <w:sz w:val="22"/>
          <w:szCs w:val="22"/>
          <w:lang w:val="ro-RO"/>
        </w:rPr>
        <w:t xml:space="preserve">. </w:t>
      </w:r>
      <w:r w:rsidRPr="00B64BFE">
        <w:rPr>
          <w:rStyle w:val="hps"/>
          <w:sz w:val="22"/>
          <w:szCs w:val="22"/>
          <w:lang w:val="ro-RO"/>
        </w:rPr>
        <w:t>Programul</w:t>
      </w:r>
      <w:r w:rsidRPr="00B64BFE">
        <w:rPr>
          <w:sz w:val="22"/>
          <w:szCs w:val="22"/>
          <w:lang w:val="ro-RO"/>
        </w:rPr>
        <w:t xml:space="preserve"> </w:t>
      </w:r>
      <w:r w:rsidRPr="00B64BFE">
        <w:rPr>
          <w:rStyle w:val="hps"/>
          <w:sz w:val="22"/>
          <w:szCs w:val="22"/>
          <w:lang w:val="ro-RO"/>
        </w:rPr>
        <w:t>de sănătate</w:t>
      </w:r>
      <w:r w:rsidRPr="00B64BFE">
        <w:rPr>
          <w:sz w:val="22"/>
          <w:szCs w:val="22"/>
          <w:lang w:val="ro-RO"/>
        </w:rPr>
        <w:t xml:space="preserve"> </w:t>
      </w:r>
      <w:r w:rsidRPr="00B64BFE">
        <w:rPr>
          <w:rStyle w:val="hps"/>
          <w:sz w:val="22"/>
          <w:szCs w:val="22"/>
          <w:lang w:val="ro-RO"/>
        </w:rPr>
        <w:t>orală</w:t>
      </w:r>
      <w:r w:rsidRPr="00B64BFE">
        <w:rPr>
          <w:sz w:val="22"/>
          <w:szCs w:val="22"/>
          <w:lang w:val="ro-RO"/>
        </w:rPr>
        <w:t xml:space="preserve"> </w:t>
      </w:r>
      <w:r w:rsidRPr="00B64BFE">
        <w:rPr>
          <w:rStyle w:val="hps"/>
          <w:sz w:val="22"/>
          <w:szCs w:val="22"/>
          <w:lang w:val="ro-RO"/>
        </w:rPr>
        <w:t>OMS</w:t>
      </w:r>
      <w:r w:rsidRPr="00B64BFE">
        <w:rPr>
          <w:sz w:val="22"/>
          <w:szCs w:val="22"/>
          <w:lang w:val="ro-RO"/>
        </w:rPr>
        <w:t xml:space="preserve"> </w:t>
      </w:r>
      <w:r w:rsidRPr="00B64BFE">
        <w:rPr>
          <w:rStyle w:val="hps"/>
          <w:sz w:val="22"/>
          <w:szCs w:val="22"/>
          <w:lang w:val="ro-RO"/>
        </w:rPr>
        <w:t>face trimitere la</w:t>
      </w:r>
      <w:r w:rsidRPr="00B64BFE">
        <w:rPr>
          <w:sz w:val="22"/>
          <w:szCs w:val="22"/>
          <w:lang w:val="ro-RO"/>
        </w:rPr>
        <w:t xml:space="preserve"> </w:t>
      </w:r>
      <w:r w:rsidRPr="00B64BFE">
        <w:rPr>
          <w:rStyle w:val="hps"/>
          <w:sz w:val="22"/>
          <w:szCs w:val="22"/>
          <w:lang w:val="ro-RO"/>
        </w:rPr>
        <w:t>aceste</w:t>
      </w:r>
      <w:r w:rsidRPr="00B64BFE">
        <w:rPr>
          <w:sz w:val="22"/>
          <w:szCs w:val="22"/>
          <w:lang w:val="ro-RO"/>
        </w:rPr>
        <w:t xml:space="preserve"> </w:t>
      </w:r>
      <w:r w:rsidRPr="00B64BFE">
        <w:rPr>
          <w:rStyle w:val="hps"/>
          <w:sz w:val="22"/>
          <w:szCs w:val="22"/>
          <w:lang w:val="ro-RO"/>
        </w:rPr>
        <w:t>reţele,</w:t>
      </w:r>
      <w:r w:rsidRPr="00B64BFE">
        <w:rPr>
          <w:sz w:val="22"/>
          <w:szCs w:val="22"/>
          <w:lang w:val="ro-RO"/>
        </w:rPr>
        <w:t xml:space="preserve"> </w:t>
      </w:r>
      <w:r w:rsidRPr="00B64BFE">
        <w:rPr>
          <w:rStyle w:val="hps"/>
          <w:sz w:val="22"/>
          <w:szCs w:val="22"/>
          <w:lang w:val="ro-RO"/>
        </w:rPr>
        <w:t>în plus faţă de</w:t>
      </w:r>
      <w:r w:rsidRPr="00B64BFE">
        <w:rPr>
          <w:sz w:val="22"/>
          <w:szCs w:val="22"/>
          <w:lang w:val="ro-RO"/>
        </w:rPr>
        <w:t xml:space="preserve"> </w:t>
      </w:r>
      <w:r w:rsidRPr="00B64BFE">
        <w:rPr>
          <w:rStyle w:val="hps"/>
          <w:sz w:val="22"/>
          <w:szCs w:val="22"/>
          <w:lang w:val="ro-RO"/>
        </w:rPr>
        <w:t>reţele şcolare</w:t>
      </w:r>
      <w:r w:rsidRPr="00B64BFE">
        <w:rPr>
          <w:sz w:val="22"/>
          <w:szCs w:val="22"/>
          <w:lang w:val="ro-RO"/>
        </w:rPr>
        <w:t xml:space="preserve"> </w:t>
      </w:r>
      <w:r w:rsidRPr="00B64BFE">
        <w:rPr>
          <w:rStyle w:val="hps"/>
          <w:sz w:val="22"/>
          <w:szCs w:val="22"/>
          <w:lang w:val="ro-RO"/>
        </w:rPr>
        <w:t>de sănătate</w:t>
      </w:r>
      <w:r w:rsidRPr="00B64BFE">
        <w:rPr>
          <w:sz w:val="22"/>
          <w:szCs w:val="22"/>
          <w:lang w:val="ro-RO"/>
        </w:rPr>
        <w:t xml:space="preserve"> </w:t>
      </w:r>
      <w:r w:rsidRPr="00B64BFE">
        <w:rPr>
          <w:rStyle w:val="hps"/>
          <w:sz w:val="22"/>
          <w:szCs w:val="22"/>
          <w:lang w:val="ro-RO"/>
        </w:rPr>
        <w:t>orală</w:t>
      </w:r>
      <w:r w:rsidRPr="00B64BFE">
        <w:rPr>
          <w:sz w:val="22"/>
          <w:szCs w:val="22"/>
          <w:lang w:val="ro-RO"/>
        </w:rPr>
        <w:t xml:space="preserve"> </w:t>
      </w:r>
      <w:r w:rsidRPr="00B64BFE">
        <w:rPr>
          <w:rStyle w:val="hps"/>
          <w:sz w:val="22"/>
          <w:szCs w:val="22"/>
          <w:lang w:val="ro-RO"/>
        </w:rPr>
        <w:t>stabilite</w:t>
      </w:r>
      <w:r w:rsidRPr="00B64BFE">
        <w:rPr>
          <w:sz w:val="22"/>
          <w:szCs w:val="22"/>
          <w:lang w:val="ro-RO"/>
        </w:rPr>
        <w:t xml:space="preserve"> </w:t>
      </w:r>
      <w:r w:rsidRPr="00B64BFE">
        <w:rPr>
          <w:rStyle w:val="hps"/>
          <w:sz w:val="22"/>
          <w:szCs w:val="22"/>
          <w:lang w:val="ro-RO"/>
        </w:rPr>
        <w:t>în diferite ţări</w:t>
      </w:r>
      <w:r w:rsidRPr="00B64BFE">
        <w:rPr>
          <w:sz w:val="22"/>
          <w:szCs w:val="22"/>
          <w:lang w:val="ro-RO"/>
        </w:rPr>
        <w:t xml:space="preserve"> </w:t>
      </w:r>
      <w:r w:rsidRPr="00B64BFE">
        <w:rPr>
          <w:rStyle w:val="hps"/>
          <w:sz w:val="22"/>
          <w:szCs w:val="22"/>
          <w:lang w:val="ro-RO"/>
        </w:rPr>
        <w:t>şi regiuni</w:t>
      </w:r>
      <w:r w:rsidRPr="00B64BFE">
        <w:rPr>
          <w:sz w:val="22"/>
          <w:szCs w:val="22"/>
          <w:lang w:val="ro-RO"/>
        </w:rPr>
        <w:t>.</w:t>
      </w:r>
    </w:p>
    <w:p w:rsidR="003C6B05" w:rsidRPr="00B221A9" w:rsidRDefault="003C6B05" w:rsidP="009D6BD2">
      <w:pPr>
        <w:pStyle w:val="NormalWeb"/>
        <w:spacing w:before="0" w:beforeAutospacing="0" w:after="0" w:afterAutospacing="0"/>
        <w:ind w:firstLine="360"/>
        <w:jc w:val="both"/>
        <w:rPr>
          <w:sz w:val="22"/>
          <w:szCs w:val="22"/>
          <w:lang w:val="ro-RO"/>
        </w:rPr>
      </w:pPr>
      <w:r w:rsidRPr="00B221A9">
        <w:rPr>
          <w:sz w:val="22"/>
          <w:szCs w:val="22"/>
          <w:lang w:val="ro-RO"/>
        </w:rPr>
        <w:t>OMS atrage atenţia asupra impactului deosebit de mare pe care factorii externi îl au asupra comportamentelor adolescenţilor. Ei sunt uşor influenţaţi de colegi, de părinţi dar şi de factori economici şi sociali  (mass-media, industria, instituţii comunitare).</w:t>
      </w:r>
    </w:p>
    <w:p w:rsidR="003C6B05" w:rsidRPr="00B221A9" w:rsidRDefault="003C6B05" w:rsidP="009D6BD2">
      <w:pPr>
        <w:pStyle w:val="NormalWeb"/>
        <w:spacing w:before="0" w:beforeAutospacing="0" w:after="0" w:afterAutospacing="0"/>
        <w:ind w:firstLine="360"/>
        <w:jc w:val="both"/>
        <w:rPr>
          <w:rFonts w:eastAsia="Calibri"/>
          <w:color w:val="000000"/>
          <w:sz w:val="22"/>
          <w:szCs w:val="22"/>
          <w:lang w:val="ro-RO"/>
        </w:rPr>
      </w:pPr>
      <w:r w:rsidRPr="00B221A9">
        <w:rPr>
          <w:sz w:val="22"/>
          <w:szCs w:val="22"/>
          <w:lang w:val="ro-RO"/>
        </w:rPr>
        <w:t>Programele care vizează îmbunătăţirea sănătăţii orale a tinerilor trebuie să ia în considerare aceşti factori şi să</w:t>
      </w:r>
      <w:r w:rsidRPr="00B221A9">
        <w:rPr>
          <w:rFonts w:eastAsia="Calibri"/>
          <w:color w:val="000000"/>
          <w:sz w:val="22"/>
          <w:szCs w:val="22"/>
          <w:lang w:val="ro-RO"/>
        </w:rPr>
        <w:t xml:space="preserve"> accentueze importanţa unei bune igiene orale în rândul copiilor supraponderali şi îmbunătăţirea atitudinii acestora faţă de necesitatea controalelor stomatologice regulate. </w:t>
      </w:r>
    </w:p>
    <w:p w:rsidR="008D2494" w:rsidRDefault="003C6B05" w:rsidP="00F509ED">
      <w:pPr>
        <w:pStyle w:val="NormalWeb"/>
        <w:spacing w:before="0" w:beforeAutospacing="0" w:after="0" w:afterAutospacing="0"/>
        <w:ind w:firstLine="360"/>
        <w:jc w:val="both"/>
        <w:rPr>
          <w:sz w:val="22"/>
          <w:szCs w:val="22"/>
          <w:lang w:val="ro-RO"/>
        </w:rPr>
      </w:pPr>
      <w:r w:rsidRPr="00B221A9">
        <w:rPr>
          <w:sz w:val="22"/>
          <w:szCs w:val="22"/>
          <w:lang w:val="ro-RO"/>
        </w:rPr>
        <w:t>Este necesar un efort susţinut şi constant din partea familiilor, şcolilor, cadrele medicale şi organizaţiilor comunitare, în scopul de a controla riscurile pentru sănătatea orală în rândul tinerilor.</w:t>
      </w:r>
    </w:p>
    <w:p w:rsidR="00707161" w:rsidRDefault="003C6B05" w:rsidP="00707161">
      <w:pPr>
        <w:pStyle w:val="NormalWeb"/>
        <w:spacing w:before="0" w:beforeAutospacing="0" w:after="0" w:afterAutospacing="0"/>
        <w:ind w:firstLine="360"/>
        <w:jc w:val="both"/>
        <w:rPr>
          <w:sz w:val="22"/>
          <w:szCs w:val="22"/>
          <w:lang w:val="ro-RO"/>
        </w:rPr>
      </w:pPr>
      <w:r w:rsidRPr="00B221A9">
        <w:rPr>
          <w:sz w:val="22"/>
          <w:szCs w:val="22"/>
          <w:lang w:val="ro-RO"/>
        </w:rPr>
        <w:lastRenderedPageBreak/>
        <w:t xml:space="preserve"> </w:t>
      </w:r>
    </w:p>
    <w:p w:rsidR="003C6B05" w:rsidRDefault="003C6B05" w:rsidP="00F40D93">
      <w:pPr>
        <w:pStyle w:val="NormalWeb"/>
        <w:numPr>
          <w:ilvl w:val="0"/>
          <w:numId w:val="11"/>
        </w:numPr>
        <w:spacing w:before="0" w:beforeAutospacing="0" w:after="0" w:afterAutospacing="0"/>
        <w:jc w:val="both"/>
        <w:rPr>
          <w:b/>
          <w:sz w:val="22"/>
          <w:szCs w:val="22"/>
        </w:rPr>
      </w:pPr>
      <w:proofErr w:type="spellStart"/>
      <w:r w:rsidRPr="00B64BFE">
        <w:rPr>
          <w:b/>
          <w:sz w:val="22"/>
          <w:szCs w:val="22"/>
        </w:rPr>
        <w:t>Vârstnicii</w:t>
      </w:r>
      <w:proofErr w:type="spellEnd"/>
    </w:p>
    <w:p w:rsidR="003C6B05" w:rsidRPr="00B64BFE" w:rsidRDefault="008E595E" w:rsidP="008E595E">
      <w:pPr>
        <w:pStyle w:val="NormalWeb"/>
        <w:spacing w:before="0" w:beforeAutospacing="0" w:after="0" w:afterAutospacing="0"/>
        <w:jc w:val="both"/>
        <w:rPr>
          <w:sz w:val="22"/>
          <w:szCs w:val="22"/>
          <w:lang w:val="ro-RO"/>
        </w:rPr>
      </w:pPr>
      <w:r w:rsidRPr="00B64BFE">
        <w:rPr>
          <w:rStyle w:val="hps"/>
          <w:sz w:val="22"/>
          <w:szCs w:val="22"/>
          <w:lang w:val="ro-RO"/>
        </w:rPr>
        <w:t xml:space="preserve">       </w:t>
      </w:r>
      <w:r w:rsidR="003C6B05" w:rsidRPr="00B64BFE">
        <w:rPr>
          <w:rStyle w:val="hps"/>
          <w:sz w:val="22"/>
          <w:szCs w:val="22"/>
          <w:lang w:val="ro-RO"/>
        </w:rPr>
        <w:t>Afecţiunile orale</w:t>
      </w:r>
      <w:r w:rsidR="003C6B05" w:rsidRPr="00B64BFE">
        <w:rPr>
          <w:sz w:val="22"/>
          <w:szCs w:val="22"/>
          <w:lang w:val="ro-RO"/>
        </w:rPr>
        <w:t xml:space="preserve"> </w:t>
      </w:r>
      <w:r w:rsidR="003C6B05" w:rsidRPr="00B64BFE">
        <w:rPr>
          <w:rStyle w:val="hps"/>
          <w:sz w:val="22"/>
          <w:szCs w:val="22"/>
          <w:lang w:val="ro-RO"/>
        </w:rPr>
        <w:t>sunt de obicei</w:t>
      </w:r>
      <w:r w:rsidR="003C6B05" w:rsidRPr="00B64BFE">
        <w:rPr>
          <w:sz w:val="22"/>
          <w:szCs w:val="22"/>
          <w:lang w:val="ro-RO"/>
        </w:rPr>
        <w:t xml:space="preserve"> </w:t>
      </w:r>
      <w:r w:rsidR="003C6B05" w:rsidRPr="00B64BFE">
        <w:rPr>
          <w:rStyle w:val="hps"/>
          <w:sz w:val="22"/>
          <w:szCs w:val="22"/>
          <w:lang w:val="ro-RO"/>
        </w:rPr>
        <w:t>progresive şi</w:t>
      </w:r>
      <w:r w:rsidR="003C6B05" w:rsidRPr="00B64BFE">
        <w:rPr>
          <w:sz w:val="22"/>
          <w:szCs w:val="22"/>
          <w:lang w:val="ro-RO"/>
        </w:rPr>
        <w:t xml:space="preserve"> </w:t>
      </w:r>
      <w:r w:rsidR="003C6B05" w:rsidRPr="00B64BFE">
        <w:rPr>
          <w:rStyle w:val="hps"/>
          <w:sz w:val="22"/>
          <w:szCs w:val="22"/>
          <w:lang w:val="ro-RO"/>
        </w:rPr>
        <w:t>cumulative</w:t>
      </w:r>
      <w:r w:rsidR="003C6B05" w:rsidRPr="00B64BFE">
        <w:rPr>
          <w:sz w:val="22"/>
          <w:szCs w:val="22"/>
          <w:lang w:val="ro-RO"/>
        </w:rPr>
        <w:t xml:space="preserve">. </w:t>
      </w:r>
      <w:r w:rsidR="003C6B05" w:rsidRPr="00B64BFE">
        <w:rPr>
          <w:rStyle w:val="hps"/>
          <w:sz w:val="22"/>
          <w:szCs w:val="22"/>
          <w:lang w:val="ro-RO"/>
        </w:rPr>
        <w:t>Procesul</w:t>
      </w:r>
      <w:r w:rsidR="003C6B05" w:rsidRPr="00B64BFE">
        <w:rPr>
          <w:sz w:val="22"/>
          <w:szCs w:val="22"/>
          <w:lang w:val="ro-RO"/>
        </w:rPr>
        <w:t xml:space="preserve"> </w:t>
      </w:r>
      <w:r w:rsidR="003C6B05" w:rsidRPr="00B64BFE">
        <w:rPr>
          <w:rStyle w:val="hps"/>
          <w:sz w:val="22"/>
          <w:szCs w:val="22"/>
          <w:lang w:val="ro-RO"/>
        </w:rPr>
        <w:t>de</w:t>
      </w:r>
      <w:r w:rsidR="003C6B05" w:rsidRPr="00B64BFE">
        <w:rPr>
          <w:sz w:val="22"/>
          <w:szCs w:val="22"/>
          <w:lang w:val="ro-RO"/>
        </w:rPr>
        <w:t xml:space="preserve"> </w:t>
      </w:r>
      <w:r w:rsidR="003C6B05" w:rsidRPr="00B64BFE">
        <w:rPr>
          <w:rStyle w:val="hps"/>
          <w:sz w:val="22"/>
          <w:szCs w:val="22"/>
          <w:lang w:val="ro-RO"/>
        </w:rPr>
        <w:t>îmbătrânire</w:t>
      </w:r>
      <w:r w:rsidR="003C6B05" w:rsidRPr="00B64BFE">
        <w:rPr>
          <w:sz w:val="22"/>
          <w:szCs w:val="22"/>
          <w:lang w:val="ro-RO"/>
        </w:rPr>
        <w:t xml:space="preserve"> </w:t>
      </w:r>
      <w:r w:rsidR="003C6B05" w:rsidRPr="00B64BFE">
        <w:rPr>
          <w:rStyle w:val="hps"/>
          <w:sz w:val="22"/>
          <w:szCs w:val="22"/>
          <w:lang w:val="ro-RO"/>
        </w:rPr>
        <w:t>poate creşte</w:t>
      </w:r>
      <w:r w:rsidR="003C6B05" w:rsidRPr="00B64BFE">
        <w:rPr>
          <w:sz w:val="22"/>
          <w:szCs w:val="22"/>
          <w:lang w:val="ro-RO"/>
        </w:rPr>
        <w:t xml:space="preserve"> </w:t>
      </w:r>
      <w:r w:rsidR="003C6B05" w:rsidRPr="00B64BFE">
        <w:rPr>
          <w:rStyle w:val="hps"/>
          <w:sz w:val="22"/>
          <w:szCs w:val="22"/>
          <w:lang w:val="ro-RO"/>
        </w:rPr>
        <w:t>direct sau indirect</w:t>
      </w:r>
      <w:r w:rsidR="003C6B05" w:rsidRPr="00B64BFE">
        <w:rPr>
          <w:sz w:val="22"/>
          <w:szCs w:val="22"/>
          <w:lang w:val="ro-RO"/>
        </w:rPr>
        <w:t xml:space="preserve"> </w:t>
      </w:r>
      <w:r w:rsidR="003C6B05" w:rsidRPr="00B64BFE">
        <w:rPr>
          <w:rStyle w:val="hps"/>
          <w:sz w:val="22"/>
          <w:szCs w:val="22"/>
          <w:lang w:val="ro-RO"/>
        </w:rPr>
        <w:t>riscul de boli</w:t>
      </w:r>
      <w:r w:rsidR="003C6B05" w:rsidRPr="00B64BFE">
        <w:rPr>
          <w:sz w:val="22"/>
          <w:szCs w:val="22"/>
          <w:lang w:val="ro-RO"/>
        </w:rPr>
        <w:t xml:space="preserve"> </w:t>
      </w:r>
      <w:r w:rsidR="003C6B05" w:rsidRPr="00B64BFE">
        <w:rPr>
          <w:rStyle w:val="hps"/>
          <w:sz w:val="22"/>
          <w:szCs w:val="22"/>
          <w:lang w:val="ro-RO"/>
        </w:rPr>
        <w:t>orale</w:t>
      </w:r>
      <w:r w:rsidR="003C6B05" w:rsidRPr="00B64BFE">
        <w:rPr>
          <w:sz w:val="22"/>
          <w:szCs w:val="22"/>
          <w:lang w:val="ro-RO"/>
        </w:rPr>
        <w:t xml:space="preserve">, </w:t>
      </w:r>
      <w:r w:rsidR="003C6B05" w:rsidRPr="00B64BFE">
        <w:rPr>
          <w:rStyle w:val="hps"/>
          <w:sz w:val="22"/>
          <w:szCs w:val="22"/>
          <w:lang w:val="ro-RO"/>
        </w:rPr>
        <w:t>agravate de</w:t>
      </w:r>
      <w:r w:rsidR="003C6B05" w:rsidRPr="00B64BFE">
        <w:rPr>
          <w:sz w:val="22"/>
          <w:szCs w:val="22"/>
          <w:lang w:val="ro-RO"/>
        </w:rPr>
        <w:t xml:space="preserve"> </w:t>
      </w:r>
      <w:r w:rsidR="003C6B05" w:rsidRPr="00B64BFE">
        <w:rPr>
          <w:rStyle w:val="hps"/>
          <w:sz w:val="22"/>
          <w:szCs w:val="22"/>
          <w:lang w:val="ro-RO"/>
        </w:rPr>
        <w:t>o stare generală de sănătate precară</w:t>
      </w:r>
      <w:r w:rsidR="003C6B05" w:rsidRPr="00B64BFE">
        <w:rPr>
          <w:sz w:val="22"/>
          <w:szCs w:val="22"/>
          <w:lang w:val="ro-RO"/>
        </w:rPr>
        <w:t xml:space="preserve"> </w:t>
      </w:r>
      <w:r w:rsidR="003C6B05" w:rsidRPr="00B64BFE">
        <w:rPr>
          <w:rStyle w:val="hps"/>
          <w:sz w:val="22"/>
          <w:szCs w:val="22"/>
          <w:lang w:val="ro-RO"/>
        </w:rPr>
        <w:t>sau</w:t>
      </w:r>
      <w:r w:rsidR="003C6B05" w:rsidRPr="00B64BFE">
        <w:rPr>
          <w:sz w:val="22"/>
          <w:szCs w:val="22"/>
          <w:lang w:val="ro-RO"/>
        </w:rPr>
        <w:t xml:space="preserve"> de </w:t>
      </w:r>
      <w:r w:rsidR="003C6B05" w:rsidRPr="00B64BFE">
        <w:rPr>
          <w:rStyle w:val="hps"/>
          <w:sz w:val="22"/>
          <w:szCs w:val="22"/>
          <w:lang w:val="ro-RO"/>
        </w:rPr>
        <w:t>bolile cronice</w:t>
      </w:r>
      <w:r w:rsidR="003C6B05" w:rsidRPr="00B64BFE">
        <w:rPr>
          <w:sz w:val="22"/>
          <w:szCs w:val="22"/>
          <w:lang w:val="ro-RO"/>
        </w:rPr>
        <w:t xml:space="preserve">. </w:t>
      </w:r>
      <w:r w:rsidR="003C6B05" w:rsidRPr="00B64BFE">
        <w:rPr>
          <w:rStyle w:val="hps"/>
          <w:sz w:val="22"/>
          <w:szCs w:val="22"/>
          <w:lang w:val="ro-RO"/>
        </w:rPr>
        <w:t>La</w:t>
      </w:r>
      <w:r w:rsidR="003C6B05" w:rsidRPr="00B64BFE">
        <w:rPr>
          <w:sz w:val="22"/>
          <w:szCs w:val="22"/>
          <w:lang w:val="ro-RO"/>
        </w:rPr>
        <w:t xml:space="preserve"> </w:t>
      </w:r>
      <w:r w:rsidR="003C6B05" w:rsidRPr="00B64BFE">
        <w:rPr>
          <w:rStyle w:val="hps"/>
          <w:sz w:val="22"/>
          <w:szCs w:val="22"/>
          <w:lang w:val="ro-RO"/>
        </w:rPr>
        <w:t>vârstnici</w:t>
      </w:r>
      <w:r w:rsidR="003C6B05" w:rsidRPr="00B64BFE">
        <w:rPr>
          <w:sz w:val="22"/>
          <w:szCs w:val="22"/>
          <w:lang w:val="ro-RO"/>
        </w:rPr>
        <w:t>, îngrijirile în sănătatea orală reprezintă o provocare şi datorită unor condiţii asociate întâlnite, cum ar fi:</w:t>
      </w:r>
    </w:p>
    <w:p w:rsidR="00515E54" w:rsidRPr="00B64BFE" w:rsidRDefault="00515E54" w:rsidP="00515E54">
      <w:pPr>
        <w:jc w:val="both"/>
        <w:rPr>
          <w:sz w:val="22"/>
          <w:szCs w:val="22"/>
        </w:rPr>
      </w:pPr>
      <w:r w:rsidRPr="00B64BFE">
        <w:rPr>
          <w:sz w:val="22"/>
          <w:szCs w:val="22"/>
        </w:rPr>
        <w:t>• schimbarea statutului dentiţiei</w:t>
      </w:r>
    </w:p>
    <w:p w:rsidR="00515E54" w:rsidRPr="00B64BFE" w:rsidRDefault="00515E54" w:rsidP="00515E54">
      <w:pPr>
        <w:jc w:val="both"/>
        <w:rPr>
          <w:sz w:val="22"/>
          <w:szCs w:val="22"/>
        </w:rPr>
      </w:pPr>
      <w:r w:rsidRPr="00B64BFE">
        <w:rPr>
          <w:sz w:val="22"/>
          <w:szCs w:val="22"/>
        </w:rPr>
        <w:t>• prevalenţa crescută a cariilor netratate</w:t>
      </w:r>
    </w:p>
    <w:p w:rsidR="00515E54" w:rsidRPr="00B64BFE" w:rsidRDefault="00515E54" w:rsidP="00515E54">
      <w:pPr>
        <w:jc w:val="both"/>
        <w:rPr>
          <w:sz w:val="22"/>
          <w:szCs w:val="22"/>
        </w:rPr>
      </w:pPr>
      <w:r w:rsidRPr="00B64BFE">
        <w:rPr>
          <w:sz w:val="22"/>
          <w:szCs w:val="22"/>
        </w:rPr>
        <w:t>• igienă orală deficitară</w:t>
      </w:r>
    </w:p>
    <w:p w:rsidR="00515E54" w:rsidRPr="00B64BFE" w:rsidRDefault="00515E54" w:rsidP="00515E54">
      <w:pPr>
        <w:jc w:val="both"/>
        <w:rPr>
          <w:sz w:val="22"/>
          <w:szCs w:val="22"/>
        </w:rPr>
      </w:pPr>
      <w:r w:rsidRPr="00B64BFE">
        <w:rPr>
          <w:sz w:val="22"/>
          <w:szCs w:val="22"/>
        </w:rPr>
        <w:t>• pierderea dinţilor şi funcţionarea orală limitată</w:t>
      </w:r>
    </w:p>
    <w:p w:rsidR="00515E54" w:rsidRPr="00B64BFE" w:rsidRDefault="00515E54" w:rsidP="00515E54">
      <w:pPr>
        <w:jc w:val="both"/>
        <w:rPr>
          <w:sz w:val="22"/>
          <w:szCs w:val="22"/>
        </w:rPr>
      </w:pPr>
      <w:r w:rsidRPr="00B64BFE">
        <w:rPr>
          <w:sz w:val="22"/>
          <w:szCs w:val="22"/>
        </w:rPr>
        <w:t xml:space="preserve">• proteze dentare </w:t>
      </w:r>
    </w:p>
    <w:p w:rsidR="00515E54" w:rsidRPr="00B64BFE" w:rsidRDefault="00515E54" w:rsidP="00515E54">
      <w:pPr>
        <w:jc w:val="both"/>
        <w:rPr>
          <w:sz w:val="22"/>
          <w:szCs w:val="22"/>
        </w:rPr>
      </w:pPr>
      <w:r w:rsidRPr="00B64BFE">
        <w:rPr>
          <w:sz w:val="22"/>
          <w:szCs w:val="22"/>
        </w:rPr>
        <w:t>• cancer oral şi leziuni ale mucoaselor orale</w:t>
      </w:r>
    </w:p>
    <w:p w:rsidR="00515E54" w:rsidRPr="00B64BFE" w:rsidRDefault="00515E54" w:rsidP="00515E54">
      <w:pPr>
        <w:jc w:val="both"/>
        <w:rPr>
          <w:sz w:val="22"/>
          <w:szCs w:val="22"/>
        </w:rPr>
      </w:pPr>
      <w:r w:rsidRPr="00B64BFE">
        <w:rPr>
          <w:sz w:val="22"/>
          <w:szCs w:val="22"/>
        </w:rPr>
        <w:t>• xerostomia ("gura uscată")</w:t>
      </w:r>
    </w:p>
    <w:p w:rsidR="00515E54" w:rsidRDefault="00515E54" w:rsidP="00515E54">
      <w:pPr>
        <w:jc w:val="both"/>
        <w:rPr>
          <w:sz w:val="22"/>
          <w:szCs w:val="22"/>
        </w:rPr>
      </w:pPr>
      <w:r w:rsidRPr="00B64BFE">
        <w:rPr>
          <w:sz w:val="22"/>
          <w:szCs w:val="22"/>
        </w:rPr>
        <w:t>• durere şi disconfort craniofaciale.</w:t>
      </w:r>
    </w:p>
    <w:p w:rsidR="00082F58" w:rsidRPr="00B64BFE" w:rsidRDefault="00641CC3" w:rsidP="00082F58">
      <w:pPr>
        <w:jc w:val="both"/>
        <w:rPr>
          <w:sz w:val="22"/>
          <w:szCs w:val="22"/>
        </w:rPr>
      </w:pPr>
      <w:r>
        <w:rPr>
          <w:sz w:val="22"/>
          <w:szCs w:val="22"/>
        </w:rPr>
        <w:t xml:space="preserve">       </w:t>
      </w:r>
      <w:r w:rsidR="00082F58" w:rsidRPr="00B64BFE">
        <w:rPr>
          <w:sz w:val="22"/>
          <w:szCs w:val="22"/>
        </w:rPr>
        <w:t>Pierderea completă a dinţilor naturali este o problemă gravă de sănătate publică la nivel mondial. Fumatul, dieta nesănătoasă şi consumul excesiv de alcool sunt principalele cauze ale pierderii complete a dinţilor. Pierderea dinţilor este consecinţa finală a cariilor dentare şi afecţiunilor gingivale severe (parodontită), condiţii cauzate de expunerea pe tot parcursul vieţii la factorii de risc, comuni de altfel şi pentru alte boli cronice netransmisibile.</w:t>
      </w:r>
    </w:p>
    <w:p w:rsidR="00082F58" w:rsidRPr="00B64BFE" w:rsidRDefault="00641CC3" w:rsidP="00641CC3">
      <w:pPr>
        <w:pStyle w:val="NormalWeb"/>
        <w:spacing w:before="0" w:beforeAutospacing="0" w:after="0" w:afterAutospacing="0"/>
        <w:jc w:val="both"/>
        <w:rPr>
          <w:sz w:val="22"/>
          <w:szCs w:val="22"/>
          <w:lang w:val="ro-RO"/>
        </w:rPr>
      </w:pPr>
      <w:r>
        <w:rPr>
          <w:rStyle w:val="hps"/>
          <w:sz w:val="22"/>
          <w:szCs w:val="22"/>
          <w:lang w:val="ro-RO"/>
        </w:rPr>
        <w:t xml:space="preserve">       </w:t>
      </w:r>
      <w:r w:rsidR="00082F58" w:rsidRPr="00B64BFE">
        <w:rPr>
          <w:rStyle w:val="hps"/>
          <w:sz w:val="22"/>
          <w:szCs w:val="22"/>
          <w:lang w:val="ro-RO"/>
        </w:rPr>
        <w:t>Ratele de prevalenţă</w:t>
      </w:r>
      <w:r w:rsidR="00082F58" w:rsidRPr="00B64BFE">
        <w:rPr>
          <w:sz w:val="22"/>
          <w:szCs w:val="22"/>
          <w:lang w:val="ro-RO"/>
        </w:rPr>
        <w:t xml:space="preserve"> </w:t>
      </w:r>
      <w:r w:rsidR="00082F58" w:rsidRPr="00B64BFE">
        <w:rPr>
          <w:rStyle w:val="hps"/>
          <w:sz w:val="22"/>
          <w:szCs w:val="22"/>
          <w:lang w:val="ro-RO"/>
        </w:rPr>
        <w:t>sunt în creştere</w:t>
      </w:r>
      <w:r w:rsidR="00082F58" w:rsidRPr="00B64BFE">
        <w:rPr>
          <w:sz w:val="22"/>
          <w:szCs w:val="22"/>
          <w:lang w:val="ro-RO"/>
        </w:rPr>
        <w:t xml:space="preserve"> </w:t>
      </w:r>
      <w:r w:rsidR="00082F58" w:rsidRPr="00B64BFE">
        <w:rPr>
          <w:rStyle w:val="hps"/>
          <w:sz w:val="22"/>
          <w:szCs w:val="22"/>
          <w:lang w:val="ro-RO"/>
        </w:rPr>
        <w:t>în mod dramatic</w:t>
      </w:r>
      <w:r w:rsidR="00082F58" w:rsidRPr="00B64BFE">
        <w:rPr>
          <w:sz w:val="22"/>
          <w:szCs w:val="22"/>
          <w:lang w:val="ro-RO"/>
        </w:rPr>
        <w:t xml:space="preserve"> </w:t>
      </w:r>
      <w:r w:rsidR="00082F58" w:rsidRPr="00B64BFE">
        <w:rPr>
          <w:rStyle w:val="hps"/>
          <w:sz w:val="22"/>
          <w:szCs w:val="22"/>
          <w:lang w:val="ro-RO"/>
        </w:rPr>
        <w:t>în ţările</w:t>
      </w:r>
      <w:r w:rsidR="00082F58" w:rsidRPr="00B64BFE">
        <w:rPr>
          <w:sz w:val="22"/>
          <w:szCs w:val="22"/>
          <w:lang w:val="ro-RO"/>
        </w:rPr>
        <w:t xml:space="preserve"> </w:t>
      </w:r>
      <w:r w:rsidR="00082F58" w:rsidRPr="00B64BFE">
        <w:rPr>
          <w:rStyle w:val="hps"/>
          <w:sz w:val="22"/>
          <w:szCs w:val="22"/>
          <w:lang w:val="ro-RO"/>
        </w:rPr>
        <w:t>cu venituri mici şi</w:t>
      </w:r>
      <w:r w:rsidR="00082F58" w:rsidRPr="00B64BFE">
        <w:rPr>
          <w:sz w:val="22"/>
          <w:szCs w:val="22"/>
          <w:lang w:val="ro-RO"/>
        </w:rPr>
        <w:t xml:space="preserve"> </w:t>
      </w:r>
      <w:r w:rsidR="00082F58" w:rsidRPr="00B64BFE">
        <w:rPr>
          <w:rStyle w:val="hps"/>
          <w:sz w:val="22"/>
          <w:szCs w:val="22"/>
          <w:lang w:val="ro-RO"/>
        </w:rPr>
        <w:t>medii,</w:t>
      </w:r>
      <w:r w:rsidR="00082F58" w:rsidRPr="00B64BFE">
        <w:rPr>
          <w:sz w:val="22"/>
          <w:szCs w:val="22"/>
          <w:lang w:val="ro-RO"/>
        </w:rPr>
        <w:t xml:space="preserve"> </w:t>
      </w:r>
      <w:r w:rsidR="00082F58" w:rsidRPr="00B64BFE">
        <w:rPr>
          <w:rStyle w:val="hps"/>
          <w:sz w:val="22"/>
          <w:szCs w:val="22"/>
          <w:lang w:val="ro-RO"/>
        </w:rPr>
        <w:t>în special în rândul</w:t>
      </w:r>
      <w:r w:rsidR="00082F58" w:rsidRPr="00B64BFE">
        <w:rPr>
          <w:sz w:val="22"/>
          <w:szCs w:val="22"/>
          <w:lang w:val="ro-RO"/>
        </w:rPr>
        <w:t xml:space="preserve"> </w:t>
      </w:r>
      <w:r w:rsidR="00082F58" w:rsidRPr="00B64BFE">
        <w:rPr>
          <w:rStyle w:val="hps"/>
          <w:sz w:val="22"/>
          <w:szCs w:val="22"/>
          <w:lang w:val="ro-RO"/>
        </w:rPr>
        <w:t>grupurilor</w:t>
      </w:r>
      <w:r w:rsidR="00082F58" w:rsidRPr="00B64BFE">
        <w:rPr>
          <w:sz w:val="22"/>
          <w:szCs w:val="22"/>
          <w:lang w:val="ro-RO"/>
        </w:rPr>
        <w:t xml:space="preserve"> </w:t>
      </w:r>
      <w:r w:rsidR="00082F58" w:rsidRPr="00B64BFE">
        <w:rPr>
          <w:rStyle w:val="hps"/>
          <w:sz w:val="22"/>
          <w:szCs w:val="22"/>
          <w:lang w:val="ro-RO"/>
        </w:rPr>
        <w:t>defavorizate</w:t>
      </w:r>
      <w:r w:rsidR="00082F58" w:rsidRPr="00B64BFE">
        <w:rPr>
          <w:sz w:val="22"/>
          <w:szCs w:val="22"/>
          <w:lang w:val="ro-RO"/>
        </w:rPr>
        <w:t xml:space="preserve"> </w:t>
      </w:r>
      <w:r w:rsidR="00082F58" w:rsidRPr="00B64BFE">
        <w:rPr>
          <w:rStyle w:val="hps"/>
          <w:sz w:val="22"/>
          <w:szCs w:val="22"/>
          <w:lang w:val="ro-RO"/>
        </w:rPr>
        <w:t>şi populaţii</w:t>
      </w:r>
      <w:r w:rsidR="00082F58" w:rsidRPr="00B64BFE">
        <w:rPr>
          <w:sz w:val="22"/>
          <w:szCs w:val="22"/>
          <w:lang w:val="ro-RO"/>
        </w:rPr>
        <w:t xml:space="preserve"> </w:t>
      </w:r>
      <w:r w:rsidR="00082F58" w:rsidRPr="00B64BFE">
        <w:rPr>
          <w:rStyle w:val="hps"/>
          <w:sz w:val="22"/>
          <w:szCs w:val="22"/>
          <w:lang w:val="ro-RO"/>
        </w:rPr>
        <w:t>sărace</w:t>
      </w:r>
      <w:r w:rsidR="00082F58" w:rsidRPr="00B64BFE">
        <w:rPr>
          <w:sz w:val="22"/>
          <w:szCs w:val="22"/>
          <w:lang w:val="ro-RO"/>
        </w:rPr>
        <w:t xml:space="preserve">. </w:t>
      </w:r>
      <w:r w:rsidR="00082F58" w:rsidRPr="00B64BFE">
        <w:rPr>
          <w:rStyle w:val="hps"/>
          <w:sz w:val="22"/>
          <w:szCs w:val="22"/>
          <w:lang w:val="ro-RO"/>
        </w:rPr>
        <w:t>În plus faţă de</w:t>
      </w:r>
      <w:r w:rsidR="00082F58" w:rsidRPr="00B64BFE">
        <w:rPr>
          <w:sz w:val="22"/>
          <w:szCs w:val="22"/>
          <w:lang w:val="ro-RO"/>
        </w:rPr>
        <w:t xml:space="preserve"> </w:t>
      </w:r>
      <w:r w:rsidR="00082F58" w:rsidRPr="00B64BFE">
        <w:rPr>
          <w:rStyle w:val="hps"/>
          <w:sz w:val="22"/>
          <w:szCs w:val="22"/>
          <w:lang w:val="ro-RO"/>
        </w:rPr>
        <w:t>variaţiile</w:t>
      </w:r>
      <w:r w:rsidR="00082F58" w:rsidRPr="00B64BFE">
        <w:rPr>
          <w:sz w:val="22"/>
          <w:szCs w:val="22"/>
          <w:lang w:val="ro-RO"/>
        </w:rPr>
        <w:t xml:space="preserve"> </w:t>
      </w:r>
      <w:r w:rsidR="00082F58" w:rsidRPr="00B64BFE">
        <w:rPr>
          <w:rStyle w:val="hps"/>
          <w:sz w:val="22"/>
          <w:szCs w:val="22"/>
          <w:lang w:val="ro-RO"/>
        </w:rPr>
        <w:t>mari</w:t>
      </w:r>
      <w:r w:rsidR="00082F58" w:rsidRPr="00B64BFE">
        <w:rPr>
          <w:sz w:val="22"/>
          <w:szCs w:val="22"/>
          <w:lang w:val="ro-RO"/>
        </w:rPr>
        <w:t xml:space="preserve"> </w:t>
      </w:r>
      <w:r w:rsidR="00082F58" w:rsidRPr="00B64BFE">
        <w:rPr>
          <w:rStyle w:val="hps"/>
          <w:sz w:val="22"/>
          <w:szCs w:val="22"/>
          <w:lang w:val="ro-RO"/>
        </w:rPr>
        <w:t>între</w:t>
      </w:r>
      <w:r w:rsidR="00082F58" w:rsidRPr="00B64BFE">
        <w:rPr>
          <w:sz w:val="22"/>
          <w:szCs w:val="22"/>
          <w:lang w:val="ro-RO"/>
        </w:rPr>
        <w:t xml:space="preserve"> ţ</w:t>
      </w:r>
      <w:r w:rsidR="00082F58" w:rsidRPr="00B64BFE">
        <w:rPr>
          <w:rStyle w:val="hps"/>
          <w:sz w:val="22"/>
          <w:szCs w:val="22"/>
          <w:lang w:val="ro-RO"/>
        </w:rPr>
        <w:t>ări</w:t>
      </w:r>
      <w:r w:rsidR="00082F58" w:rsidRPr="00B64BFE">
        <w:rPr>
          <w:sz w:val="22"/>
          <w:szCs w:val="22"/>
          <w:lang w:val="ro-RO"/>
        </w:rPr>
        <w:t xml:space="preserve">, există </w:t>
      </w:r>
      <w:r w:rsidR="00082F58" w:rsidRPr="00B64BFE">
        <w:rPr>
          <w:rStyle w:val="hps"/>
          <w:sz w:val="22"/>
          <w:szCs w:val="22"/>
          <w:lang w:val="ro-RO"/>
        </w:rPr>
        <w:t>inegalităţi</w:t>
      </w:r>
      <w:r w:rsidR="00082F58" w:rsidRPr="00B64BFE">
        <w:rPr>
          <w:sz w:val="22"/>
          <w:szCs w:val="22"/>
          <w:lang w:val="ro-RO"/>
        </w:rPr>
        <w:t xml:space="preserve"> </w:t>
      </w:r>
      <w:r w:rsidR="00082F58" w:rsidRPr="00B64BFE">
        <w:rPr>
          <w:rStyle w:val="hps"/>
          <w:sz w:val="22"/>
          <w:szCs w:val="22"/>
          <w:lang w:val="ro-RO"/>
        </w:rPr>
        <w:t>izbitoare</w:t>
      </w:r>
      <w:r w:rsidR="00082F58" w:rsidRPr="00B64BFE">
        <w:rPr>
          <w:sz w:val="22"/>
          <w:szCs w:val="22"/>
          <w:lang w:val="ro-RO"/>
        </w:rPr>
        <w:t xml:space="preserve"> şi </w:t>
      </w:r>
      <w:r w:rsidR="00082F58" w:rsidRPr="00B64BFE">
        <w:rPr>
          <w:rStyle w:val="hps"/>
          <w:sz w:val="22"/>
          <w:szCs w:val="22"/>
          <w:lang w:val="ro-RO"/>
        </w:rPr>
        <w:t>în</w:t>
      </w:r>
      <w:r w:rsidR="00082F58" w:rsidRPr="00B64BFE">
        <w:rPr>
          <w:sz w:val="22"/>
          <w:szCs w:val="22"/>
          <w:lang w:val="ro-RO"/>
        </w:rPr>
        <w:t xml:space="preserve"> cadrul aceleiaşi </w:t>
      </w:r>
      <w:r w:rsidR="00082F58" w:rsidRPr="00B64BFE">
        <w:rPr>
          <w:rStyle w:val="hpsatn"/>
          <w:sz w:val="22"/>
          <w:szCs w:val="22"/>
          <w:lang w:val="ro-RO"/>
        </w:rPr>
        <w:t>ţ</w:t>
      </w:r>
      <w:r w:rsidR="00082F58" w:rsidRPr="00B64BFE">
        <w:rPr>
          <w:sz w:val="22"/>
          <w:szCs w:val="22"/>
          <w:lang w:val="ro-RO"/>
        </w:rPr>
        <w:t>ări.</w:t>
      </w:r>
    </w:p>
    <w:p w:rsidR="00082F58" w:rsidRPr="00B64BFE" w:rsidRDefault="00082F58" w:rsidP="00082F58">
      <w:pPr>
        <w:pStyle w:val="NormalWeb"/>
        <w:spacing w:before="0" w:beforeAutospacing="0" w:after="0" w:afterAutospacing="0"/>
        <w:jc w:val="both"/>
        <w:rPr>
          <w:sz w:val="22"/>
          <w:szCs w:val="22"/>
          <w:lang w:val="ro-RO"/>
        </w:rPr>
      </w:pPr>
      <w:r w:rsidRPr="00B64BFE">
        <w:rPr>
          <w:rStyle w:val="hps"/>
          <w:sz w:val="22"/>
          <w:szCs w:val="22"/>
          <w:lang w:val="ro-RO"/>
        </w:rPr>
        <w:t xml:space="preserve">       Pierderea</w:t>
      </w:r>
      <w:r w:rsidRPr="00B64BFE">
        <w:rPr>
          <w:sz w:val="22"/>
          <w:szCs w:val="22"/>
          <w:lang w:val="ro-RO"/>
        </w:rPr>
        <w:t xml:space="preserve"> </w:t>
      </w:r>
      <w:r w:rsidRPr="00B64BFE">
        <w:rPr>
          <w:rStyle w:val="hps"/>
          <w:sz w:val="22"/>
          <w:szCs w:val="22"/>
          <w:lang w:val="ro-RO"/>
        </w:rPr>
        <w:t>dinţilor</w:t>
      </w:r>
      <w:r w:rsidRPr="00B64BFE">
        <w:rPr>
          <w:sz w:val="22"/>
          <w:szCs w:val="22"/>
          <w:lang w:val="ro-RO"/>
        </w:rPr>
        <w:t xml:space="preserve"> </w:t>
      </w:r>
      <w:r w:rsidRPr="00B64BFE">
        <w:rPr>
          <w:rStyle w:val="hps"/>
          <w:sz w:val="22"/>
          <w:szCs w:val="22"/>
          <w:lang w:val="ro-RO"/>
        </w:rPr>
        <w:t>poate fi prevenită</w:t>
      </w:r>
      <w:r w:rsidR="005837D9">
        <w:rPr>
          <w:rStyle w:val="hps"/>
          <w:sz w:val="22"/>
          <w:szCs w:val="22"/>
          <w:lang w:val="ro-RO"/>
        </w:rPr>
        <w:t>,</w:t>
      </w:r>
      <w:r w:rsidRPr="00B64BFE">
        <w:rPr>
          <w:sz w:val="22"/>
          <w:szCs w:val="22"/>
          <w:lang w:val="ro-RO"/>
        </w:rPr>
        <w:t xml:space="preserve"> </w:t>
      </w:r>
      <w:r w:rsidRPr="00B64BFE">
        <w:rPr>
          <w:rStyle w:val="hps"/>
          <w:sz w:val="22"/>
          <w:szCs w:val="22"/>
          <w:lang w:val="ro-RO"/>
        </w:rPr>
        <w:t>iar intervenţiile</w:t>
      </w:r>
      <w:r w:rsidRPr="00B64BFE">
        <w:rPr>
          <w:sz w:val="22"/>
          <w:szCs w:val="22"/>
          <w:lang w:val="ro-RO"/>
        </w:rPr>
        <w:t xml:space="preserve"> </w:t>
      </w:r>
      <w:r w:rsidRPr="00B64BFE">
        <w:rPr>
          <w:rStyle w:val="hps"/>
          <w:sz w:val="22"/>
          <w:szCs w:val="22"/>
          <w:lang w:val="ro-RO"/>
        </w:rPr>
        <w:t>asupra factorilor de risc</w:t>
      </w:r>
      <w:r w:rsidRPr="00B64BFE">
        <w:rPr>
          <w:sz w:val="22"/>
          <w:szCs w:val="22"/>
          <w:lang w:val="ro-RO"/>
        </w:rPr>
        <w:t xml:space="preserve"> </w:t>
      </w:r>
      <w:r w:rsidRPr="00B64BFE">
        <w:rPr>
          <w:rStyle w:val="hps"/>
          <w:sz w:val="22"/>
          <w:szCs w:val="22"/>
          <w:lang w:val="ro-RO"/>
        </w:rPr>
        <w:t>sunt eficiente</w:t>
      </w:r>
      <w:r w:rsidRPr="00B64BFE">
        <w:rPr>
          <w:sz w:val="22"/>
          <w:szCs w:val="22"/>
          <w:lang w:val="ro-RO"/>
        </w:rPr>
        <w:t xml:space="preserve"> </w:t>
      </w:r>
      <w:r w:rsidRPr="00B64BFE">
        <w:rPr>
          <w:rStyle w:val="hps"/>
          <w:sz w:val="22"/>
          <w:szCs w:val="22"/>
          <w:lang w:val="ro-RO"/>
        </w:rPr>
        <w:t>atunci când sunt incluse în cadrul programelor de intervenţie asupra bolilor netransmisibile.</w:t>
      </w:r>
      <w:r w:rsidRPr="00B64BFE">
        <w:rPr>
          <w:sz w:val="22"/>
          <w:szCs w:val="22"/>
          <w:lang w:val="ro-RO"/>
        </w:rPr>
        <w:t xml:space="preserve"> </w:t>
      </w:r>
      <w:r w:rsidRPr="00B64BFE">
        <w:rPr>
          <w:rStyle w:val="hps"/>
          <w:sz w:val="22"/>
          <w:szCs w:val="22"/>
          <w:lang w:val="ro-RO"/>
        </w:rPr>
        <w:t>Dovezile</w:t>
      </w:r>
      <w:r w:rsidRPr="00B64BFE">
        <w:rPr>
          <w:sz w:val="22"/>
          <w:szCs w:val="22"/>
          <w:lang w:val="ro-RO"/>
        </w:rPr>
        <w:t xml:space="preserve"> </w:t>
      </w:r>
      <w:r w:rsidR="005837D9">
        <w:rPr>
          <w:rStyle w:val="hps"/>
          <w:sz w:val="22"/>
          <w:szCs w:val="22"/>
          <w:lang w:val="ro-RO"/>
        </w:rPr>
        <w:t>privind rezul</w:t>
      </w:r>
      <w:r w:rsidRPr="00B64BFE">
        <w:rPr>
          <w:rStyle w:val="hps"/>
          <w:sz w:val="22"/>
          <w:szCs w:val="22"/>
          <w:lang w:val="ro-RO"/>
        </w:rPr>
        <w:t>tatele intervenţiilor</w:t>
      </w:r>
      <w:r w:rsidRPr="00B64BFE">
        <w:rPr>
          <w:sz w:val="22"/>
          <w:szCs w:val="22"/>
          <w:lang w:val="ro-RO"/>
        </w:rPr>
        <w:t xml:space="preserve"> </w:t>
      </w:r>
      <w:r w:rsidRPr="00B64BFE">
        <w:rPr>
          <w:rStyle w:val="hps"/>
          <w:sz w:val="22"/>
          <w:szCs w:val="22"/>
          <w:lang w:val="ro-RO"/>
        </w:rPr>
        <w:t>de sănătate orală</w:t>
      </w:r>
      <w:r w:rsidRPr="00B64BFE">
        <w:rPr>
          <w:sz w:val="22"/>
          <w:szCs w:val="22"/>
          <w:lang w:val="ro-RO"/>
        </w:rPr>
        <w:t xml:space="preserve"> </w:t>
      </w:r>
      <w:r w:rsidRPr="00B64BFE">
        <w:rPr>
          <w:rStyle w:val="hps"/>
          <w:sz w:val="22"/>
          <w:szCs w:val="22"/>
          <w:lang w:val="ro-RO"/>
        </w:rPr>
        <w:t>sunt clare</w:t>
      </w:r>
      <w:r w:rsidR="008F28DA">
        <w:rPr>
          <w:rStyle w:val="hps"/>
          <w:sz w:val="22"/>
          <w:szCs w:val="22"/>
          <w:lang w:val="ro-RO"/>
        </w:rPr>
        <w:t>,</w:t>
      </w:r>
      <w:r w:rsidRPr="00B64BFE">
        <w:rPr>
          <w:rStyle w:val="hps"/>
          <w:sz w:val="22"/>
          <w:szCs w:val="22"/>
          <w:lang w:val="ro-RO"/>
        </w:rPr>
        <w:t xml:space="preserve"> iar aceste intervenţii sunt relativ uşor de aplicat</w:t>
      </w:r>
      <w:r w:rsidRPr="00B64BFE">
        <w:rPr>
          <w:sz w:val="22"/>
          <w:szCs w:val="22"/>
          <w:lang w:val="ro-RO"/>
        </w:rPr>
        <w:t xml:space="preserve">. </w:t>
      </w:r>
      <w:r w:rsidR="008F28DA">
        <w:rPr>
          <w:rStyle w:val="hps"/>
          <w:sz w:val="22"/>
          <w:szCs w:val="22"/>
          <w:lang w:val="ro-RO"/>
        </w:rPr>
        <w:t>Experienţa</w:t>
      </w:r>
      <w:r w:rsidRPr="00B64BFE">
        <w:rPr>
          <w:sz w:val="22"/>
          <w:szCs w:val="22"/>
          <w:lang w:val="ro-RO"/>
        </w:rPr>
        <w:t xml:space="preserve"> ţă</w:t>
      </w:r>
      <w:r w:rsidRPr="00B64BFE">
        <w:rPr>
          <w:rStyle w:val="hps"/>
          <w:sz w:val="22"/>
          <w:szCs w:val="22"/>
          <w:lang w:val="ro-RO"/>
        </w:rPr>
        <w:t>rilor cu</w:t>
      </w:r>
      <w:r w:rsidRPr="00B64BFE">
        <w:rPr>
          <w:sz w:val="22"/>
          <w:szCs w:val="22"/>
          <w:lang w:val="ro-RO"/>
        </w:rPr>
        <w:t xml:space="preserve"> </w:t>
      </w:r>
      <w:r w:rsidRPr="00B64BFE">
        <w:rPr>
          <w:rStyle w:val="hps"/>
          <w:sz w:val="22"/>
          <w:szCs w:val="22"/>
          <w:lang w:val="ro-RO"/>
        </w:rPr>
        <w:t>programe de prevenţie</w:t>
      </w:r>
      <w:r w:rsidRPr="00B64BFE">
        <w:rPr>
          <w:sz w:val="22"/>
          <w:szCs w:val="22"/>
          <w:lang w:val="ro-RO"/>
        </w:rPr>
        <w:t xml:space="preserve"> bine </w:t>
      </w:r>
      <w:r w:rsidRPr="00B64BFE">
        <w:rPr>
          <w:rStyle w:val="hps"/>
          <w:sz w:val="22"/>
          <w:szCs w:val="22"/>
          <w:lang w:val="ro-RO"/>
        </w:rPr>
        <w:t>stabilite</w:t>
      </w:r>
      <w:r w:rsidRPr="00B64BFE">
        <w:rPr>
          <w:sz w:val="22"/>
          <w:szCs w:val="22"/>
          <w:lang w:val="ro-RO"/>
        </w:rPr>
        <w:t xml:space="preserve"> </w:t>
      </w:r>
      <w:r w:rsidRPr="00B64BFE">
        <w:rPr>
          <w:rStyle w:val="hps"/>
          <w:sz w:val="22"/>
          <w:szCs w:val="22"/>
          <w:lang w:val="ro-RO"/>
        </w:rPr>
        <w:t>arată</w:t>
      </w:r>
      <w:r w:rsidRPr="00B64BFE">
        <w:rPr>
          <w:sz w:val="22"/>
          <w:szCs w:val="22"/>
          <w:lang w:val="ro-RO"/>
        </w:rPr>
        <w:t xml:space="preserve"> </w:t>
      </w:r>
      <w:r w:rsidRPr="00B64BFE">
        <w:rPr>
          <w:rStyle w:val="hps"/>
          <w:sz w:val="22"/>
          <w:szCs w:val="22"/>
          <w:lang w:val="ro-RO"/>
        </w:rPr>
        <w:t>îmbunătăţiri semnificative ale stării de sănătate orală</w:t>
      </w:r>
      <w:r w:rsidRPr="00B64BFE">
        <w:rPr>
          <w:sz w:val="22"/>
          <w:szCs w:val="22"/>
          <w:lang w:val="ro-RO"/>
        </w:rPr>
        <w:t>.</w:t>
      </w:r>
    </w:p>
    <w:p w:rsidR="003C6B05" w:rsidRPr="00B221A9" w:rsidRDefault="00641CC3" w:rsidP="00641CC3">
      <w:pPr>
        <w:pStyle w:val="NormalWeb"/>
        <w:spacing w:before="0" w:beforeAutospacing="0" w:after="0" w:afterAutospacing="0"/>
        <w:jc w:val="both"/>
        <w:rPr>
          <w:sz w:val="22"/>
          <w:szCs w:val="22"/>
          <w:lang w:val="ro-RO"/>
        </w:rPr>
      </w:pPr>
      <w:r>
        <w:rPr>
          <w:sz w:val="22"/>
          <w:szCs w:val="22"/>
          <w:lang w:val="ro-RO"/>
        </w:rPr>
        <w:t xml:space="preserve">  </w:t>
      </w:r>
      <w:r>
        <w:rPr>
          <w:rStyle w:val="hps"/>
          <w:sz w:val="22"/>
          <w:szCs w:val="22"/>
          <w:lang w:val="ro-RO"/>
        </w:rPr>
        <w:t xml:space="preserve">       </w:t>
      </w:r>
      <w:r w:rsidR="003C6B05" w:rsidRPr="00B221A9">
        <w:rPr>
          <w:rStyle w:val="hps"/>
          <w:sz w:val="22"/>
          <w:szCs w:val="22"/>
          <w:lang w:val="ro-RO"/>
        </w:rPr>
        <w:t xml:space="preserve">Alţi </w:t>
      </w:r>
      <w:r w:rsidR="003C6B05" w:rsidRPr="00B221A9">
        <w:rPr>
          <w:rStyle w:val="hps"/>
          <w:b/>
          <w:sz w:val="22"/>
          <w:szCs w:val="22"/>
          <w:lang w:val="ro-RO"/>
        </w:rPr>
        <w:t>factori de risc</w:t>
      </w:r>
      <w:r w:rsidR="003C6B05" w:rsidRPr="00B221A9">
        <w:rPr>
          <w:rStyle w:val="hps"/>
          <w:sz w:val="22"/>
          <w:szCs w:val="22"/>
          <w:lang w:val="ro-RO"/>
        </w:rPr>
        <w:t xml:space="preserve"> importanţi sunt</w:t>
      </w:r>
      <w:r w:rsidR="003C6B05" w:rsidRPr="00B221A9">
        <w:rPr>
          <w:sz w:val="22"/>
          <w:szCs w:val="22"/>
          <w:lang w:val="ro-RO"/>
        </w:rPr>
        <w:t xml:space="preserve"> </w:t>
      </w:r>
      <w:r w:rsidR="003C6B05" w:rsidRPr="00B221A9">
        <w:rPr>
          <w:rStyle w:val="hps"/>
          <w:sz w:val="22"/>
          <w:szCs w:val="22"/>
          <w:lang w:val="ro-RO"/>
        </w:rPr>
        <w:t>factorii sociali</w:t>
      </w:r>
      <w:r w:rsidR="003C6B05" w:rsidRPr="00B221A9">
        <w:rPr>
          <w:sz w:val="22"/>
          <w:szCs w:val="22"/>
          <w:lang w:val="ro-RO"/>
        </w:rPr>
        <w:t xml:space="preserve"> cum ar fi nivelul </w:t>
      </w:r>
      <w:r w:rsidR="003C6B05" w:rsidRPr="00B221A9">
        <w:rPr>
          <w:rStyle w:val="hps"/>
          <w:sz w:val="22"/>
          <w:szCs w:val="22"/>
          <w:lang w:val="ro-RO"/>
        </w:rPr>
        <w:t>scăzut</w:t>
      </w:r>
      <w:r w:rsidR="003C6B05" w:rsidRPr="00B221A9">
        <w:rPr>
          <w:sz w:val="22"/>
          <w:szCs w:val="22"/>
          <w:lang w:val="ro-RO"/>
        </w:rPr>
        <w:t xml:space="preserve"> </w:t>
      </w:r>
      <w:r w:rsidR="003C6B05" w:rsidRPr="00B221A9">
        <w:rPr>
          <w:rStyle w:val="hps"/>
          <w:sz w:val="22"/>
          <w:szCs w:val="22"/>
          <w:lang w:val="ro-RO"/>
        </w:rPr>
        <w:t>de educaţie</w:t>
      </w:r>
      <w:r w:rsidR="003C6B05" w:rsidRPr="00B221A9">
        <w:rPr>
          <w:sz w:val="22"/>
          <w:szCs w:val="22"/>
          <w:lang w:val="ro-RO"/>
        </w:rPr>
        <w:t xml:space="preserve">, </w:t>
      </w:r>
      <w:r w:rsidR="003C6B05" w:rsidRPr="00B221A9">
        <w:rPr>
          <w:rStyle w:val="hps"/>
          <w:sz w:val="22"/>
          <w:szCs w:val="22"/>
          <w:lang w:val="ro-RO"/>
        </w:rPr>
        <w:t>venituri mici</w:t>
      </w:r>
      <w:r w:rsidR="003C6B05" w:rsidRPr="00B221A9">
        <w:rPr>
          <w:sz w:val="22"/>
          <w:szCs w:val="22"/>
          <w:lang w:val="ro-RO"/>
        </w:rPr>
        <w:t xml:space="preserve">, </w:t>
      </w:r>
      <w:r w:rsidR="003C6B05" w:rsidRPr="00B221A9">
        <w:rPr>
          <w:rStyle w:val="hps"/>
          <w:sz w:val="22"/>
          <w:szCs w:val="22"/>
          <w:lang w:val="ro-RO"/>
        </w:rPr>
        <w:t>condiţii de viaţă</w:t>
      </w:r>
      <w:r w:rsidR="003C6B05" w:rsidRPr="00B221A9">
        <w:rPr>
          <w:sz w:val="22"/>
          <w:szCs w:val="22"/>
          <w:lang w:val="ro-RO"/>
        </w:rPr>
        <w:t xml:space="preserve"> şi de locuit </w:t>
      </w:r>
      <w:r w:rsidR="003C6B05" w:rsidRPr="00B221A9">
        <w:rPr>
          <w:rStyle w:val="hps"/>
          <w:sz w:val="22"/>
          <w:szCs w:val="22"/>
          <w:lang w:val="ro-RO"/>
        </w:rPr>
        <w:t>defavorizate</w:t>
      </w:r>
      <w:r w:rsidR="003C6B05" w:rsidRPr="00B221A9">
        <w:rPr>
          <w:sz w:val="22"/>
          <w:szCs w:val="22"/>
          <w:lang w:val="ro-RO"/>
        </w:rPr>
        <w:t xml:space="preserve">. </w:t>
      </w:r>
      <w:r w:rsidR="003C6B05" w:rsidRPr="00B221A9">
        <w:rPr>
          <w:rStyle w:val="hps"/>
          <w:sz w:val="22"/>
          <w:szCs w:val="22"/>
          <w:lang w:val="ro-RO"/>
        </w:rPr>
        <w:t>Factori suplimentari</w:t>
      </w:r>
      <w:r w:rsidR="003C6B05" w:rsidRPr="00B221A9">
        <w:rPr>
          <w:sz w:val="22"/>
          <w:szCs w:val="22"/>
          <w:lang w:val="ro-RO"/>
        </w:rPr>
        <w:t xml:space="preserve"> </w:t>
      </w:r>
      <w:r w:rsidR="003C6B05" w:rsidRPr="00B221A9">
        <w:rPr>
          <w:rStyle w:val="hps"/>
          <w:sz w:val="22"/>
          <w:szCs w:val="22"/>
          <w:lang w:val="ro-RO"/>
        </w:rPr>
        <w:t>de risc includ</w:t>
      </w:r>
      <w:r w:rsidR="003C6B05" w:rsidRPr="00B221A9">
        <w:rPr>
          <w:sz w:val="22"/>
          <w:szCs w:val="22"/>
          <w:lang w:val="ro-RO"/>
        </w:rPr>
        <w:t xml:space="preserve"> </w:t>
      </w:r>
      <w:r w:rsidR="003C6B05" w:rsidRPr="00B221A9">
        <w:rPr>
          <w:rStyle w:val="hps"/>
          <w:sz w:val="22"/>
          <w:szCs w:val="22"/>
          <w:lang w:val="ro-RO"/>
        </w:rPr>
        <w:t>stilul de viaţă nesănătos</w:t>
      </w:r>
      <w:r w:rsidR="003C6B05" w:rsidRPr="00B221A9">
        <w:rPr>
          <w:sz w:val="22"/>
          <w:szCs w:val="22"/>
          <w:lang w:val="ro-RO"/>
        </w:rPr>
        <w:t xml:space="preserve">, </w:t>
      </w:r>
      <w:r w:rsidR="003C6B05" w:rsidRPr="00B221A9">
        <w:rPr>
          <w:rStyle w:val="hps"/>
          <w:sz w:val="22"/>
          <w:szCs w:val="22"/>
          <w:lang w:val="ro-RO"/>
        </w:rPr>
        <w:t>dietele cu</w:t>
      </w:r>
      <w:r w:rsidR="003C6B05" w:rsidRPr="00B221A9">
        <w:rPr>
          <w:sz w:val="22"/>
          <w:szCs w:val="22"/>
          <w:lang w:val="ro-RO"/>
        </w:rPr>
        <w:t xml:space="preserve"> </w:t>
      </w:r>
      <w:r w:rsidR="003C6B05" w:rsidRPr="00B221A9">
        <w:rPr>
          <w:rStyle w:val="hps"/>
          <w:sz w:val="22"/>
          <w:szCs w:val="22"/>
          <w:lang w:val="ro-RO"/>
        </w:rPr>
        <w:t>conţinut ridicat de zahăr</w:t>
      </w:r>
      <w:r w:rsidR="003C6B05" w:rsidRPr="00B221A9">
        <w:rPr>
          <w:sz w:val="22"/>
          <w:szCs w:val="22"/>
          <w:lang w:val="ro-RO"/>
        </w:rPr>
        <w:t xml:space="preserve">, </w:t>
      </w:r>
      <w:r w:rsidR="003C6B05" w:rsidRPr="00B221A9">
        <w:rPr>
          <w:rStyle w:val="hps"/>
          <w:sz w:val="22"/>
          <w:szCs w:val="22"/>
          <w:lang w:val="ro-RO"/>
        </w:rPr>
        <w:t>igiena orală</w:t>
      </w:r>
      <w:r w:rsidR="003C6B05" w:rsidRPr="00B221A9">
        <w:rPr>
          <w:sz w:val="22"/>
          <w:szCs w:val="22"/>
          <w:lang w:val="ro-RO"/>
        </w:rPr>
        <w:t xml:space="preserve"> </w:t>
      </w:r>
      <w:r w:rsidR="003C6B05" w:rsidRPr="00B221A9">
        <w:rPr>
          <w:rStyle w:val="hps"/>
          <w:sz w:val="22"/>
          <w:szCs w:val="22"/>
          <w:lang w:val="ro-RO"/>
        </w:rPr>
        <w:t>inadecvată</w:t>
      </w:r>
      <w:r w:rsidR="003C6B05" w:rsidRPr="00B221A9">
        <w:rPr>
          <w:sz w:val="22"/>
          <w:szCs w:val="22"/>
          <w:lang w:val="ro-RO"/>
        </w:rPr>
        <w:t xml:space="preserve"> </w:t>
      </w:r>
      <w:r w:rsidR="003C6B05" w:rsidRPr="00B221A9">
        <w:rPr>
          <w:rStyle w:val="hps"/>
          <w:sz w:val="22"/>
          <w:szCs w:val="22"/>
          <w:lang w:val="ro-RO"/>
        </w:rPr>
        <w:t>din cauza</w:t>
      </w:r>
      <w:r w:rsidR="003C6B05" w:rsidRPr="00B221A9">
        <w:rPr>
          <w:sz w:val="22"/>
          <w:szCs w:val="22"/>
          <w:lang w:val="ro-RO"/>
        </w:rPr>
        <w:t xml:space="preserve"> reducerii </w:t>
      </w:r>
      <w:r w:rsidR="003C6B05" w:rsidRPr="00B221A9">
        <w:rPr>
          <w:rStyle w:val="hps"/>
          <w:sz w:val="22"/>
          <w:szCs w:val="22"/>
          <w:lang w:val="ro-RO"/>
        </w:rPr>
        <w:t>dexterităţii</w:t>
      </w:r>
      <w:r w:rsidR="003C6B05" w:rsidRPr="00B221A9">
        <w:rPr>
          <w:sz w:val="22"/>
          <w:szCs w:val="22"/>
          <w:lang w:val="ro-RO"/>
        </w:rPr>
        <w:t>,</w:t>
      </w:r>
      <w:r w:rsidR="003C6B05" w:rsidRPr="00B221A9">
        <w:rPr>
          <w:rStyle w:val="hps"/>
          <w:sz w:val="22"/>
          <w:szCs w:val="22"/>
          <w:lang w:val="ro-RO"/>
        </w:rPr>
        <w:t xml:space="preserve"> consumul</w:t>
      </w:r>
      <w:r w:rsidR="003C6B05" w:rsidRPr="00B221A9">
        <w:rPr>
          <w:sz w:val="22"/>
          <w:szCs w:val="22"/>
          <w:lang w:val="ro-RO"/>
        </w:rPr>
        <w:t xml:space="preserve"> </w:t>
      </w:r>
      <w:r w:rsidR="003C6B05" w:rsidRPr="00B221A9">
        <w:rPr>
          <w:rStyle w:val="hps"/>
          <w:sz w:val="22"/>
          <w:szCs w:val="22"/>
          <w:lang w:val="ro-RO"/>
        </w:rPr>
        <w:t>excesiv de tutun şi de alcool</w:t>
      </w:r>
      <w:r w:rsidR="003C6B05" w:rsidRPr="00B221A9">
        <w:rPr>
          <w:sz w:val="22"/>
          <w:szCs w:val="22"/>
          <w:lang w:val="ro-RO"/>
        </w:rPr>
        <w:t>.</w:t>
      </w:r>
    </w:p>
    <w:p w:rsidR="003C6B05" w:rsidRPr="00B221A9" w:rsidRDefault="00641CC3" w:rsidP="00641CC3">
      <w:pPr>
        <w:pStyle w:val="NormalWeb"/>
        <w:spacing w:before="0" w:beforeAutospacing="0" w:after="0" w:afterAutospacing="0"/>
        <w:jc w:val="both"/>
        <w:rPr>
          <w:sz w:val="22"/>
          <w:szCs w:val="22"/>
          <w:lang w:val="ro-RO"/>
        </w:rPr>
      </w:pPr>
      <w:r>
        <w:rPr>
          <w:rStyle w:val="hps"/>
          <w:b/>
          <w:sz w:val="22"/>
          <w:szCs w:val="22"/>
          <w:lang w:val="ro-RO"/>
        </w:rPr>
        <w:t xml:space="preserve">      </w:t>
      </w:r>
      <w:r w:rsidR="003C6B05" w:rsidRPr="00B221A9">
        <w:rPr>
          <w:rStyle w:val="hps"/>
          <w:b/>
          <w:sz w:val="22"/>
          <w:szCs w:val="22"/>
          <w:lang w:val="ro-RO"/>
        </w:rPr>
        <w:t>Barierele în</w:t>
      </w:r>
      <w:r w:rsidR="003C6B05" w:rsidRPr="00B221A9">
        <w:rPr>
          <w:b/>
          <w:sz w:val="22"/>
          <w:szCs w:val="22"/>
          <w:lang w:val="ro-RO"/>
        </w:rPr>
        <w:t xml:space="preserve"> </w:t>
      </w:r>
      <w:r w:rsidR="003C6B05" w:rsidRPr="00B221A9">
        <w:rPr>
          <w:rStyle w:val="hps"/>
          <w:b/>
          <w:sz w:val="22"/>
          <w:szCs w:val="22"/>
          <w:lang w:val="ro-RO"/>
        </w:rPr>
        <w:t>îngrijirea sănătăţii orale</w:t>
      </w:r>
      <w:r w:rsidR="003C6B05" w:rsidRPr="00B221A9">
        <w:rPr>
          <w:b/>
          <w:sz w:val="22"/>
          <w:szCs w:val="22"/>
          <w:lang w:val="ro-RO"/>
        </w:rPr>
        <w:t xml:space="preserve"> </w:t>
      </w:r>
      <w:r w:rsidR="003C6B05" w:rsidRPr="00B221A9">
        <w:rPr>
          <w:rStyle w:val="hps"/>
          <w:b/>
          <w:sz w:val="22"/>
          <w:szCs w:val="22"/>
          <w:lang w:val="ro-RO"/>
        </w:rPr>
        <w:t>în rândul</w:t>
      </w:r>
      <w:r w:rsidR="003C6B05" w:rsidRPr="00B221A9">
        <w:rPr>
          <w:b/>
          <w:sz w:val="22"/>
          <w:szCs w:val="22"/>
          <w:lang w:val="ro-RO"/>
        </w:rPr>
        <w:t xml:space="preserve"> </w:t>
      </w:r>
      <w:r w:rsidR="003C6B05" w:rsidRPr="00B221A9">
        <w:rPr>
          <w:rStyle w:val="hps"/>
          <w:b/>
          <w:sz w:val="22"/>
          <w:szCs w:val="22"/>
          <w:lang w:val="ro-RO"/>
        </w:rPr>
        <w:t>persoanelor vârstnice</w:t>
      </w:r>
      <w:r w:rsidR="003C6B05" w:rsidRPr="00B221A9">
        <w:rPr>
          <w:sz w:val="22"/>
          <w:szCs w:val="22"/>
          <w:lang w:val="ro-RO"/>
        </w:rPr>
        <w:t xml:space="preserve"> </w:t>
      </w:r>
      <w:r w:rsidR="003C6B05" w:rsidRPr="00B221A9">
        <w:rPr>
          <w:rStyle w:val="hps"/>
          <w:sz w:val="22"/>
          <w:szCs w:val="22"/>
          <w:lang w:val="ro-RO"/>
        </w:rPr>
        <w:t>sunt considerabile</w:t>
      </w:r>
      <w:r w:rsidR="003C6B05" w:rsidRPr="00B221A9">
        <w:rPr>
          <w:sz w:val="22"/>
          <w:szCs w:val="22"/>
          <w:lang w:val="ro-RO"/>
        </w:rPr>
        <w:t xml:space="preserve">: </w:t>
      </w:r>
      <w:r w:rsidR="003C6B05" w:rsidRPr="00B221A9">
        <w:rPr>
          <w:rStyle w:val="hps"/>
          <w:sz w:val="22"/>
          <w:szCs w:val="22"/>
          <w:lang w:val="ro-RO"/>
        </w:rPr>
        <w:t>mobilitate</w:t>
      </w:r>
      <w:r w:rsidR="003C6B05" w:rsidRPr="00B221A9">
        <w:rPr>
          <w:sz w:val="22"/>
          <w:szCs w:val="22"/>
          <w:lang w:val="ro-RO"/>
        </w:rPr>
        <w:t xml:space="preserve"> </w:t>
      </w:r>
      <w:r w:rsidR="003C6B05" w:rsidRPr="00B221A9">
        <w:rPr>
          <w:rStyle w:val="hps"/>
          <w:sz w:val="22"/>
          <w:szCs w:val="22"/>
          <w:lang w:val="ro-RO"/>
        </w:rPr>
        <w:t>afectată, acces dificil</w:t>
      </w:r>
      <w:r w:rsidR="003C6B05" w:rsidRPr="00B221A9">
        <w:rPr>
          <w:sz w:val="22"/>
          <w:szCs w:val="22"/>
          <w:lang w:val="ro-RO"/>
        </w:rPr>
        <w:t xml:space="preserve"> în special al celor </w:t>
      </w:r>
      <w:r w:rsidR="003C6B05" w:rsidRPr="00B221A9">
        <w:rPr>
          <w:rStyle w:val="hps"/>
          <w:sz w:val="22"/>
          <w:szCs w:val="22"/>
          <w:lang w:val="ro-RO"/>
        </w:rPr>
        <w:t>ce locuiesc în</w:t>
      </w:r>
      <w:r w:rsidR="003C6B05" w:rsidRPr="00B221A9">
        <w:rPr>
          <w:sz w:val="22"/>
          <w:szCs w:val="22"/>
          <w:lang w:val="ro-RO"/>
        </w:rPr>
        <w:t xml:space="preserve"> </w:t>
      </w:r>
      <w:r w:rsidR="003C6B05" w:rsidRPr="00B221A9">
        <w:rPr>
          <w:rStyle w:val="hps"/>
          <w:sz w:val="22"/>
          <w:szCs w:val="22"/>
          <w:lang w:val="ro-RO"/>
        </w:rPr>
        <w:t>zone rurale cu</w:t>
      </w:r>
      <w:r w:rsidR="003C6B05" w:rsidRPr="00B221A9">
        <w:rPr>
          <w:sz w:val="22"/>
          <w:szCs w:val="22"/>
          <w:lang w:val="ro-RO"/>
        </w:rPr>
        <w:t xml:space="preserve"> </w:t>
      </w:r>
      <w:r w:rsidR="003C6B05" w:rsidRPr="00B221A9">
        <w:rPr>
          <w:rStyle w:val="hps"/>
          <w:sz w:val="22"/>
          <w:szCs w:val="22"/>
          <w:lang w:val="ro-RO"/>
        </w:rPr>
        <w:t>transport public</w:t>
      </w:r>
      <w:r w:rsidR="003C6B05" w:rsidRPr="00B221A9">
        <w:rPr>
          <w:sz w:val="22"/>
          <w:szCs w:val="22"/>
          <w:lang w:val="ro-RO"/>
        </w:rPr>
        <w:t xml:space="preserve"> </w:t>
      </w:r>
      <w:r w:rsidR="003C6B05" w:rsidRPr="00B221A9">
        <w:rPr>
          <w:rStyle w:val="hps"/>
          <w:sz w:val="22"/>
          <w:szCs w:val="22"/>
          <w:lang w:val="ro-RO"/>
        </w:rPr>
        <w:t>deficitar</w:t>
      </w:r>
      <w:r w:rsidR="003C6B05" w:rsidRPr="00B221A9">
        <w:rPr>
          <w:sz w:val="22"/>
          <w:szCs w:val="22"/>
          <w:lang w:val="ro-RO"/>
        </w:rPr>
        <w:t xml:space="preserve">, </w:t>
      </w:r>
      <w:r w:rsidR="003C6B05" w:rsidRPr="00B221A9">
        <w:rPr>
          <w:rStyle w:val="hps"/>
          <w:sz w:val="22"/>
          <w:szCs w:val="22"/>
          <w:lang w:val="ro-RO"/>
        </w:rPr>
        <w:t>servicii de</w:t>
      </w:r>
      <w:r w:rsidR="003C6B05" w:rsidRPr="00B221A9">
        <w:rPr>
          <w:sz w:val="22"/>
          <w:szCs w:val="22"/>
          <w:lang w:val="ro-RO"/>
        </w:rPr>
        <w:t xml:space="preserve"> </w:t>
      </w:r>
      <w:r w:rsidR="003C6B05" w:rsidRPr="00B221A9">
        <w:rPr>
          <w:rStyle w:val="hps"/>
          <w:sz w:val="22"/>
          <w:szCs w:val="22"/>
          <w:lang w:val="ro-RO"/>
        </w:rPr>
        <w:t>sănătate orală şi</w:t>
      </w:r>
      <w:r w:rsidR="003C6B05" w:rsidRPr="00B221A9">
        <w:rPr>
          <w:sz w:val="22"/>
          <w:szCs w:val="22"/>
          <w:lang w:val="ro-RO"/>
        </w:rPr>
        <w:t xml:space="preserve"> </w:t>
      </w:r>
      <w:r w:rsidR="003C6B05" w:rsidRPr="00B221A9">
        <w:rPr>
          <w:rStyle w:val="hps"/>
          <w:sz w:val="22"/>
          <w:szCs w:val="22"/>
          <w:lang w:val="ro-RO"/>
        </w:rPr>
        <w:t>îngrijiri la domiciliu</w:t>
      </w:r>
      <w:r w:rsidR="003C6B05" w:rsidRPr="00B221A9">
        <w:rPr>
          <w:sz w:val="22"/>
          <w:szCs w:val="22"/>
          <w:lang w:val="ro-RO"/>
        </w:rPr>
        <w:t xml:space="preserve"> </w:t>
      </w:r>
      <w:r w:rsidR="003C6B05" w:rsidRPr="00B221A9">
        <w:rPr>
          <w:rStyle w:val="hps"/>
          <w:sz w:val="22"/>
          <w:szCs w:val="22"/>
          <w:lang w:val="ro-RO"/>
        </w:rPr>
        <w:t>indisponibile</w:t>
      </w:r>
      <w:r w:rsidR="003C6B05" w:rsidRPr="00B221A9">
        <w:rPr>
          <w:sz w:val="22"/>
          <w:szCs w:val="22"/>
          <w:lang w:val="ro-RO"/>
        </w:rPr>
        <w:t xml:space="preserve">. </w:t>
      </w:r>
      <w:r w:rsidR="003C6B05" w:rsidRPr="00B221A9">
        <w:rPr>
          <w:rStyle w:val="hps"/>
          <w:sz w:val="22"/>
          <w:szCs w:val="22"/>
          <w:lang w:val="ro-RO"/>
        </w:rPr>
        <w:t>Având în vedere că</w:t>
      </w:r>
      <w:r w:rsidR="003C6B05" w:rsidRPr="00B221A9">
        <w:rPr>
          <w:sz w:val="22"/>
          <w:szCs w:val="22"/>
          <w:lang w:val="ro-RO"/>
        </w:rPr>
        <w:t xml:space="preserve"> </w:t>
      </w:r>
      <w:r w:rsidR="003C6B05" w:rsidRPr="00B221A9">
        <w:rPr>
          <w:rStyle w:val="hps"/>
          <w:sz w:val="22"/>
          <w:szCs w:val="22"/>
          <w:lang w:val="ro-RO"/>
        </w:rPr>
        <w:t>unele persoane</w:t>
      </w:r>
      <w:r w:rsidR="003C6B05" w:rsidRPr="00B221A9">
        <w:rPr>
          <w:sz w:val="22"/>
          <w:szCs w:val="22"/>
          <w:lang w:val="ro-RO"/>
        </w:rPr>
        <w:t xml:space="preserve"> </w:t>
      </w:r>
      <w:r w:rsidR="003C6B05" w:rsidRPr="00B221A9">
        <w:rPr>
          <w:rStyle w:val="hps"/>
          <w:sz w:val="22"/>
          <w:szCs w:val="22"/>
          <w:lang w:val="ro-RO"/>
        </w:rPr>
        <w:t>în vârstă</w:t>
      </w:r>
      <w:r w:rsidR="003C6B05" w:rsidRPr="00B221A9">
        <w:rPr>
          <w:sz w:val="22"/>
          <w:szCs w:val="22"/>
          <w:lang w:val="ro-RO"/>
        </w:rPr>
        <w:t xml:space="preserve"> </w:t>
      </w:r>
      <w:r w:rsidR="003C6B05" w:rsidRPr="00B221A9">
        <w:rPr>
          <w:rStyle w:val="hps"/>
          <w:sz w:val="22"/>
          <w:szCs w:val="22"/>
          <w:lang w:val="ro-RO"/>
        </w:rPr>
        <w:t>pot avea</w:t>
      </w:r>
      <w:r w:rsidR="003C6B05" w:rsidRPr="00B221A9">
        <w:rPr>
          <w:sz w:val="22"/>
          <w:szCs w:val="22"/>
          <w:lang w:val="ro-RO"/>
        </w:rPr>
        <w:t xml:space="preserve"> </w:t>
      </w:r>
      <w:r w:rsidR="003C6B05" w:rsidRPr="00B221A9">
        <w:rPr>
          <w:rStyle w:val="hps"/>
          <w:sz w:val="22"/>
          <w:szCs w:val="22"/>
          <w:lang w:val="ro-RO"/>
        </w:rPr>
        <w:t>dificultăţi financiare</w:t>
      </w:r>
      <w:r w:rsidR="003C6B05" w:rsidRPr="00B221A9">
        <w:rPr>
          <w:sz w:val="22"/>
          <w:szCs w:val="22"/>
          <w:lang w:val="ro-RO"/>
        </w:rPr>
        <w:t xml:space="preserve"> </w:t>
      </w:r>
      <w:r w:rsidR="003C6B05" w:rsidRPr="00B221A9">
        <w:rPr>
          <w:rStyle w:val="hps"/>
          <w:sz w:val="22"/>
          <w:szCs w:val="22"/>
          <w:lang w:val="ro-RO"/>
        </w:rPr>
        <w:t>în urma</w:t>
      </w:r>
      <w:r w:rsidR="003C6B05" w:rsidRPr="00B221A9">
        <w:rPr>
          <w:sz w:val="22"/>
          <w:szCs w:val="22"/>
          <w:lang w:val="ro-RO"/>
        </w:rPr>
        <w:t xml:space="preserve"> </w:t>
      </w:r>
      <w:r w:rsidR="003C6B05" w:rsidRPr="00B221A9">
        <w:rPr>
          <w:rStyle w:val="hps"/>
          <w:sz w:val="22"/>
          <w:szCs w:val="22"/>
          <w:lang w:val="ro-RO"/>
        </w:rPr>
        <w:t>pensionării</w:t>
      </w:r>
      <w:r w:rsidR="003C6B05" w:rsidRPr="00B221A9">
        <w:rPr>
          <w:sz w:val="22"/>
          <w:szCs w:val="22"/>
          <w:lang w:val="ro-RO"/>
        </w:rPr>
        <w:t xml:space="preserve">, </w:t>
      </w:r>
      <w:r w:rsidR="003C6B05" w:rsidRPr="00B221A9">
        <w:rPr>
          <w:rStyle w:val="hps"/>
          <w:sz w:val="22"/>
          <w:szCs w:val="22"/>
          <w:lang w:val="ro-RO"/>
        </w:rPr>
        <w:t>costul</w:t>
      </w:r>
      <w:r w:rsidR="003C6B05" w:rsidRPr="00B221A9">
        <w:rPr>
          <w:sz w:val="22"/>
          <w:szCs w:val="22"/>
          <w:lang w:val="ro-RO"/>
        </w:rPr>
        <w:t xml:space="preserve"> crescut al </w:t>
      </w:r>
      <w:r w:rsidR="003C6B05" w:rsidRPr="00B221A9">
        <w:rPr>
          <w:rStyle w:val="hps"/>
          <w:sz w:val="22"/>
          <w:szCs w:val="22"/>
          <w:lang w:val="ro-RO"/>
        </w:rPr>
        <w:t>tratamentului stomatologic perceput împreună cu</w:t>
      </w:r>
      <w:r w:rsidR="003C6B05" w:rsidRPr="00B221A9">
        <w:rPr>
          <w:sz w:val="22"/>
          <w:szCs w:val="22"/>
          <w:lang w:val="ro-RO"/>
        </w:rPr>
        <w:t xml:space="preserve"> </w:t>
      </w:r>
      <w:r w:rsidR="003C6B05" w:rsidRPr="00B221A9">
        <w:rPr>
          <w:rStyle w:val="hps"/>
          <w:sz w:val="22"/>
          <w:szCs w:val="22"/>
          <w:lang w:val="ro-RO"/>
        </w:rPr>
        <w:t>atitudinea</w:t>
      </w:r>
      <w:r w:rsidR="003C6B05" w:rsidRPr="00B221A9">
        <w:rPr>
          <w:sz w:val="22"/>
          <w:szCs w:val="22"/>
          <w:lang w:val="ro-RO"/>
        </w:rPr>
        <w:t xml:space="preserve"> </w:t>
      </w:r>
      <w:r w:rsidR="003C6B05" w:rsidRPr="00B221A9">
        <w:rPr>
          <w:rStyle w:val="hps"/>
          <w:sz w:val="22"/>
          <w:szCs w:val="22"/>
          <w:lang w:val="ro-RO"/>
        </w:rPr>
        <w:t>faţă de sănătatea</w:t>
      </w:r>
      <w:r w:rsidR="003C6B05" w:rsidRPr="00B221A9">
        <w:rPr>
          <w:sz w:val="22"/>
          <w:szCs w:val="22"/>
          <w:lang w:val="ro-RO"/>
        </w:rPr>
        <w:t xml:space="preserve"> </w:t>
      </w:r>
      <w:r w:rsidR="003C6B05" w:rsidRPr="00B221A9">
        <w:rPr>
          <w:rStyle w:val="hps"/>
          <w:sz w:val="22"/>
          <w:szCs w:val="22"/>
          <w:lang w:val="ro-RO"/>
        </w:rPr>
        <w:t>orală</w:t>
      </w:r>
      <w:r w:rsidR="003C6B05" w:rsidRPr="00B221A9">
        <w:rPr>
          <w:sz w:val="22"/>
          <w:szCs w:val="22"/>
          <w:lang w:val="ro-RO"/>
        </w:rPr>
        <w:t xml:space="preserve">, </w:t>
      </w:r>
      <w:r w:rsidR="003C6B05" w:rsidRPr="00B221A9">
        <w:rPr>
          <w:rStyle w:val="hps"/>
          <w:sz w:val="22"/>
          <w:szCs w:val="22"/>
          <w:lang w:val="ro-RO"/>
        </w:rPr>
        <w:t>le</w:t>
      </w:r>
      <w:r w:rsidR="003C6B05" w:rsidRPr="00B221A9">
        <w:rPr>
          <w:sz w:val="22"/>
          <w:szCs w:val="22"/>
          <w:lang w:val="ro-RO"/>
        </w:rPr>
        <w:t xml:space="preserve"> </w:t>
      </w:r>
      <w:r w:rsidR="003C6B05" w:rsidRPr="00B221A9">
        <w:rPr>
          <w:rStyle w:val="hps"/>
          <w:sz w:val="22"/>
          <w:szCs w:val="22"/>
          <w:lang w:val="ro-RO"/>
        </w:rPr>
        <w:t>pot descuraja</w:t>
      </w:r>
      <w:r w:rsidR="003C6B05" w:rsidRPr="00B221A9">
        <w:rPr>
          <w:sz w:val="22"/>
          <w:szCs w:val="22"/>
          <w:lang w:val="ro-RO"/>
        </w:rPr>
        <w:t xml:space="preserve"> </w:t>
      </w:r>
      <w:r w:rsidR="003C6B05" w:rsidRPr="00B221A9">
        <w:rPr>
          <w:rStyle w:val="hps"/>
          <w:sz w:val="22"/>
          <w:szCs w:val="22"/>
          <w:lang w:val="ro-RO"/>
        </w:rPr>
        <w:t>de la</w:t>
      </w:r>
      <w:r w:rsidR="003C6B05" w:rsidRPr="00B221A9">
        <w:rPr>
          <w:sz w:val="22"/>
          <w:szCs w:val="22"/>
          <w:lang w:val="ro-RO"/>
        </w:rPr>
        <w:t xml:space="preserve"> </w:t>
      </w:r>
      <w:r w:rsidR="003C6B05" w:rsidRPr="00B221A9">
        <w:rPr>
          <w:rStyle w:val="hps"/>
          <w:sz w:val="22"/>
          <w:szCs w:val="22"/>
          <w:lang w:val="ro-RO"/>
        </w:rPr>
        <w:t>a vizita</w:t>
      </w:r>
      <w:r w:rsidR="003C6B05" w:rsidRPr="00B221A9">
        <w:rPr>
          <w:sz w:val="22"/>
          <w:szCs w:val="22"/>
          <w:lang w:val="ro-RO"/>
        </w:rPr>
        <w:t xml:space="preserve"> </w:t>
      </w:r>
      <w:r w:rsidR="003C6B05" w:rsidRPr="00B221A9">
        <w:rPr>
          <w:rStyle w:val="hps"/>
          <w:sz w:val="22"/>
          <w:szCs w:val="22"/>
          <w:lang w:val="ro-RO"/>
        </w:rPr>
        <w:t>un medic dentist</w:t>
      </w:r>
      <w:r w:rsidR="003C6B05" w:rsidRPr="00B221A9">
        <w:rPr>
          <w:sz w:val="22"/>
          <w:szCs w:val="22"/>
          <w:lang w:val="ro-RO"/>
        </w:rPr>
        <w:t xml:space="preserve">. </w:t>
      </w:r>
    </w:p>
    <w:p w:rsidR="00EB3792" w:rsidRDefault="00641CC3" w:rsidP="00641CC3">
      <w:pPr>
        <w:pStyle w:val="NormalWeb"/>
        <w:spacing w:before="0" w:beforeAutospacing="0" w:after="0" w:afterAutospacing="0"/>
        <w:jc w:val="both"/>
        <w:rPr>
          <w:sz w:val="22"/>
          <w:szCs w:val="22"/>
          <w:lang w:val="ro-RO"/>
        </w:rPr>
      </w:pPr>
      <w:r>
        <w:rPr>
          <w:sz w:val="22"/>
          <w:szCs w:val="22"/>
          <w:lang w:val="ro-RO"/>
        </w:rPr>
        <w:t xml:space="preserve">       </w:t>
      </w:r>
      <w:r w:rsidR="003C6B05" w:rsidRPr="00B221A9">
        <w:rPr>
          <w:sz w:val="22"/>
          <w:szCs w:val="22"/>
          <w:lang w:val="ro-RO"/>
        </w:rPr>
        <w:t>În unele ţări, multe din persoanele în vârstă locuiesc singure, departe de prieteni şi familie. Lipsa suportului social şi sentimentele de singurătate şi izolare pot afecta bunăstarea şi starea lor de sănătate mentală. În mod evident, este important ca furnizorii de servicii de îngrijiri de sănăta</w:t>
      </w:r>
      <w:r>
        <w:rPr>
          <w:sz w:val="22"/>
          <w:szCs w:val="22"/>
          <w:lang w:val="ro-RO"/>
        </w:rPr>
        <w:t>te să recunoască aceşti factori</w:t>
      </w:r>
      <w:r w:rsidR="003C6B05" w:rsidRPr="00B221A9">
        <w:rPr>
          <w:sz w:val="22"/>
          <w:szCs w:val="22"/>
          <w:lang w:val="ro-RO"/>
        </w:rPr>
        <w:t xml:space="preserve"> psihosociali şi să furnizeze şi servicii de sănătate orală care sunt accesibile, adecvate şi acceptabile pentru ei. </w:t>
      </w:r>
    </w:p>
    <w:p w:rsidR="00707161" w:rsidRDefault="00707161" w:rsidP="00641CC3">
      <w:pPr>
        <w:pStyle w:val="NormalWeb"/>
        <w:spacing w:before="0" w:beforeAutospacing="0" w:after="0" w:afterAutospacing="0"/>
        <w:jc w:val="both"/>
        <w:rPr>
          <w:sz w:val="22"/>
          <w:szCs w:val="22"/>
          <w:lang w:val="ro-RO"/>
        </w:rPr>
      </w:pPr>
    </w:p>
    <w:p w:rsidR="00EA27CC" w:rsidRPr="00707161" w:rsidRDefault="00EA27CC" w:rsidP="00F40D93">
      <w:pPr>
        <w:pStyle w:val="ListParagraph"/>
        <w:numPr>
          <w:ilvl w:val="0"/>
          <w:numId w:val="11"/>
        </w:numPr>
        <w:tabs>
          <w:tab w:val="left" w:pos="900"/>
        </w:tabs>
        <w:jc w:val="both"/>
        <w:rPr>
          <w:b/>
          <w:sz w:val="22"/>
          <w:szCs w:val="22"/>
        </w:rPr>
      </w:pPr>
      <w:r w:rsidRPr="00707161">
        <w:rPr>
          <w:b/>
          <w:sz w:val="22"/>
          <w:szCs w:val="22"/>
        </w:rPr>
        <w:t>Gravidele</w:t>
      </w:r>
    </w:p>
    <w:p w:rsidR="007E21B8" w:rsidRPr="003B776C" w:rsidRDefault="007E21B8" w:rsidP="00EA27CC">
      <w:pPr>
        <w:tabs>
          <w:tab w:val="left" w:pos="900"/>
        </w:tabs>
        <w:jc w:val="both"/>
        <w:rPr>
          <w:sz w:val="22"/>
          <w:szCs w:val="22"/>
          <w:shd w:val="clear" w:color="auto" w:fill="FEFEFE"/>
        </w:rPr>
      </w:pPr>
      <w:r w:rsidRPr="003B776C">
        <w:rPr>
          <w:sz w:val="22"/>
          <w:szCs w:val="22"/>
          <w:shd w:val="clear" w:color="auto" w:fill="FEFEFE"/>
        </w:rPr>
        <w:t xml:space="preserve">       În timpul sarcinii, femeile sunt mai expuse riscului de apariție a afecțiunilor din sfera orală. Afecțiunile dentare ce pot să apară în timpul sarcinii sunt cauzate, în primul rând, de modificările hormonale pe care le suferă femeia gravidă, dar și de scăderea capacității de apărare imunitară a organismului acesteia.</w:t>
      </w:r>
    </w:p>
    <w:p w:rsidR="005B7C72" w:rsidRPr="003B776C" w:rsidRDefault="005B7C72" w:rsidP="005B7C72">
      <w:pPr>
        <w:shd w:val="clear" w:color="auto" w:fill="FEFEFE"/>
        <w:rPr>
          <w:sz w:val="22"/>
          <w:szCs w:val="22"/>
          <w:lang w:val="en-US"/>
        </w:rPr>
      </w:pPr>
      <w:r w:rsidRPr="003B776C">
        <w:rPr>
          <w:sz w:val="22"/>
          <w:szCs w:val="22"/>
        </w:rPr>
        <w:t xml:space="preserve">        Dintre schimbările cu impact direct asupra sănătății dinților se menționează:</w:t>
      </w:r>
    </w:p>
    <w:p w:rsidR="005B7C72" w:rsidRPr="003B776C" w:rsidRDefault="00BD4FEF" w:rsidP="00F40D93">
      <w:pPr>
        <w:numPr>
          <w:ilvl w:val="0"/>
          <w:numId w:val="6"/>
        </w:numPr>
        <w:shd w:val="clear" w:color="auto" w:fill="FEFEFE"/>
        <w:tabs>
          <w:tab w:val="clear" w:pos="720"/>
          <w:tab w:val="num" w:pos="0"/>
          <w:tab w:val="left" w:pos="540"/>
        </w:tabs>
        <w:jc w:val="both"/>
        <w:rPr>
          <w:sz w:val="22"/>
          <w:szCs w:val="22"/>
        </w:rPr>
      </w:pPr>
      <w:r w:rsidRPr="003B776C">
        <w:rPr>
          <w:sz w:val="22"/>
          <w:szCs w:val="22"/>
        </w:rPr>
        <w:t xml:space="preserve">   </w:t>
      </w:r>
      <w:r w:rsidR="005B7C72" w:rsidRPr="003B776C">
        <w:rPr>
          <w:sz w:val="22"/>
          <w:szCs w:val="22"/>
        </w:rPr>
        <w:t>Schimbările hormonale și circulatorii ca urmare a nivelului crescut de estrogen, ce duc la apariția gingivitei, afecțiune ce apare cel mai des între luna a doua și a opta de sarcină și este caracterizată de o predispoziție de sângerare a gingiilor</w:t>
      </w:r>
      <w:r w:rsidR="000E02B6" w:rsidRPr="003B776C">
        <w:rPr>
          <w:sz w:val="22"/>
          <w:szCs w:val="22"/>
        </w:rPr>
        <w:t>;</w:t>
      </w:r>
    </w:p>
    <w:p w:rsidR="005B7C72" w:rsidRPr="003B776C" w:rsidRDefault="005B7C72" w:rsidP="00F40D93">
      <w:pPr>
        <w:numPr>
          <w:ilvl w:val="0"/>
          <w:numId w:val="6"/>
        </w:numPr>
        <w:shd w:val="clear" w:color="auto" w:fill="FEFEFE"/>
        <w:tabs>
          <w:tab w:val="clear" w:pos="720"/>
          <w:tab w:val="num" w:pos="0"/>
        </w:tabs>
        <w:jc w:val="both"/>
        <w:rPr>
          <w:sz w:val="22"/>
          <w:szCs w:val="22"/>
        </w:rPr>
      </w:pPr>
      <w:r w:rsidRPr="003B776C">
        <w:rPr>
          <w:sz w:val="22"/>
          <w:szCs w:val="22"/>
        </w:rPr>
        <w:t>Schimbările din compoziția salivei favorizează depunerea plăcii bacteriene pe suprafață dinților și un atac acid mai puternic decât în mod normal</w:t>
      </w:r>
      <w:r w:rsidR="000E02B6" w:rsidRPr="003B776C">
        <w:rPr>
          <w:sz w:val="22"/>
          <w:szCs w:val="22"/>
        </w:rPr>
        <w:t>;</w:t>
      </w:r>
    </w:p>
    <w:p w:rsidR="005B7C72" w:rsidRPr="003B776C" w:rsidRDefault="005B7C72" w:rsidP="00F40D93">
      <w:pPr>
        <w:numPr>
          <w:ilvl w:val="0"/>
          <w:numId w:val="6"/>
        </w:numPr>
        <w:shd w:val="clear" w:color="auto" w:fill="FEFEFE"/>
        <w:tabs>
          <w:tab w:val="clear" w:pos="720"/>
          <w:tab w:val="num" w:pos="0"/>
        </w:tabs>
        <w:jc w:val="both"/>
        <w:rPr>
          <w:sz w:val="22"/>
          <w:szCs w:val="22"/>
        </w:rPr>
      </w:pPr>
      <w:r w:rsidRPr="003B776C">
        <w:rPr>
          <w:sz w:val="22"/>
          <w:szCs w:val="22"/>
        </w:rPr>
        <w:t>Vărsăturile repetate care, asociate cu episoadele de reflux gastric, cresc aciditatea din cavitatea bucală, având un efect negativ asupra smalțului, cauzând demineralizări ce duc fie la eroziuni dentare, fie la apariția cariilor</w:t>
      </w:r>
      <w:r w:rsidR="000E02B6" w:rsidRPr="003B776C">
        <w:rPr>
          <w:sz w:val="22"/>
          <w:szCs w:val="22"/>
        </w:rPr>
        <w:t>;</w:t>
      </w:r>
    </w:p>
    <w:p w:rsidR="005B7C72" w:rsidRPr="003B776C" w:rsidRDefault="005B7C72" w:rsidP="00F40D93">
      <w:pPr>
        <w:numPr>
          <w:ilvl w:val="0"/>
          <w:numId w:val="6"/>
        </w:numPr>
        <w:shd w:val="clear" w:color="auto" w:fill="FEFEFE"/>
        <w:tabs>
          <w:tab w:val="clear" w:pos="720"/>
          <w:tab w:val="num" w:pos="0"/>
        </w:tabs>
        <w:jc w:val="both"/>
        <w:rPr>
          <w:sz w:val="22"/>
          <w:szCs w:val="22"/>
        </w:rPr>
      </w:pPr>
      <w:r w:rsidRPr="003B776C">
        <w:rPr>
          <w:sz w:val="22"/>
          <w:szCs w:val="22"/>
        </w:rPr>
        <w:t>Lipsa vitaminelor - insuficiența vitaminelor A, B și în special C are ca urmare o scădere a legăturii dintre celulele epiteliale, ceea ce permite microbilor și substanțelor dăunătoare să pătrundă în țesut, unde provoacă o inflamație</w:t>
      </w:r>
      <w:r w:rsidR="000E02B6" w:rsidRPr="003B776C">
        <w:rPr>
          <w:sz w:val="22"/>
          <w:szCs w:val="22"/>
        </w:rPr>
        <w:t>.</w:t>
      </w:r>
    </w:p>
    <w:p w:rsidR="0043496C" w:rsidRPr="003B776C" w:rsidRDefault="005B7C72" w:rsidP="00BD4FEF">
      <w:pPr>
        <w:tabs>
          <w:tab w:val="left" w:pos="450"/>
          <w:tab w:val="left" w:pos="540"/>
        </w:tabs>
        <w:jc w:val="both"/>
        <w:rPr>
          <w:noProof/>
          <w:sz w:val="22"/>
          <w:szCs w:val="22"/>
        </w:rPr>
      </w:pPr>
      <w:r w:rsidRPr="003B776C">
        <w:rPr>
          <w:rFonts w:eastAsia="Arial"/>
          <w:sz w:val="22"/>
          <w:szCs w:val="22"/>
        </w:rPr>
        <w:t xml:space="preserve">   </w:t>
      </w:r>
      <w:r w:rsidR="0043496C" w:rsidRPr="003B776C">
        <w:rPr>
          <w:noProof/>
          <w:sz w:val="22"/>
          <w:szCs w:val="22"/>
        </w:rPr>
        <w:t xml:space="preserve">  </w:t>
      </w:r>
      <w:r w:rsidRPr="003B776C">
        <w:rPr>
          <w:noProof/>
          <w:sz w:val="22"/>
          <w:szCs w:val="22"/>
        </w:rPr>
        <w:t xml:space="preserve">  </w:t>
      </w:r>
      <w:r w:rsidR="0043496C" w:rsidRPr="003B776C">
        <w:rPr>
          <w:noProof/>
          <w:sz w:val="22"/>
          <w:szCs w:val="22"/>
        </w:rPr>
        <w:t xml:space="preserve"> </w:t>
      </w:r>
      <w:r w:rsidR="00732A5E" w:rsidRPr="003B776C">
        <w:rPr>
          <w:noProof/>
          <w:sz w:val="22"/>
          <w:szCs w:val="22"/>
        </w:rPr>
        <w:t>Se recomandă ca înainte de conceperea unui copil, viitoarea mamă să-şi rezolve toate problemele stomatologice, întrucât acest lucru ajută la evitarea neplăcerilor unui tratament stomatologic.</w:t>
      </w:r>
      <w:r w:rsidR="0043496C" w:rsidRPr="003B776C">
        <w:rPr>
          <w:noProof/>
          <w:sz w:val="22"/>
          <w:szCs w:val="22"/>
        </w:rPr>
        <w:t xml:space="preserve"> </w:t>
      </w:r>
      <w:r w:rsidR="00732A5E" w:rsidRPr="003B776C">
        <w:rPr>
          <w:noProof/>
          <w:sz w:val="22"/>
          <w:szCs w:val="22"/>
        </w:rPr>
        <w:t>În plus, nou-născutul are cavitatea bucală sterila, colonizarea microbiană a cavităţii sale orale începe prin apar</w:t>
      </w:r>
      <w:r w:rsidR="0043496C" w:rsidRPr="003B776C">
        <w:rPr>
          <w:noProof/>
          <w:sz w:val="22"/>
          <w:szCs w:val="22"/>
        </w:rPr>
        <w:t>i</w:t>
      </w:r>
      <w:r w:rsidR="00732A5E" w:rsidRPr="003B776C">
        <w:rPr>
          <w:noProof/>
          <w:sz w:val="22"/>
          <w:szCs w:val="22"/>
        </w:rPr>
        <w:t>ţia speciilor bacteriene prezente la persoanele care îi stau cel mai aproape, mama fiind prima persoana cu care intră în contact şi cu care iniţial îşi petrece ce</w:t>
      </w:r>
      <w:r w:rsidR="0043496C" w:rsidRPr="003B776C">
        <w:rPr>
          <w:noProof/>
          <w:sz w:val="22"/>
          <w:szCs w:val="22"/>
        </w:rPr>
        <w:t>l</w:t>
      </w:r>
      <w:r w:rsidR="00732A5E" w:rsidRPr="003B776C">
        <w:rPr>
          <w:noProof/>
          <w:sz w:val="22"/>
          <w:szCs w:val="22"/>
        </w:rPr>
        <w:t xml:space="preserve"> mai mult timp.</w:t>
      </w:r>
    </w:p>
    <w:p w:rsidR="00707161" w:rsidRPr="003B776C" w:rsidRDefault="00EA27CC" w:rsidP="00707161">
      <w:pPr>
        <w:pStyle w:val="NoSpacing"/>
        <w:rPr>
          <w:color w:val="548DD4" w:themeColor="text2" w:themeTint="99"/>
          <w:sz w:val="18"/>
          <w:szCs w:val="18"/>
        </w:rPr>
      </w:pPr>
      <w:r w:rsidRPr="003B776C">
        <w:rPr>
          <w:color w:val="548DD4" w:themeColor="text2" w:themeTint="99"/>
          <w:sz w:val="18"/>
          <w:szCs w:val="18"/>
        </w:rPr>
        <w:t xml:space="preserve">    </w:t>
      </w:r>
    </w:p>
    <w:p w:rsidR="003B776C" w:rsidRPr="003B776C" w:rsidRDefault="00EA27CC" w:rsidP="00707161">
      <w:pPr>
        <w:pStyle w:val="NoSpacing"/>
        <w:rPr>
          <w:color w:val="548DD4" w:themeColor="text2" w:themeTint="99"/>
          <w:sz w:val="18"/>
          <w:szCs w:val="18"/>
        </w:rPr>
      </w:pPr>
      <w:r w:rsidRPr="003B776C">
        <w:rPr>
          <w:color w:val="548DD4" w:themeColor="text2" w:themeTint="99"/>
          <w:sz w:val="18"/>
          <w:szCs w:val="18"/>
        </w:rPr>
        <w:t xml:space="preserve"> 1.</w:t>
      </w:r>
      <w:hyperlink r:id="rId31" w:history="1">
        <w:r w:rsidRPr="003B776C">
          <w:rPr>
            <w:rStyle w:val="Hyperlink"/>
            <w:i/>
            <w:color w:val="548DD4" w:themeColor="text2" w:themeTint="99"/>
          </w:rPr>
          <w:t>https://www.who.int/oral_health/action/groups/en/</w:t>
        </w:r>
      </w:hyperlink>
      <w:r w:rsidR="00707161" w:rsidRPr="003B776C">
        <w:rPr>
          <w:rStyle w:val="Hyperlink"/>
          <w:i/>
          <w:color w:val="548DD4" w:themeColor="text2" w:themeTint="99"/>
        </w:rPr>
        <w:t xml:space="preserve">  </w:t>
      </w:r>
      <w:r w:rsidR="00707161" w:rsidRPr="003B776C">
        <w:rPr>
          <w:color w:val="548DD4" w:themeColor="text2" w:themeTint="99"/>
          <w:sz w:val="18"/>
          <w:szCs w:val="18"/>
        </w:rPr>
        <w:t xml:space="preserve"> </w:t>
      </w:r>
    </w:p>
    <w:p w:rsidR="00EA27CC" w:rsidRPr="003B776C" w:rsidRDefault="00707161" w:rsidP="00707161">
      <w:pPr>
        <w:pStyle w:val="NoSpacing"/>
        <w:rPr>
          <w:color w:val="548DD4" w:themeColor="text2" w:themeTint="99"/>
          <w:sz w:val="18"/>
          <w:szCs w:val="18"/>
        </w:rPr>
      </w:pPr>
      <w:r w:rsidRPr="003B776C">
        <w:rPr>
          <w:color w:val="548DD4" w:themeColor="text2" w:themeTint="99"/>
          <w:sz w:val="18"/>
          <w:szCs w:val="18"/>
        </w:rPr>
        <w:t xml:space="preserve"> </w:t>
      </w:r>
      <w:r w:rsidR="00EA27CC" w:rsidRPr="003B776C">
        <w:rPr>
          <w:color w:val="548DD4" w:themeColor="text2" w:themeTint="99"/>
          <w:sz w:val="18"/>
          <w:szCs w:val="18"/>
        </w:rPr>
        <w:t xml:space="preserve">2. </w:t>
      </w:r>
      <w:hyperlink r:id="rId32" w:history="1">
        <w:r w:rsidR="00EA27CC" w:rsidRPr="003B776C">
          <w:rPr>
            <w:rStyle w:val="Hyperlink"/>
            <w:i/>
            <w:color w:val="548DD4" w:themeColor="text2" w:themeTint="99"/>
          </w:rPr>
          <w:t>http://www.who.int/oral_health/action/groups/en/index1.html</w:t>
        </w:r>
      </w:hyperlink>
    </w:p>
    <w:p w:rsidR="00F84322" w:rsidRPr="003B776C" w:rsidRDefault="00F84322" w:rsidP="00F04F9B">
      <w:pPr>
        <w:contextualSpacing/>
        <w:rPr>
          <w:color w:val="548DD4" w:themeColor="text2" w:themeTint="99"/>
        </w:rPr>
      </w:pPr>
    </w:p>
    <w:p w:rsidR="00707161" w:rsidRDefault="00707161" w:rsidP="00F04F9B">
      <w:pPr>
        <w:contextualSpacing/>
      </w:pPr>
    </w:p>
    <w:p w:rsidR="003C6B05" w:rsidRPr="00707161" w:rsidRDefault="00AF65EC" w:rsidP="00736DDB">
      <w:pPr>
        <w:jc w:val="both"/>
        <w:rPr>
          <w:b/>
          <w:color w:val="1F497D" w:themeColor="text2"/>
        </w:rPr>
      </w:pPr>
      <w:r w:rsidRPr="00707161">
        <w:rPr>
          <w:b/>
          <w:color w:val="1F497D" w:themeColor="text2"/>
        </w:rPr>
        <w:t xml:space="preserve">h).  </w:t>
      </w:r>
      <w:r w:rsidR="003C6B05" w:rsidRPr="00707161">
        <w:rPr>
          <w:b/>
          <w:color w:val="1F497D" w:themeColor="text2"/>
        </w:rPr>
        <w:t xml:space="preserve"> Campanii IEC </w:t>
      </w:r>
      <w:r w:rsidR="00A45C1E" w:rsidRPr="00707161">
        <w:rPr>
          <w:b/>
          <w:color w:val="1F497D" w:themeColor="text2"/>
        </w:rPr>
        <w:t>efectuate la nivel național în anii anteriori</w:t>
      </w:r>
    </w:p>
    <w:p w:rsidR="002A152F" w:rsidRPr="0087328E" w:rsidRDefault="002A152F" w:rsidP="00995626">
      <w:pPr>
        <w:ind w:firstLine="708"/>
        <w:jc w:val="both"/>
        <w:rPr>
          <w:sz w:val="22"/>
          <w:szCs w:val="22"/>
        </w:rPr>
      </w:pPr>
    </w:p>
    <w:p w:rsidR="003C6B05" w:rsidRPr="0087328E" w:rsidRDefault="00641CC3" w:rsidP="00641CC3">
      <w:pPr>
        <w:jc w:val="both"/>
        <w:rPr>
          <w:sz w:val="22"/>
          <w:szCs w:val="22"/>
        </w:rPr>
      </w:pPr>
      <w:r>
        <w:rPr>
          <w:sz w:val="22"/>
          <w:szCs w:val="22"/>
        </w:rPr>
        <w:t xml:space="preserve">       </w:t>
      </w:r>
      <w:r w:rsidR="003C6B05" w:rsidRPr="0087328E">
        <w:rPr>
          <w:sz w:val="22"/>
          <w:szCs w:val="22"/>
        </w:rPr>
        <w:t>Campanii de prevenție în domeniul sănătății există doar într-un număr foart</w:t>
      </w:r>
      <w:r w:rsidR="00677D14">
        <w:rPr>
          <w:sz w:val="22"/>
          <w:szCs w:val="22"/>
        </w:rPr>
        <w:t xml:space="preserve">e redus, din păcate alocarea de </w:t>
      </w:r>
      <w:r w:rsidR="005A2889">
        <w:rPr>
          <w:sz w:val="22"/>
          <w:szCs w:val="22"/>
        </w:rPr>
        <w:t xml:space="preserve"> </w:t>
      </w:r>
      <w:r w:rsidR="002A152F">
        <w:rPr>
          <w:sz w:val="22"/>
          <w:szCs w:val="22"/>
        </w:rPr>
        <w:t>5.</w:t>
      </w:r>
      <w:r w:rsidR="00677D14">
        <w:rPr>
          <w:sz w:val="22"/>
          <w:szCs w:val="22"/>
        </w:rPr>
        <w:t>2</w:t>
      </w:r>
      <w:r w:rsidR="003C6B05" w:rsidRPr="0087328E">
        <w:rPr>
          <w:sz w:val="22"/>
          <w:szCs w:val="22"/>
        </w:rPr>
        <w:t>% din produsul intern brut pentru sănătate nu oferă foarte multe perspective în acest sens, finanțarea fiind alocată cu precădere în scop curativ. Domeniul sănătății orale nu face excepție de la această regulă de alocare a finanțării publice în sănătate.”</w:t>
      </w:r>
    </w:p>
    <w:p w:rsidR="003C6B05" w:rsidRPr="0087328E" w:rsidRDefault="008C4FC6" w:rsidP="008C4FC6">
      <w:pPr>
        <w:jc w:val="both"/>
        <w:rPr>
          <w:sz w:val="22"/>
          <w:szCs w:val="22"/>
        </w:rPr>
      </w:pPr>
      <w:r>
        <w:rPr>
          <w:sz w:val="22"/>
          <w:szCs w:val="22"/>
        </w:rPr>
        <w:t xml:space="preserve">      </w:t>
      </w:r>
      <w:r w:rsidR="007F3095">
        <w:rPr>
          <w:sz w:val="22"/>
          <w:szCs w:val="22"/>
        </w:rPr>
        <w:t xml:space="preserve"> </w:t>
      </w:r>
      <w:r w:rsidR="003C6B05" w:rsidRPr="0087328E">
        <w:rPr>
          <w:sz w:val="22"/>
          <w:szCs w:val="22"/>
        </w:rPr>
        <w:t>Centrul Naţional de Evaluare</w:t>
      </w:r>
      <w:r>
        <w:rPr>
          <w:sz w:val="22"/>
          <w:szCs w:val="22"/>
        </w:rPr>
        <w:t>a</w:t>
      </w:r>
      <w:r w:rsidR="003C6B05" w:rsidRPr="0087328E">
        <w:rPr>
          <w:sz w:val="22"/>
          <w:szCs w:val="22"/>
        </w:rPr>
        <w:t xml:space="preserve"> şi Promovarea Sănă</w:t>
      </w:r>
      <w:r w:rsidR="00C96882">
        <w:rPr>
          <w:sz w:val="22"/>
          <w:szCs w:val="22"/>
        </w:rPr>
        <w:t>tă</w:t>
      </w:r>
      <w:r w:rsidR="003C6B05" w:rsidRPr="0087328E">
        <w:rPr>
          <w:sz w:val="22"/>
          <w:szCs w:val="22"/>
        </w:rPr>
        <w:t>ţii, prin Centrul Regional de Sănătate Publică Iaşi de</w:t>
      </w:r>
      <w:r w:rsidR="00FB2743">
        <w:rPr>
          <w:sz w:val="22"/>
          <w:szCs w:val="22"/>
        </w:rPr>
        <w:t xml:space="preserve">semnat, elaborează campanii de </w:t>
      </w:r>
      <w:r w:rsidR="003C6B05" w:rsidRPr="0087328E">
        <w:rPr>
          <w:sz w:val="22"/>
          <w:szCs w:val="22"/>
        </w:rPr>
        <w:t>prevenție și educație în dom</w:t>
      </w:r>
      <w:r w:rsidR="00FB2743">
        <w:rPr>
          <w:sz w:val="22"/>
          <w:szCs w:val="22"/>
        </w:rPr>
        <w:t xml:space="preserve">eniul sănătății orale aferente  </w:t>
      </w:r>
      <w:r w:rsidR="003C6B05" w:rsidRPr="0087328E">
        <w:rPr>
          <w:i/>
          <w:sz w:val="22"/>
          <w:szCs w:val="22"/>
        </w:rPr>
        <w:t>Zilei Mondiale a Sănătăţii Orale</w:t>
      </w:r>
      <w:r w:rsidR="00FB2743">
        <w:rPr>
          <w:sz w:val="22"/>
          <w:szCs w:val="22"/>
        </w:rPr>
        <w:t xml:space="preserve">. </w:t>
      </w:r>
      <w:r w:rsidR="003C6B05" w:rsidRPr="0087328E">
        <w:rPr>
          <w:sz w:val="22"/>
          <w:szCs w:val="22"/>
        </w:rPr>
        <w:t>Materialele sunt destinate în special elevilor și sunt utilizate de către Direcțiile de Sănătate Publică în campaniile locale pe care le derulează. Din păcate numărul acestora este limitat, iar vizibilitatea lor în spațiul public destul de redusă, vizibilitate mai mare în spațiul public având, conform Centrului pentru monitorizarea politicilor publice, campaniile de marketing ale producătorilor sau importatorilor de produse de sănătate orală.</w:t>
      </w:r>
    </w:p>
    <w:p w:rsidR="003C6B05" w:rsidRPr="0087328E" w:rsidRDefault="008C4FC6" w:rsidP="008C4FC6">
      <w:pPr>
        <w:jc w:val="both"/>
        <w:rPr>
          <w:sz w:val="22"/>
          <w:szCs w:val="22"/>
        </w:rPr>
      </w:pPr>
      <w:r>
        <w:rPr>
          <w:sz w:val="22"/>
          <w:szCs w:val="22"/>
        </w:rPr>
        <w:t xml:space="preserve">      </w:t>
      </w:r>
      <w:r w:rsidR="003C6B05" w:rsidRPr="0087328E">
        <w:rPr>
          <w:sz w:val="22"/>
          <w:szCs w:val="22"/>
        </w:rPr>
        <w:t>Promotorii campaniilor sunt: Ministerul Sănătăţii, INSP, CNEPSS şi CRSP Iaşi.</w:t>
      </w:r>
    </w:p>
    <w:p w:rsidR="0087328E" w:rsidRDefault="008C4FC6" w:rsidP="007F3095">
      <w:pPr>
        <w:tabs>
          <w:tab w:val="left" w:pos="450"/>
        </w:tabs>
        <w:jc w:val="both"/>
        <w:rPr>
          <w:sz w:val="22"/>
          <w:szCs w:val="22"/>
        </w:rPr>
      </w:pPr>
      <w:r>
        <w:rPr>
          <w:sz w:val="22"/>
          <w:szCs w:val="22"/>
        </w:rPr>
        <w:t xml:space="preserve">      </w:t>
      </w:r>
      <w:r w:rsidR="003C6B05" w:rsidRPr="0087328E">
        <w:rPr>
          <w:sz w:val="22"/>
          <w:szCs w:val="22"/>
        </w:rPr>
        <w:t>La derularea campaniilor participă Direcţii de Sănătate Publică, Inspectorate Şcolare jude</w:t>
      </w:r>
      <w:r w:rsidR="009D6E69">
        <w:rPr>
          <w:sz w:val="22"/>
          <w:szCs w:val="22"/>
        </w:rPr>
        <w:t xml:space="preserve">ţene, Cabinete medicale şcolare </w:t>
      </w:r>
      <w:r w:rsidR="003C6B05" w:rsidRPr="0087328E">
        <w:rPr>
          <w:sz w:val="22"/>
          <w:szCs w:val="22"/>
        </w:rPr>
        <w:t>şi de familie, primării, asociaţii ale medicilor dentişti, cabinete stomatologice, mass media locală (presa scrisă, radio şi tv).</w:t>
      </w:r>
    </w:p>
    <w:p w:rsidR="0087328E" w:rsidRDefault="0087328E" w:rsidP="00CD333F">
      <w:pPr>
        <w:ind w:firstLine="708"/>
        <w:jc w:val="both"/>
        <w:rPr>
          <w:sz w:val="22"/>
          <w:szCs w:val="22"/>
        </w:rPr>
      </w:pPr>
    </w:p>
    <w:p w:rsidR="0087328E" w:rsidRDefault="007E321F" w:rsidP="0087328E">
      <w:pPr>
        <w:rPr>
          <w:sz w:val="22"/>
          <w:szCs w:val="22"/>
        </w:rPr>
      </w:pPr>
      <w:r w:rsidRPr="00A8741E">
        <w:rPr>
          <w:b/>
          <w:sz w:val="22"/>
          <w:szCs w:val="22"/>
        </w:rPr>
        <w:t xml:space="preserve">      </w:t>
      </w:r>
      <w:r w:rsidR="003C6B05" w:rsidRPr="00A8741E">
        <w:rPr>
          <w:b/>
          <w:sz w:val="22"/>
          <w:szCs w:val="22"/>
        </w:rPr>
        <w:t>Campaniile</w:t>
      </w:r>
      <w:r w:rsidR="003C6B05" w:rsidRPr="0087328E">
        <w:rPr>
          <w:sz w:val="22"/>
          <w:szCs w:val="22"/>
        </w:rPr>
        <w:t xml:space="preserve"> desfăşurate până acum au avut ca teme: </w:t>
      </w:r>
    </w:p>
    <w:p w:rsidR="00707161" w:rsidRPr="0087328E" w:rsidRDefault="00707161" w:rsidP="0087328E">
      <w:pPr>
        <w:rPr>
          <w:sz w:val="22"/>
          <w:szCs w:val="22"/>
        </w:rPr>
      </w:pPr>
    </w:p>
    <w:p w:rsidR="00707161" w:rsidRPr="00707161" w:rsidRDefault="003C6B05" w:rsidP="00F40D93">
      <w:pPr>
        <w:pStyle w:val="ListParagraph"/>
        <w:numPr>
          <w:ilvl w:val="0"/>
          <w:numId w:val="12"/>
        </w:numPr>
        <w:tabs>
          <w:tab w:val="left" w:pos="360"/>
        </w:tabs>
        <w:jc w:val="both"/>
        <w:rPr>
          <w:b/>
          <w:bCs/>
          <w:i/>
          <w:sz w:val="22"/>
          <w:szCs w:val="22"/>
        </w:rPr>
      </w:pPr>
      <w:r w:rsidRPr="00707161">
        <w:rPr>
          <w:b/>
          <w:i/>
          <w:sz w:val="22"/>
          <w:szCs w:val="22"/>
        </w:rPr>
        <w:t>Obiceiuri sănătoase pentru dinţi sănătoşi (2011),</w:t>
      </w:r>
    </w:p>
    <w:p w:rsidR="00707161" w:rsidRPr="00707161" w:rsidRDefault="003C6B05" w:rsidP="00F40D93">
      <w:pPr>
        <w:pStyle w:val="ListParagraph"/>
        <w:numPr>
          <w:ilvl w:val="0"/>
          <w:numId w:val="12"/>
        </w:numPr>
        <w:tabs>
          <w:tab w:val="left" w:pos="360"/>
        </w:tabs>
        <w:jc w:val="both"/>
        <w:rPr>
          <w:b/>
          <w:bCs/>
          <w:i/>
          <w:sz w:val="22"/>
          <w:szCs w:val="22"/>
        </w:rPr>
      </w:pPr>
      <w:r w:rsidRPr="00707161">
        <w:rPr>
          <w:b/>
          <w:bCs/>
          <w:i/>
          <w:iCs/>
          <w:sz w:val="22"/>
          <w:szCs w:val="22"/>
        </w:rPr>
        <w:t xml:space="preserve">Familia mea are dinţi sănătoşi! (2012), </w:t>
      </w:r>
    </w:p>
    <w:p w:rsidR="00707161" w:rsidRPr="00707161" w:rsidRDefault="003C6B05" w:rsidP="00F40D93">
      <w:pPr>
        <w:pStyle w:val="ListParagraph"/>
        <w:numPr>
          <w:ilvl w:val="0"/>
          <w:numId w:val="12"/>
        </w:numPr>
        <w:tabs>
          <w:tab w:val="left" w:pos="360"/>
        </w:tabs>
        <w:jc w:val="both"/>
        <w:rPr>
          <w:b/>
          <w:bCs/>
          <w:i/>
          <w:sz w:val="22"/>
          <w:szCs w:val="22"/>
        </w:rPr>
      </w:pPr>
      <w:r w:rsidRPr="00707161">
        <w:rPr>
          <w:b/>
          <w:i/>
          <w:sz w:val="22"/>
          <w:szCs w:val="22"/>
        </w:rPr>
        <w:t>Ai grijă de dinţii tăi! (2014),</w:t>
      </w:r>
    </w:p>
    <w:p w:rsidR="00707161" w:rsidRPr="00707161" w:rsidRDefault="003C6B05" w:rsidP="00F40D93">
      <w:pPr>
        <w:pStyle w:val="ListParagraph"/>
        <w:numPr>
          <w:ilvl w:val="0"/>
          <w:numId w:val="12"/>
        </w:numPr>
        <w:tabs>
          <w:tab w:val="left" w:pos="360"/>
        </w:tabs>
        <w:jc w:val="both"/>
        <w:rPr>
          <w:b/>
          <w:bCs/>
          <w:i/>
          <w:sz w:val="22"/>
          <w:szCs w:val="22"/>
        </w:rPr>
      </w:pPr>
      <w:r w:rsidRPr="00707161">
        <w:rPr>
          <w:b/>
          <w:bCs/>
          <w:i/>
          <w:iCs/>
          <w:sz w:val="22"/>
          <w:szCs w:val="22"/>
        </w:rPr>
        <w:t>Toată viaţa un zâmbet sănătos! (2015),</w:t>
      </w:r>
    </w:p>
    <w:p w:rsidR="00707161" w:rsidRPr="00707161" w:rsidRDefault="003C6B05" w:rsidP="00F40D93">
      <w:pPr>
        <w:pStyle w:val="ListParagraph"/>
        <w:numPr>
          <w:ilvl w:val="0"/>
          <w:numId w:val="12"/>
        </w:numPr>
        <w:tabs>
          <w:tab w:val="left" w:pos="360"/>
        </w:tabs>
        <w:jc w:val="both"/>
        <w:rPr>
          <w:b/>
          <w:bCs/>
          <w:i/>
          <w:sz w:val="22"/>
          <w:szCs w:val="22"/>
        </w:rPr>
      </w:pPr>
      <w:r w:rsidRPr="00707161">
        <w:rPr>
          <w:b/>
          <w:bCs/>
          <w:i/>
          <w:iCs/>
          <w:sz w:val="22"/>
          <w:szCs w:val="22"/>
        </w:rPr>
        <w:t>Dantură sănătoasă, corp sănătos! (2016),</w:t>
      </w:r>
    </w:p>
    <w:p w:rsidR="00707161" w:rsidRPr="00707161" w:rsidRDefault="003C6B05" w:rsidP="00F40D93">
      <w:pPr>
        <w:pStyle w:val="ListParagraph"/>
        <w:numPr>
          <w:ilvl w:val="0"/>
          <w:numId w:val="12"/>
        </w:numPr>
        <w:tabs>
          <w:tab w:val="left" w:pos="360"/>
        </w:tabs>
        <w:jc w:val="both"/>
        <w:rPr>
          <w:b/>
          <w:bCs/>
          <w:i/>
          <w:sz w:val="22"/>
          <w:szCs w:val="22"/>
        </w:rPr>
      </w:pPr>
      <w:r w:rsidRPr="00707161">
        <w:rPr>
          <w:b/>
          <w:bCs/>
          <w:i/>
          <w:iCs/>
          <w:sz w:val="22"/>
          <w:szCs w:val="22"/>
        </w:rPr>
        <w:t>Fii inteligent! Păstrează-ţi zâmbetul sănătos întreaga viaţă!(2017)</w:t>
      </w:r>
      <w:r w:rsidR="00781964" w:rsidRPr="00707161">
        <w:rPr>
          <w:b/>
          <w:bCs/>
          <w:i/>
          <w:iCs/>
          <w:sz w:val="22"/>
          <w:szCs w:val="22"/>
        </w:rPr>
        <w:t>,</w:t>
      </w:r>
    </w:p>
    <w:p w:rsidR="00781964" w:rsidRPr="00707161" w:rsidRDefault="00781964" w:rsidP="00F40D93">
      <w:pPr>
        <w:pStyle w:val="ListParagraph"/>
        <w:numPr>
          <w:ilvl w:val="0"/>
          <w:numId w:val="12"/>
        </w:numPr>
        <w:tabs>
          <w:tab w:val="left" w:pos="360"/>
        </w:tabs>
        <w:jc w:val="both"/>
        <w:rPr>
          <w:b/>
          <w:bCs/>
          <w:i/>
          <w:sz w:val="22"/>
          <w:szCs w:val="22"/>
        </w:rPr>
      </w:pPr>
      <w:r w:rsidRPr="00707161">
        <w:rPr>
          <w:b/>
          <w:bCs/>
          <w:i/>
          <w:sz w:val="22"/>
          <w:szCs w:val="22"/>
        </w:rPr>
        <w:t>Spune Aaaa! Gândeşte-te la gura ta, gândeşte-te la sănătatea ta!</w:t>
      </w:r>
      <w:r w:rsidR="006E3D14" w:rsidRPr="00707161">
        <w:rPr>
          <w:b/>
          <w:bCs/>
          <w:i/>
          <w:sz w:val="22"/>
          <w:szCs w:val="22"/>
        </w:rPr>
        <w:t xml:space="preserve"> (2018).</w:t>
      </w:r>
    </w:p>
    <w:p w:rsidR="0087328E" w:rsidRPr="0087328E" w:rsidRDefault="0087328E" w:rsidP="0020601A">
      <w:pPr>
        <w:rPr>
          <w:b/>
          <w:bCs/>
          <w:i/>
          <w:sz w:val="22"/>
          <w:szCs w:val="22"/>
        </w:rPr>
      </w:pPr>
    </w:p>
    <w:p w:rsidR="00B42D50" w:rsidRDefault="008C4FC6" w:rsidP="008C4FC6">
      <w:pPr>
        <w:jc w:val="both"/>
        <w:rPr>
          <w:sz w:val="22"/>
          <w:szCs w:val="22"/>
        </w:rPr>
      </w:pPr>
      <w:r>
        <w:rPr>
          <w:sz w:val="22"/>
          <w:szCs w:val="22"/>
        </w:rPr>
        <w:t xml:space="preserve">      </w:t>
      </w:r>
    </w:p>
    <w:p w:rsidR="003C6B05" w:rsidRDefault="003C6B05" w:rsidP="008C4FC6">
      <w:pPr>
        <w:jc w:val="both"/>
        <w:rPr>
          <w:sz w:val="22"/>
          <w:szCs w:val="22"/>
        </w:rPr>
      </w:pPr>
      <w:r w:rsidRPr="0087328E">
        <w:rPr>
          <w:sz w:val="22"/>
          <w:szCs w:val="22"/>
        </w:rPr>
        <w:t xml:space="preserve">Obiectivele </w:t>
      </w:r>
      <w:r w:rsidRPr="0087328E">
        <w:rPr>
          <w:b/>
          <w:sz w:val="22"/>
          <w:szCs w:val="22"/>
        </w:rPr>
        <w:t>generale</w:t>
      </w:r>
      <w:r w:rsidRPr="0087328E">
        <w:rPr>
          <w:sz w:val="22"/>
          <w:szCs w:val="22"/>
        </w:rPr>
        <w:t xml:space="preserve"> ale campaniilor desfăşurate au fost:</w:t>
      </w:r>
    </w:p>
    <w:p w:rsidR="00707161" w:rsidRPr="0087328E" w:rsidRDefault="00707161" w:rsidP="008C4FC6">
      <w:pPr>
        <w:jc w:val="both"/>
        <w:rPr>
          <w:sz w:val="22"/>
          <w:szCs w:val="22"/>
        </w:rPr>
      </w:pPr>
    </w:p>
    <w:p w:rsidR="003C6B05" w:rsidRPr="0087328E" w:rsidRDefault="003C6B05" w:rsidP="00F40D93">
      <w:pPr>
        <w:numPr>
          <w:ilvl w:val="0"/>
          <w:numId w:val="3"/>
        </w:numPr>
        <w:jc w:val="both"/>
        <w:rPr>
          <w:bCs/>
          <w:sz w:val="22"/>
          <w:szCs w:val="22"/>
        </w:rPr>
      </w:pPr>
      <w:r w:rsidRPr="0087328E">
        <w:rPr>
          <w:bCs/>
          <w:sz w:val="22"/>
          <w:szCs w:val="22"/>
        </w:rPr>
        <w:t xml:space="preserve">Creşterea numărului de persoane din grupul ţintă informate privind importanţa sănătăţii orale şi riscurile neglijării acesteia; </w:t>
      </w:r>
    </w:p>
    <w:p w:rsidR="003C6B05" w:rsidRPr="0087328E" w:rsidRDefault="003C6B05" w:rsidP="00F40D93">
      <w:pPr>
        <w:numPr>
          <w:ilvl w:val="0"/>
          <w:numId w:val="3"/>
        </w:numPr>
        <w:jc w:val="both"/>
        <w:rPr>
          <w:bCs/>
          <w:sz w:val="22"/>
          <w:szCs w:val="22"/>
        </w:rPr>
      </w:pPr>
      <w:r w:rsidRPr="0087328E">
        <w:rPr>
          <w:bCs/>
          <w:sz w:val="22"/>
          <w:szCs w:val="22"/>
        </w:rPr>
        <w:t xml:space="preserve">Creşterea numărului de persoane care adoptă comportamente sănătoase în vederea menţinerii sănătăţii orale; </w:t>
      </w:r>
    </w:p>
    <w:p w:rsidR="003C6B05" w:rsidRPr="0087328E" w:rsidRDefault="003C6B05" w:rsidP="00F40D93">
      <w:pPr>
        <w:numPr>
          <w:ilvl w:val="0"/>
          <w:numId w:val="3"/>
        </w:numPr>
        <w:jc w:val="both"/>
        <w:rPr>
          <w:sz w:val="22"/>
          <w:szCs w:val="22"/>
          <w:lang w:val="it-IT"/>
        </w:rPr>
      </w:pPr>
      <w:r w:rsidRPr="0087328E">
        <w:rPr>
          <w:bCs/>
          <w:sz w:val="22"/>
          <w:szCs w:val="22"/>
        </w:rPr>
        <w:t>Formarea unor deprinderi sănătoase şi încurajarea tratamentului precoce al potenţialelor probleme dentare, pentru a evita îngrijirile tardive, mai dificile şi mai costisitoare.</w:t>
      </w:r>
    </w:p>
    <w:p w:rsidR="00C57D3F" w:rsidRPr="0087328E" w:rsidRDefault="00C57D3F" w:rsidP="00C57D3F">
      <w:pPr>
        <w:ind w:left="360"/>
        <w:jc w:val="both"/>
        <w:rPr>
          <w:sz w:val="22"/>
          <w:szCs w:val="22"/>
          <w:lang w:val="it-IT"/>
        </w:rPr>
      </w:pPr>
    </w:p>
    <w:p w:rsidR="003C6B05" w:rsidRDefault="008C4FC6" w:rsidP="008C4FC6">
      <w:pPr>
        <w:jc w:val="both"/>
        <w:rPr>
          <w:sz w:val="22"/>
          <w:szCs w:val="22"/>
          <w:lang w:val="it-IT"/>
        </w:rPr>
      </w:pPr>
      <w:r>
        <w:rPr>
          <w:sz w:val="22"/>
          <w:szCs w:val="22"/>
          <w:lang w:val="it-IT"/>
        </w:rPr>
        <w:t xml:space="preserve">      </w:t>
      </w:r>
      <w:r w:rsidR="003C6B05" w:rsidRPr="0087328E">
        <w:rPr>
          <w:sz w:val="22"/>
          <w:szCs w:val="22"/>
          <w:lang w:val="it-IT"/>
        </w:rPr>
        <w:t xml:space="preserve">Printre obiectivele </w:t>
      </w:r>
      <w:r w:rsidR="003C6B05" w:rsidRPr="0087328E">
        <w:rPr>
          <w:b/>
          <w:sz w:val="22"/>
          <w:szCs w:val="22"/>
          <w:lang w:val="it-IT"/>
        </w:rPr>
        <w:t>specifice</w:t>
      </w:r>
      <w:r w:rsidR="003C6B05" w:rsidRPr="0087328E">
        <w:rPr>
          <w:sz w:val="22"/>
          <w:szCs w:val="22"/>
          <w:lang w:val="it-IT"/>
        </w:rPr>
        <w:t xml:space="preserve"> s-au numărat:</w:t>
      </w:r>
    </w:p>
    <w:p w:rsidR="00707161" w:rsidRPr="0087328E" w:rsidRDefault="00707161" w:rsidP="008C4FC6">
      <w:pPr>
        <w:jc w:val="both"/>
        <w:rPr>
          <w:sz w:val="22"/>
          <w:szCs w:val="22"/>
          <w:lang w:val="it-IT"/>
        </w:rPr>
      </w:pPr>
    </w:p>
    <w:p w:rsidR="003C6B05" w:rsidRPr="0087328E" w:rsidRDefault="003C6B05" w:rsidP="00F40D93">
      <w:pPr>
        <w:numPr>
          <w:ilvl w:val="0"/>
          <w:numId w:val="4"/>
        </w:numPr>
        <w:jc w:val="both"/>
        <w:rPr>
          <w:bCs/>
          <w:sz w:val="22"/>
          <w:szCs w:val="22"/>
        </w:rPr>
      </w:pPr>
      <w:r w:rsidRPr="0087328E">
        <w:rPr>
          <w:bCs/>
          <w:sz w:val="22"/>
          <w:szCs w:val="22"/>
        </w:rPr>
        <w:t>Diseminarea de informaţii privind afecţiunile orale şi factorii de risc care contribuie la producerea acestora</w:t>
      </w:r>
      <w:r w:rsidRPr="0087328E">
        <w:rPr>
          <w:bCs/>
          <w:sz w:val="22"/>
          <w:szCs w:val="22"/>
          <w:lang w:val="en-US"/>
        </w:rPr>
        <w:t>;</w:t>
      </w:r>
    </w:p>
    <w:p w:rsidR="003C6B05" w:rsidRPr="0087328E" w:rsidRDefault="003C6B05" w:rsidP="00F40D93">
      <w:pPr>
        <w:numPr>
          <w:ilvl w:val="0"/>
          <w:numId w:val="4"/>
        </w:numPr>
        <w:jc w:val="both"/>
        <w:rPr>
          <w:bCs/>
          <w:sz w:val="22"/>
          <w:szCs w:val="22"/>
        </w:rPr>
      </w:pPr>
      <w:r w:rsidRPr="0087328E">
        <w:rPr>
          <w:bCs/>
          <w:sz w:val="22"/>
          <w:szCs w:val="22"/>
        </w:rPr>
        <w:t>Diseminarea de informaţii privind tehnicile corecte de periaj dentar;</w:t>
      </w:r>
    </w:p>
    <w:p w:rsidR="003C6B05" w:rsidRPr="0087328E" w:rsidRDefault="003C6B05" w:rsidP="00F40D93">
      <w:pPr>
        <w:numPr>
          <w:ilvl w:val="0"/>
          <w:numId w:val="4"/>
        </w:numPr>
        <w:jc w:val="both"/>
        <w:rPr>
          <w:bCs/>
          <w:sz w:val="22"/>
          <w:szCs w:val="22"/>
        </w:rPr>
      </w:pPr>
      <w:r w:rsidRPr="0087328E">
        <w:rPr>
          <w:bCs/>
          <w:sz w:val="22"/>
          <w:szCs w:val="22"/>
        </w:rPr>
        <w:t>Transmiterea de recomandări populaţiei în vederea menţinerii sănătăţii orale.</w:t>
      </w:r>
    </w:p>
    <w:p w:rsidR="000A0C88" w:rsidRPr="00A903A6" w:rsidRDefault="003C6B05" w:rsidP="00A903A6">
      <w:pPr>
        <w:ind w:firstLine="708"/>
        <w:jc w:val="both"/>
        <w:rPr>
          <w:rFonts w:cs="Calibri"/>
          <w:sz w:val="22"/>
          <w:szCs w:val="22"/>
        </w:rPr>
      </w:pPr>
      <w:r w:rsidRPr="0087328E">
        <w:rPr>
          <w:sz w:val="22"/>
          <w:szCs w:val="22"/>
        </w:rPr>
        <w:t>Campaniile desfăşurate au drept grup ţintă: populaţia generală şi în special părinţi, gravide, copii, tineri, cadre didactic</w:t>
      </w:r>
      <w:r w:rsidRPr="0087328E">
        <w:rPr>
          <w:rFonts w:cs="Calibri"/>
          <w:sz w:val="22"/>
          <w:szCs w:val="22"/>
        </w:rPr>
        <w:t>e.</w:t>
      </w:r>
    </w:p>
    <w:p w:rsidR="007F3095" w:rsidRDefault="008C4FC6" w:rsidP="007F3095">
      <w:pPr>
        <w:jc w:val="both"/>
        <w:rPr>
          <w:sz w:val="22"/>
          <w:szCs w:val="22"/>
        </w:rPr>
      </w:pPr>
      <w:r>
        <w:rPr>
          <w:sz w:val="22"/>
          <w:szCs w:val="22"/>
        </w:rPr>
        <w:t xml:space="preserve">      </w:t>
      </w:r>
      <w:r w:rsidR="003C6B05" w:rsidRPr="0020601A">
        <w:rPr>
          <w:sz w:val="22"/>
          <w:szCs w:val="22"/>
        </w:rPr>
        <w:t>Printre partenerii implicaţi în campanii se numără: Administraţia Publică Locală/Centrală, presa scrisă şi audio-vizuală, profesionişti din sistemul medical, organizaţii neguvernamentale, comisiile de specialitate ale Ministerului Sănătăţii: Promovarea Sănătăţii, Sănătate Publică.</w:t>
      </w:r>
    </w:p>
    <w:p w:rsidR="007F3095" w:rsidRDefault="007F3095" w:rsidP="007F3095">
      <w:pPr>
        <w:jc w:val="both"/>
        <w:rPr>
          <w:sz w:val="22"/>
          <w:szCs w:val="22"/>
        </w:rPr>
      </w:pPr>
    </w:p>
    <w:p w:rsidR="007F3095" w:rsidRPr="003B776C" w:rsidRDefault="007F3095" w:rsidP="007F3095">
      <w:pPr>
        <w:jc w:val="both"/>
        <w:rPr>
          <w:rStyle w:val="Hyperlink"/>
          <w:i/>
          <w:color w:val="548DD4" w:themeColor="text2" w:themeTint="99"/>
          <w:sz w:val="20"/>
          <w:szCs w:val="20"/>
          <w:lang w:val="it-IT"/>
        </w:rPr>
      </w:pPr>
      <w:r w:rsidRPr="003B776C">
        <w:rPr>
          <w:i/>
          <w:color w:val="548DD4" w:themeColor="text2" w:themeTint="99"/>
          <w:sz w:val="20"/>
          <w:szCs w:val="20"/>
        </w:rPr>
        <w:t xml:space="preserve">      </w:t>
      </w:r>
      <w:r w:rsidR="00F84322" w:rsidRPr="003B776C">
        <w:rPr>
          <w:i/>
          <w:color w:val="548DD4" w:themeColor="text2" w:themeTint="99"/>
          <w:sz w:val="20"/>
          <w:szCs w:val="20"/>
        </w:rPr>
        <w:t xml:space="preserve"> </w:t>
      </w:r>
      <w:r w:rsidRPr="003B776C">
        <w:rPr>
          <w:i/>
          <w:color w:val="548DD4" w:themeColor="text2" w:themeTint="99"/>
          <w:sz w:val="20"/>
          <w:szCs w:val="20"/>
        </w:rPr>
        <w:t>1.</w:t>
      </w:r>
      <w:r w:rsidRPr="003B776C">
        <w:rPr>
          <w:i/>
          <w:color w:val="548DD4" w:themeColor="text2" w:themeTint="99"/>
          <w:sz w:val="20"/>
          <w:szCs w:val="20"/>
          <w:lang w:val="it-IT"/>
        </w:rPr>
        <w:t xml:space="preserve"> </w:t>
      </w:r>
      <w:hyperlink r:id="rId33" w:history="1">
        <w:r w:rsidRPr="003B776C">
          <w:rPr>
            <w:rStyle w:val="Hyperlink"/>
            <w:i/>
            <w:color w:val="548DD4" w:themeColor="text2" w:themeTint="99"/>
            <w:sz w:val="20"/>
            <w:szCs w:val="20"/>
            <w:lang w:val="it-IT"/>
          </w:rPr>
          <w:t>http://www.who.int/oral_health/action/groups/en/index1.html</w:t>
        </w:r>
      </w:hyperlink>
    </w:p>
    <w:p w:rsidR="007F3095" w:rsidRPr="00707161" w:rsidRDefault="007F3095" w:rsidP="00F84322">
      <w:pPr>
        <w:tabs>
          <w:tab w:val="left" w:pos="360"/>
        </w:tabs>
        <w:jc w:val="both"/>
        <w:rPr>
          <w:i/>
          <w:color w:val="548DD4" w:themeColor="text2" w:themeTint="99"/>
          <w:sz w:val="20"/>
          <w:szCs w:val="20"/>
          <w:lang w:val="it-IT"/>
        </w:rPr>
      </w:pPr>
      <w:r w:rsidRPr="00707161">
        <w:rPr>
          <w:color w:val="548DD4" w:themeColor="text2" w:themeTint="99"/>
          <w:sz w:val="20"/>
          <w:szCs w:val="20"/>
        </w:rPr>
        <w:t xml:space="preserve">       2.</w:t>
      </w:r>
      <w:r w:rsidRPr="00707161">
        <w:rPr>
          <w:i/>
          <w:color w:val="548DD4" w:themeColor="text2" w:themeTint="99"/>
          <w:sz w:val="20"/>
          <w:szCs w:val="20"/>
        </w:rPr>
        <w:t>https://read.oecd-ilibrary.org/social-issues-migration-health/health-at-a-glance-europe-2018_health_glance_eur-2018-en#page137</w:t>
      </w:r>
    </w:p>
    <w:p w:rsidR="003C6B05" w:rsidRDefault="003C6B05" w:rsidP="008C4FC6">
      <w:pPr>
        <w:jc w:val="both"/>
        <w:rPr>
          <w:sz w:val="22"/>
          <w:szCs w:val="22"/>
        </w:rPr>
      </w:pPr>
    </w:p>
    <w:p w:rsidR="0047692A" w:rsidRDefault="0047692A" w:rsidP="002F1AE8">
      <w:pPr>
        <w:ind w:firstLine="708"/>
        <w:jc w:val="both"/>
        <w:rPr>
          <w:sz w:val="22"/>
          <w:szCs w:val="22"/>
        </w:rPr>
      </w:pPr>
    </w:p>
    <w:p w:rsidR="008C4FC6" w:rsidRDefault="00777C32" w:rsidP="008C4FC6">
      <w:pPr>
        <w:ind w:firstLine="708"/>
        <w:jc w:val="both"/>
        <w:rPr>
          <w:sz w:val="22"/>
          <w:szCs w:val="22"/>
        </w:rPr>
      </w:pPr>
      <w:r w:rsidRPr="00B221A9">
        <w:rPr>
          <w:b/>
          <w:noProof/>
          <w:color w:val="00B050"/>
        </w:rPr>
        <w:lastRenderedPageBreak/>
        <w:drawing>
          <wp:inline distT="0" distB="0" distL="0" distR="0" wp14:anchorId="12A60523" wp14:editId="061FCE6F">
            <wp:extent cx="2200275" cy="1434841"/>
            <wp:effectExtent l="19050" t="19050" r="952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l="1277" t="27153" r="1717" b="25377"/>
                    <a:stretch>
                      <a:fillRect/>
                    </a:stretch>
                  </pic:blipFill>
                  <pic:spPr bwMode="auto">
                    <a:xfrm>
                      <a:off x="0" y="0"/>
                      <a:ext cx="2209651" cy="1440955"/>
                    </a:xfrm>
                    <a:prstGeom prst="rect">
                      <a:avLst/>
                    </a:prstGeom>
                    <a:noFill/>
                    <a:ln w="19050">
                      <a:solidFill>
                        <a:srgbClr val="339966"/>
                      </a:solidFill>
                      <a:miter lim="800000"/>
                      <a:headEnd/>
                      <a:tailEnd/>
                    </a:ln>
                  </pic:spPr>
                </pic:pic>
              </a:graphicData>
            </a:graphic>
          </wp:inline>
        </w:drawing>
      </w:r>
      <w:r w:rsidRPr="00B221A9">
        <w:rPr>
          <w:b/>
          <w:noProof/>
          <w:color w:val="00B050"/>
        </w:rPr>
        <w:drawing>
          <wp:inline distT="0" distB="0" distL="0" distR="0" wp14:anchorId="0D3F2D14" wp14:editId="4BB106F2">
            <wp:extent cx="2305050" cy="1444433"/>
            <wp:effectExtent l="0" t="0" r="0" b="381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7987" cy="1446273"/>
                    </a:xfrm>
                    <a:prstGeom prst="rect">
                      <a:avLst/>
                    </a:prstGeom>
                    <a:noFill/>
                  </pic:spPr>
                </pic:pic>
              </a:graphicData>
            </a:graphic>
          </wp:inline>
        </w:drawing>
      </w:r>
    </w:p>
    <w:p w:rsidR="00F30EA9" w:rsidRDefault="00F30EA9" w:rsidP="00F30EA9">
      <w:pPr>
        <w:jc w:val="both"/>
        <w:rPr>
          <w:b/>
          <w:sz w:val="22"/>
          <w:szCs w:val="22"/>
        </w:rPr>
      </w:pPr>
    </w:p>
    <w:p w:rsidR="003C6B05" w:rsidRPr="008C4FC6" w:rsidRDefault="003C6B05" w:rsidP="00F30EA9">
      <w:pPr>
        <w:jc w:val="both"/>
        <w:rPr>
          <w:sz w:val="22"/>
          <w:szCs w:val="22"/>
        </w:rPr>
      </w:pPr>
      <w:r w:rsidRPr="0020601A">
        <w:rPr>
          <w:b/>
          <w:sz w:val="22"/>
          <w:szCs w:val="22"/>
        </w:rPr>
        <w:t>Campania din România c</w:t>
      </w:r>
      <w:r w:rsidR="00937596" w:rsidRPr="0020601A">
        <w:rPr>
          <w:b/>
          <w:sz w:val="22"/>
          <w:szCs w:val="22"/>
        </w:rPr>
        <w:t>ontinuă în 2019</w:t>
      </w:r>
      <w:r w:rsidRPr="0020601A">
        <w:rPr>
          <w:b/>
          <w:sz w:val="22"/>
          <w:szCs w:val="22"/>
        </w:rPr>
        <w:t xml:space="preserve"> cu programe educaţionale pe tema igienei orale şi cu un puternic apel la acţiune către consumatori, adresat copiilor, părinţilor şi educatorilor.</w:t>
      </w:r>
    </w:p>
    <w:p w:rsidR="00773C97" w:rsidRDefault="00773C97" w:rsidP="00F30EA9">
      <w:pPr>
        <w:jc w:val="both"/>
        <w:rPr>
          <w:b/>
        </w:rPr>
      </w:pPr>
    </w:p>
    <w:sectPr w:rsidR="00773C97" w:rsidSect="00CE77CB">
      <w:footerReference w:type="default" r:id="rId36"/>
      <w:type w:val="nextColumn"/>
      <w:pgSz w:w="11906" w:h="16838"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0A8" w:rsidRDefault="006360A8" w:rsidP="00F3725B">
      <w:r>
        <w:separator/>
      </w:r>
    </w:p>
  </w:endnote>
  <w:endnote w:type="continuationSeparator" w:id="0">
    <w:p w:rsidR="006360A8" w:rsidRDefault="006360A8" w:rsidP="00F37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fnsvqAdvTTb5929f4c">
    <w:altName w:val="Times New Roman"/>
    <w:panose1 w:val="00000000000000000000"/>
    <w:charset w:val="00"/>
    <w:family w:val="roman"/>
    <w:notTrueType/>
    <w:pitch w:val="default"/>
  </w:font>
  <w:font w:name="JdtjcjAdvTTb5929f4c+20">
    <w:altName w:val="Times New Roman"/>
    <w:panose1 w:val="00000000000000000000"/>
    <w:charset w:val="00"/>
    <w:family w:val="roman"/>
    <w:notTrueType/>
    <w:pitch w:val="default"/>
  </w:font>
  <w:font w:name="URWPalladioL-Bold">
    <w:altName w:val="Times New Roman"/>
    <w:panose1 w:val="00000000000000000000"/>
    <w:charset w:val="00"/>
    <w:family w:val="roman"/>
    <w:notTrueType/>
    <w:pitch w:val="default"/>
  </w:font>
  <w:font w:name="Arial Narrow">
    <w:panose1 w:val="020B05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Wingdings-Regular">
    <w:altName w:val="Arial Unicode MS"/>
    <w:panose1 w:val="00000000000000000000"/>
    <w:charset w:val="88"/>
    <w:family w:val="auto"/>
    <w:notTrueType/>
    <w:pitch w:val="default"/>
    <w:sig w:usb0="00000000" w:usb1="08080000" w:usb2="00000010" w:usb3="00000000" w:csb0="00100000" w:csb1="00000000"/>
  </w:font>
  <w:font w:name="Book Antiqua">
    <w:panose1 w:val="02040602050305030304"/>
    <w:charset w:val="EE"/>
    <w:family w:val="roman"/>
    <w:pitch w:val="variable"/>
    <w:sig w:usb0="00000287" w:usb1="00000000" w:usb2="00000000" w:usb3="00000000" w:csb0="0000009F" w:csb1="00000000"/>
  </w:font>
  <w:font w:name="Arial-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F4F" w:rsidRDefault="003B6F4F">
    <w:pPr>
      <w:pStyle w:val="Footer"/>
      <w:jc w:val="right"/>
    </w:pPr>
    <w:r>
      <w:rPr>
        <w:noProof/>
      </w:rPr>
      <w:fldChar w:fldCharType="begin"/>
    </w:r>
    <w:r>
      <w:rPr>
        <w:noProof/>
      </w:rPr>
      <w:instrText xml:space="preserve"> PAGE   \* MERGEFORMAT </w:instrText>
    </w:r>
    <w:r>
      <w:rPr>
        <w:noProof/>
      </w:rPr>
      <w:fldChar w:fldCharType="separate"/>
    </w:r>
    <w:r w:rsidR="004F0860">
      <w:rPr>
        <w:noProof/>
      </w:rPr>
      <w:t>15</w:t>
    </w:r>
    <w:r>
      <w:rPr>
        <w:noProof/>
      </w:rPr>
      <w:fldChar w:fldCharType="end"/>
    </w:r>
  </w:p>
  <w:p w:rsidR="003B6F4F" w:rsidRDefault="003B6F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0A8" w:rsidRDefault="006360A8" w:rsidP="00F3725B">
      <w:r>
        <w:separator/>
      </w:r>
    </w:p>
  </w:footnote>
  <w:footnote w:type="continuationSeparator" w:id="0">
    <w:p w:rsidR="006360A8" w:rsidRDefault="006360A8" w:rsidP="00F372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3223D"/>
    <w:multiLevelType w:val="hybridMultilevel"/>
    <w:tmpl w:val="9A32E726"/>
    <w:lvl w:ilvl="0" w:tplc="0809000B">
      <w:start w:val="1"/>
      <w:numFmt w:val="bullet"/>
      <w:lvlText w:val=""/>
      <w:lvlJc w:val="left"/>
      <w:pPr>
        <w:tabs>
          <w:tab w:val="num" w:pos="762"/>
        </w:tabs>
        <w:ind w:left="762" w:hanging="402"/>
      </w:pPr>
      <w:rPr>
        <w:rFonts w:ascii="Wingdings" w:hAnsi="Wingdings" w:hint="default"/>
        <w:color w:val="auto"/>
      </w:rPr>
    </w:lvl>
    <w:lvl w:ilvl="1" w:tplc="572A4580" w:tentative="1">
      <w:start w:val="1"/>
      <w:numFmt w:val="bullet"/>
      <w:lvlText w:val=""/>
      <w:lvlJc w:val="left"/>
      <w:pPr>
        <w:tabs>
          <w:tab w:val="num" w:pos="1440"/>
        </w:tabs>
        <w:ind w:left="1440" w:hanging="360"/>
      </w:pPr>
      <w:rPr>
        <w:rFonts w:ascii="Wingdings" w:hAnsi="Wingdings" w:hint="default"/>
      </w:rPr>
    </w:lvl>
    <w:lvl w:ilvl="2" w:tplc="AA7CE022" w:tentative="1">
      <w:start w:val="1"/>
      <w:numFmt w:val="bullet"/>
      <w:lvlText w:val=""/>
      <w:lvlJc w:val="left"/>
      <w:pPr>
        <w:tabs>
          <w:tab w:val="num" w:pos="2160"/>
        </w:tabs>
        <w:ind w:left="2160" w:hanging="360"/>
      </w:pPr>
      <w:rPr>
        <w:rFonts w:ascii="Wingdings" w:hAnsi="Wingdings" w:hint="default"/>
      </w:rPr>
    </w:lvl>
    <w:lvl w:ilvl="3" w:tplc="3D0C48D4" w:tentative="1">
      <w:start w:val="1"/>
      <w:numFmt w:val="bullet"/>
      <w:lvlText w:val=""/>
      <w:lvlJc w:val="left"/>
      <w:pPr>
        <w:tabs>
          <w:tab w:val="num" w:pos="2880"/>
        </w:tabs>
        <w:ind w:left="2880" w:hanging="360"/>
      </w:pPr>
      <w:rPr>
        <w:rFonts w:ascii="Wingdings" w:hAnsi="Wingdings" w:hint="default"/>
      </w:rPr>
    </w:lvl>
    <w:lvl w:ilvl="4" w:tplc="800A5C90" w:tentative="1">
      <w:start w:val="1"/>
      <w:numFmt w:val="bullet"/>
      <w:lvlText w:val=""/>
      <w:lvlJc w:val="left"/>
      <w:pPr>
        <w:tabs>
          <w:tab w:val="num" w:pos="3600"/>
        </w:tabs>
        <w:ind w:left="3600" w:hanging="360"/>
      </w:pPr>
      <w:rPr>
        <w:rFonts w:ascii="Wingdings" w:hAnsi="Wingdings" w:hint="default"/>
      </w:rPr>
    </w:lvl>
    <w:lvl w:ilvl="5" w:tplc="5344B578" w:tentative="1">
      <w:start w:val="1"/>
      <w:numFmt w:val="bullet"/>
      <w:lvlText w:val=""/>
      <w:lvlJc w:val="left"/>
      <w:pPr>
        <w:tabs>
          <w:tab w:val="num" w:pos="4320"/>
        </w:tabs>
        <w:ind w:left="4320" w:hanging="360"/>
      </w:pPr>
      <w:rPr>
        <w:rFonts w:ascii="Wingdings" w:hAnsi="Wingdings" w:hint="default"/>
      </w:rPr>
    </w:lvl>
    <w:lvl w:ilvl="6" w:tplc="3F04DA44" w:tentative="1">
      <w:start w:val="1"/>
      <w:numFmt w:val="bullet"/>
      <w:lvlText w:val=""/>
      <w:lvlJc w:val="left"/>
      <w:pPr>
        <w:tabs>
          <w:tab w:val="num" w:pos="5040"/>
        </w:tabs>
        <w:ind w:left="5040" w:hanging="360"/>
      </w:pPr>
      <w:rPr>
        <w:rFonts w:ascii="Wingdings" w:hAnsi="Wingdings" w:hint="default"/>
      </w:rPr>
    </w:lvl>
    <w:lvl w:ilvl="7" w:tplc="13424420" w:tentative="1">
      <w:start w:val="1"/>
      <w:numFmt w:val="bullet"/>
      <w:lvlText w:val=""/>
      <w:lvlJc w:val="left"/>
      <w:pPr>
        <w:tabs>
          <w:tab w:val="num" w:pos="5760"/>
        </w:tabs>
        <w:ind w:left="5760" w:hanging="360"/>
      </w:pPr>
      <w:rPr>
        <w:rFonts w:ascii="Wingdings" w:hAnsi="Wingdings" w:hint="default"/>
      </w:rPr>
    </w:lvl>
    <w:lvl w:ilvl="8" w:tplc="EDA4719C" w:tentative="1">
      <w:start w:val="1"/>
      <w:numFmt w:val="bullet"/>
      <w:lvlText w:val=""/>
      <w:lvlJc w:val="left"/>
      <w:pPr>
        <w:tabs>
          <w:tab w:val="num" w:pos="6480"/>
        </w:tabs>
        <w:ind w:left="6480" w:hanging="360"/>
      </w:pPr>
      <w:rPr>
        <w:rFonts w:ascii="Wingdings" w:hAnsi="Wingdings" w:hint="default"/>
      </w:rPr>
    </w:lvl>
  </w:abstractNum>
  <w:abstractNum w:abstractNumId="1">
    <w:nsid w:val="274416F2"/>
    <w:multiLevelType w:val="multilevel"/>
    <w:tmpl w:val="E3C2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EC31FD"/>
    <w:multiLevelType w:val="hybridMultilevel"/>
    <w:tmpl w:val="0AF82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3F3B00"/>
    <w:multiLevelType w:val="hybridMultilevel"/>
    <w:tmpl w:val="6944D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730FAD"/>
    <w:multiLevelType w:val="multilevel"/>
    <w:tmpl w:val="2882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D8167B"/>
    <w:multiLevelType w:val="hybridMultilevel"/>
    <w:tmpl w:val="3484FAA0"/>
    <w:lvl w:ilvl="0" w:tplc="0409000F">
      <w:start w:val="1"/>
      <w:numFmt w:val="decimal"/>
      <w:lvlText w:val="%1."/>
      <w:lvlJc w:val="left"/>
      <w:pPr>
        <w:ind w:left="645" w:hanging="360"/>
      </w:pPr>
      <w:rPr>
        <w:rFonts w:hint="default"/>
        <w:i/>
        <w:sz w:val="2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6">
    <w:nsid w:val="2B23155E"/>
    <w:multiLevelType w:val="multilevel"/>
    <w:tmpl w:val="F2B8F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6F1617"/>
    <w:multiLevelType w:val="hybridMultilevel"/>
    <w:tmpl w:val="4580931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8FC29C2"/>
    <w:multiLevelType w:val="hybridMultilevel"/>
    <w:tmpl w:val="49CC822A"/>
    <w:lvl w:ilvl="0" w:tplc="0809000B">
      <w:start w:val="1"/>
      <w:numFmt w:val="bullet"/>
      <w:lvlText w:val=""/>
      <w:lvlJc w:val="left"/>
      <w:pPr>
        <w:tabs>
          <w:tab w:val="num" w:pos="720"/>
        </w:tabs>
        <w:ind w:left="720" w:hanging="360"/>
      </w:pPr>
      <w:rPr>
        <w:rFonts w:ascii="Wingdings" w:hAnsi="Wingdings" w:hint="default"/>
        <w:color w:val="auto"/>
      </w:rPr>
    </w:lvl>
    <w:lvl w:ilvl="1" w:tplc="069271D4" w:tentative="1">
      <w:start w:val="1"/>
      <w:numFmt w:val="bullet"/>
      <w:lvlText w:val=""/>
      <w:lvlJc w:val="left"/>
      <w:pPr>
        <w:tabs>
          <w:tab w:val="num" w:pos="1440"/>
        </w:tabs>
        <w:ind w:left="1440" w:hanging="360"/>
      </w:pPr>
      <w:rPr>
        <w:rFonts w:ascii="Wingdings" w:hAnsi="Wingdings" w:hint="default"/>
      </w:rPr>
    </w:lvl>
    <w:lvl w:ilvl="2" w:tplc="653057E6" w:tentative="1">
      <w:start w:val="1"/>
      <w:numFmt w:val="bullet"/>
      <w:lvlText w:val=""/>
      <w:lvlJc w:val="left"/>
      <w:pPr>
        <w:tabs>
          <w:tab w:val="num" w:pos="2160"/>
        </w:tabs>
        <w:ind w:left="2160" w:hanging="360"/>
      </w:pPr>
      <w:rPr>
        <w:rFonts w:ascii="Wingdings" w:hAnsi="Wingdings" w:hint="default"/>
      </w:rPr>
    </w:lvl>
    <w:lvl w:ilvl="3" w:tplc="9E96752A" w:tentative="1">
      <w:start w:val="1"/>
      <w:numFmt w:val="bullet"/>
      <w:lvlText w:val=""/>
      <w:lvlJc w:val="left"/>
      <w:pPr>
        <w:tabs>
          <w:tab w:val="num" w:pos="2880"/>
        </w:tabs>
        <w:ind w:left="2880" w:hanging="360"/>
      </w:pPr>
      <w:rPr>
        <w:rFonts w:ascii="Wingdings" w:hAnsi="Wingdings" w:hint="default"/>
      </w:rPr>
    </w:lvl>
    <w:lvl w:ilvl="4" w:tplc="3CE43FF2" w:tentative="1">
      <w:start w:val="1"/>
      <w:numFmt w:val="bullet"/>
      <w:lvlText w:val=""/>
      <w:lvlJc w:val="left"/>
      <w:pPr>
        <w:tabs>
          <w:tab w:val="num" w:pos="3600"/>
        </w:tabs>
        <w:ind w:left="3600" w:hanging="360"/>
      </w:pPr>
      <w:rPr>
        <w:rFonts w:ascii="Wingdings" w:hAnsi="Wingdings" w:hint="default"/>
      </w:rPr>
    </w:lvl>
    <w:lvl w:ilvl="5" w:tplc="725A648A" w:tentative="1">
      <w:start w:val="1"/>
      <w:numFmt w:val="bullet"/>
      <w:lvlText w:val=""/>
      <w:lvlJc w:val="left"/>
      <w:pPr>
        <w:tabs>
          <w:tab w:val="num" w:pos="4320"/>
        </w:tabs>
        <w:ind w:left="4320" w:hanging="360"/>
      </w:pPr>
      <w:rPr>
        <w:rFonts w:ascii="Wingdings" w:hAnsi="Wingdings" w:hint="default"/>
      </w:rPr>
    </w:lvl>
    <w:lvl w:ilvl="6" w:tplc="9C6684E0" w:tentative="1">
      <w:start w:val="1"/>
      <w:numFmt w:val="bullet"/>
      <w:lvlText w:val=""/>
      <w:lvlJc w:val="left"/>
      <w:pPr>
        <w:tabs>
          <w:tab w:val="num" w:pos="5040"/>
        </w:tabs>
        <w:ind w:left="5040" w:hanging="360"/>
      </w:pPr>
      <w:rPr>
        <w:rFonts w:ascii="Wingdings" w:hAnsi="Wingdings" w:hint="default"/>
      </w:rPr>
    </w:lvl>
    <w:lvl w:ilvl="7" w:tplc="23B4FE80" w:tentative="1">
      <w:start w:val="1"/>
      <w:numFmt w:val="bullet"/>
      <w:lvlText w:val=""/>
      <w:lvlJc w:val="left"/>
      <w:pPr>
        <w:tabs>
          <w:tab w:val="num" w:pos="5760"/>
        </w:tabs>
        <w:ind w:left="5760" w:hanging="360"/>
      </w:pPr>
      <w:rPr>
        <w:rFonts w:ascii="Wingdings" w:hAnsi="Wingdings" w:hint="default"/>
      </w:rPr>
    </w:lvl>
    <w:lvl w:ilvl="8" w:tplc="FC9E01F8" w:tentative="1">
      <w:start w:val="1"/>
      <w:numFmt w:val="bullet"/>
      <w:lvlText w:val=""/>
      <w:lvlJc w:val="left"/>
      <w:pPr>
        <w:tabs>
          <w:tab w:val="num" w:pos="6480"/>
        </w:tabs>
        <w:ind w:left="6480" w:hanging="360"/>
      </w:pPr>
      <w:rPr>
        <w:rFonts w:ascii="Wingdings" w:hAnsi="Wingdings" w:hint="default"/>
      </w:rPr>
    </w:lvl>
  </w:abstractNum>
  <w:abstractNum w:abstractNumId="9">
    <w:nsid w:val="496914FE"/>
    <w:multiLevelType w:val="hybridMultilevel"/>
    <w:tmpl w:val="3694218C"/>
    <w:lvl w:ilvl="0" w:tplc="6E28710E">
      <w:start w:val="1"/>
      <w:numFmt w:val="decimal"/>
      <w:lvlText w:val="%1."/>
      <w:lvlJc w:val="left"/>
      <w:pPr>
        <w:tabs>
          <w:tab w:val="num" w:pos="690"/>
        </w:tabs>
        <w:ind w:left="690" w:hanging="360"/>
      </w:pPr>
    </w:lvl>
    <w:lvl w:ilvl="1" w:tplc="0D6ADCB0">
      <w:start w:val="4"/>
      <w:numFmt w:val="upperRoman"/>
      <w:lvlText w:val="%2."/>
      <w:lvlJc w:val="left"/>
      <w:pPr>
        <w:tabs>
          <w:tab w:val="num" w:pos="1800"/>
        </w:tabs>
        <w:ind w:left="1800" w:hanging="720"/>
      </w:pPr>
      <w:rPr>
        <w:rFonts w:hint="default"/>
      </w:rPr>
    </w:lvl>
    <w:lvl w:ilvl="2" w:tplc="04090001">
      <w:start w:val="1"/>
      <w:numFmt w:val="bullet"/>
      <w:lvlText w:val=""/>
      <w:lvlJc w:val="left"/>
      <w:pPr>
        <w:tabs>
          <w:tab w:val="num" w:pos="2160"/>
        </w:tabs>
        <w:ind w:left="2160" w:hanging="402"/>
      </w:pPr>
      <w:rPr>
        <w:rFonts w:ascii="Symbol" w:hAnsi="Symbol" w:hint="default"/>
        <w:color w:val="auto"/>
      </w:rPr>
    </w:lvl>
    <w:lvl w:ilvl="3" w:tplc="04090001">
      <w:start w:val="1"/>
      <w:numFmt w:val="bullet"/>
      <w:lvlText w:val=""/>
      <w:lvlJc w:val="left"/>
      <w:pPr>
        <w:tabs>
          <w:tab w:val="num" w:pos="2880"/>
        </w:tabs>
        <w:ind w:left="2880" w:hanging="360"/>
      </w:pPr>
      <w:rPr>
        <w:rFonts w:ascii="Symbol" w:hAnsi="Symbol" w:hint="default"/>
      </w:rPr>
    </w:lvl>
    <w:lvl w:ilvl="4" w:tplc="7FBCD61C" w:tentative="1">
      <w:start w:val="1"/>
      <w:numFmt w:val="decimal"/>
      <w:lvlText w:val="%5."/>
      <w:lvlJc w:val="left"/>
      <w:pPr>
        <w:tabs>
          <w:tab w:val="num" w:pos="3600"/>
        </w:tabs>
        <w:ind w:left="3600" w:hanging="360"/>
      </w:pPr>
    </w:lvl>
    <w:lvl w:ilvl="5" w:tplc="810C3106" w:tentative="1">
      <w:start w:val="1"/>
      <w:numFmt w:val="decimal"/>
      <w:lvlText w:val="%6."/>
      <w:lvlJc w:val="left"/>
      <w:pPr>
        <w:tabs>
          <w:tab w:val="num" w:pos="4320"/>
        </w:tabs>
        <w:ind w:left="4320" w:hanging="360"/>
      </w:pPr>
    </w:lvl>
    <w:lvl w:ilvl="6" w:tplc="27B0D96C" w:tentative="1">
      <w:start w:val="1"/>
      <w:numFmt w:val="decimal"/>
      <w:lvlText w:val="%7."/>
      <w:lvlJc w:val="left"/>
      <w:pPr>
        <w:tabs>
          <w:tab w:val="num" w:pos="5040"/>
        </w:tabs>
        <w:ind w:left="5040" w:hanging="360"/>
      </w:pPr>
    </w:lvl>
    <w:lvl w:ilvl="7" w:tplc="82580C5C" w:tentative="1">
      <w:start w:val="1"/>
      <w:numFmt w:val="decimal"/>
      <w:lvlText w:val="%8."/>
      <w:lvlJc w:val="left"/>
      <w:pPr>
        <w:tabs>
          <w:tab w:val="num" w:pos="5760"/>
        </w:tabs>
        <w:ind w:left="5760" w:hanging="360"/>
      </w:pPr>
    </w:lvl>
    <w:lvl w:ilvl="8" w:tplc="85F2FBE8" w:tentative="1">
      <w:start w:val="1"/>
      <w:numFmt w:val="decimal"/>
      <w:lvlText w:val="%9."/>
      <w:lvlJc w:val="left"/>
      <w:pPr>
        <w:tabs>
          <w:tab w:val="num" w:pos="6480"/>
        </w:tabs>
        <w:ind w:left="6480" w:hanging="360"/>
      </w:pPr>
    </w:lvl>
  </w:abstractNum>
  <w:abstractNum w:abstractNumId="10">
    <w:nsid w:val="4ABE12F1"/>
    <w:multiLevelType w:val="hybridMultilevel"/>
    <w:tmpl w:val="97C4E0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F12DC2"/>
    <w:multiLevelType w:val="hybridMultilevel"/>
    <w:tmpl w:val="4E2C3E7C"/>
    <w:lvl w:ilvl="0" w:tplc="04090001">
      <w:start w:val="1"/>
      <w:numFmt w:val="bullet"/>
      <w:lvlText w:val=""/>
      <w:lvlJc w:val="left"/>
      <w:pPr>
        <w:tabs>
          <w:tab w:val="num" w:pos="1770"/>
        </w:tabs>
        <w:ind w:left="1770" w:hanging="402"/>
      </w:pPr>
      <w:rPr>
        <w:rFonts w:ascii="Symbol" w:hAnsi="Symbol" w:hint="default"/>
        <w:color w:val="auto"/>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2">
    <w:nsid w:val="5EDB3139"/>
    <w:multiLevelType w:val="hybridMultilevel"/>
    <w:tmpl w:val="E222F27E"/>
    <w:lvl w:ilvl="0" w:tplc="0E46F4B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666C03BC"/>
    <w:multiLevelType w:val="hybridMultilevel"/>
    <w:tmpl w:val="4246F700"/>
    <w:lvl w:ilvl="0" w:tplc="21FC028E">
      <w:start w:val="3"/>
      <w:numFmt w:val="bullet"/>
      <w:lvlText w:val="-"/>
      <w:lvlJc w:val="left"/>
      <w:pPr>
        <w:ind w:left="1005" w:hanging="360"/>
      </w:pPr>
      <w:rPr>
        <w:rFonts w:ascii="Times New Roman" w:eastAsia="Times New Roman" w:hAnsi="Times New Roman" w:cs="Times New Roman"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4">
    <w:nsid w:val="6D6929BD"/>
    <w:multiLevelType w:val="hybridMultilevel"/>
    <w:tmpl w:val="3484FAA0"/>
    <w:lvl w:ilvl="0" w:tplc="0409000F">
      <w:start w:val="1"/>
      <w:numFmt w:val="decimal"/>
      <w:lvlText w:val="%1."/>
      <w:lvlJc w:val="left"/>
      <w:pPr>
        <w:ind w:left="645" w:hanging="360"/>
      </w:pPr>
      <w:rPr>
        <w:rFonts w:hint="default"/>
        <w:i/>
        <w:sz w:val="2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5">
    <w:nsid w:val="77845E16"/>
    <w:multiLevelType w:val="hybridMultilevel"/>
    <w:tmpl w:val="1E529ED6"/>
    <w:lvl w:ilvl="0" w:tplc="04090003">
      <w:start w:val="1"/>
      <w:numFmt w:val="bullet"/>
      <w:lvlText w:val="o"/>
      <w:lvlJc w:val="left"/>
      <w:pPr>
        <w:ind w:left="1050" w:hanging="360"/>
      </w:pPr>
      <w:rPr>
        <w:rFonts w:ascii="Courier New" w:hAnsi="Courier New" w:cs="Courier New" w:hint="default"/>
      </w:rPr>
    </w:lvl>
    <w:lvl w:ilvl="1" w:tplc="04090003">
      <w:start w:val="1"/>
      <w:numFmt w:val="bullet"/>
      <w:lvlText w:val="o"/>
      <w:lvlJc w:val="left"/>
      <w:pPr>
        <w:ind w:left="1770" w:hanging="360"/>
      </w:pPr>
      <w:rPr>
        <w:rFonts w:ascii="Courier New" w:hAnsi="Courier New" w:cs="Courier New" w:hint="default"/>
      </w:rPr>
    </w:lvl>
    <w:lvl w:ilvl="2" w:tplc="04090005">
      <w:start w:val="1"/>
      <w:numFmt w:val="bullet"/>
      <w:lvlText w:val=""/>
      <w:lvlJc w:val="left"/>
      <w:pPr>
        <w:ind w:left="2490" w:hanging="360"/>
      </w:pPr>
      <w:rPr>
        <w:rFonts w:ascii="Wingdings" w:hAnsi="Wingdings" w:hint="default"/>
      </w:rPr>
    </w:lvl>
    <w:lvl w:ilvl="3" w:tplc="04090001">
      <w:start w:val="1"/>
      <w:numFmt w:val="bullet"/>
      <w:lvlText w:val=""/>
      <w:lvlJc w:val="left"/>
      <w:pPr>
        <w:ind w:left="3210" w:hanging="360"/>
      </w:pPr>
      <w:rPr>
        <w:rFonts w:ascii="Symbol" w:hAnsi="Symbol" w:hint="default"/>
      </w:rPr>
    </w:lvl>
    <w:lvl w:ilvl="4" w:tplc="04090003">
      <w:start w:val="1"/>
      <w:numFmt w:val="bullet"/>
      <w:lvlText w:val="o"/>
      <w:lvlJc w:val="left"/>
      <w:pPr>
        <w:ind w:left="3930" w:hanging="360"/>
      </w:pPr>
      <w:rPr>
        <w:rFonts w:ascii="Courier New" w:hAnsi="Courier New" w:cs="Courier New" w:hint="default"/>
      </w:rPr>
    </w:lvl>
    <w:lvl w:ilvl="5" w:tplc="04090005">
      <w:start w:val="1"/>
      <w:numFmt w:val="bullet"/>
      <w:lvlText w:val=""/>
      <w:lvlJc w:val="left"/>
      <w:pPr>
        <w:ind w:left="4650" w:hanging="360"/>
      </w:pPr>
      <w:rPr>
        <w:rFonts w:ascii="Wingdings" w:hAnsi="Wingdings" w:hint="default"/>
      </w:rPr>
    </w:lvl>
    <w:lvl w:ilvl="6" w:tplc="04090001">
      <w:start w:val="1"/>
      <w:numFmt w:val="bullet"/>
      <w:lvlText w:val=""/>
      <w:lvlJc w:val="left"/>
      <w:pPr>
        <w:ind w:left="5370" w:hanging="360"/>
      </w:pPr>
      <w:rPr>
        <w:rFonts w:ascii="Symbol" w:hAnsi="Symbol" w:hint="default"/>
      </w:rPr>
    </w:lvl>
    <w:lvl w:ilvl="7" w:tplc="04090003">
      <w:start w:val="1"/>
      <w:numFmt w:val="bullet"/>
      <w:lvlText w:val="o"/>
      <w:lvlJc w:val="left"/>
      <w:pPr>
        <w:ind w:left="6090" w:hanging="360"/>
      </w:pPr>
      <w:rPr>
        <w:rFonts w:ascii="Courier New" w:hAnsi="Courier New" w:cs="Courier New" w:hint="default"/>
      </w:rPr>
    </w:lvl>
    <w:lvl w:ilvl="8" w:tplc="04090005">
      <w:start w:val="1"/>
      <w:numFmt w:val="bullet"/>
      <w:lvlText w:val=""/>
      <w:lvlJc w:val="left"/>
      <w:pPr>
        <w:ind w:left="6810" w:hanging="360"/>
      </w:pPr>
      <w:rPr>
        <w:rFonts w:ascii="Wingdings" w:hAnsi="Wingdings" w:hint="default"/>
      </w:rPr>
    </w:lvl>
  </w:abstractNum>
  <w:num w:numId="1">
    <w:abstractNumId w:val="6"/>
  </w:num>
  <w:num w:numId="2">
    <w:abstractNumId w:val="1"/>
  </w:num>
  <w:num w:numId="3">
    <w:abstractNumId w:val="8"/>
  </w:num>
  <w:num w:numId="4">
    <w:abstractNumId w:val="0"/>
  </w:num>
  <w:num w:numId="5">
    <w:abstractNumId w:val="15"/>
  </w:num>
  <w:num w:numId="6">
    <w:abstractNumId w:val="4"/>
  </w:num>
  <w:num w:numId="7">
    <w:abstractNumId w:val="5"/>
  </w:num>
  <w:num w:numId="8">
    <w:abstractNumId w:val="12"/>
  </w:num>
  <w:num w:numId="9">
    <w:abstractNumId w:val="2"/>
  </w:num>
  <w:num w:numId="10">
    <w:abstractNumId w:val="11"/>
  </w:num>
  <w:num w:numId="11">
    <w:abstractNumId w:val="3"/>
  </w:num>
  <w:num w:numId="12">
    <w:abstractNumId w:val="10"/>
  </w:num>
  <w:num w:numId="13">
    <w:abstractNumId w:val="7"/>
  </w:num>
  <w:num w:numId="14">
    <w:abstractNumId w:val="13"/>
  </w:num>
  <w:num w:numId="15">
    <w:abstractNumId w:val="9"/>
  </w:num>
  <w:num w:numId="1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B05"/>
    <w:rsid w:val="000006A0"/>
    <w:rsid w:val="000058FE"/>
    <w:rsid w:val="00016A0E"/>
    <w:rsid w:val="00020116"/>
    <w:rsid w:val="0002557C"/>
    <w:rsid w:val="0002607E"/>
    <w:rsid w:val="00033E1C"/>
    <w:rsid w:val="00037256"/>
    <w:rsid w:val="00041C52"/>
    <w:rsid w:val="00041F68"/>
    <w:rsid w:val="0004336F"/>
    <w:rsid w:val="0004583A"/>
    <w:rsid w:val="00046589"/>
    <w:rsid w:val="00057A34"/>
    <w:rsid w:val="0006027B"/>
    <w:rsid w:val="0006612D"/>
    <w:rsid w:val="000677B1"/>
    <w:rsid w:val="00074D2A"/>
    <w:rsid w:val="0007680A"/>
    <w:rsid w:val="0007731C"/>
    <w:rsid w:val="00077C13"/>
    <w:rsid w:val="00082F58"/>
    <w:rsid w:val="000856E3"/>
    <w:rsid w:val="000869CF"/>
    <w:rsid w:val="0009420F"/>
    <w:rsid w:val="000A0C88"/>
    <w:rsid w:val="000A1BED"/>
    <w:rsid w:val="000A3553"/>
    <w:rsid w:val="000A7299"/>
    <w:rsid w:val="000B364C"/>
    <w:rsid w:val="000B46A7"/>
    <w:rsid w:val="000C1D13"/>
    <w:rsid w:val="000C3378"/>
    <w:rsid w:val="000C39F4"/>
    <w:rsid w:val="000C5AAD"/>
    <w:rsid w:val="000C63DE"/>
    <w:rsid w:val="000E02B6"/>
    <w:rsid w:val="000E19D9"/>
    <w:rsid w:val="000E5DEF"/>
    <w:rsid w:val="000E7C13"/>
    <w:rsid w:val="000F625E"/>
    <w:rsid w:val="00101587"/>
    <w:rsid w:val="001042EB"/>
    <w:rsid w:val="00111DE5"/>
    <w:rsid w:val="00114575"/>
    <w:rsid w:val="001149CB"/>
    <w:rsid w:val="001169C0"/>
    <w:rsid w:val="00120B09"/>
    <w:rsid w:val="00124239"/>
    <w:rsid w:val="00125C25"/>
    <w:rsid w:val="00125EB3"/>
    <w:rsid w:val="001278B7"/>
    <w:rsid w:val="0013296B"/>
    <w:rsid w:val="0013356A"/>
    <w:rsid w:val="0013736C"/>
    <w:rsid w:val="0013744E"/>
    <w:rsid w:val="00145D9B"/>
    <w:rsid w:val="001510C7"/>
    <w:rsid w:val="0015161A"/>
    <w:rsid w:val="00152D07"/>
    <w:rsid w:val="00153CBE"/>
    <w:rsid w:val="00156D85"/>
    <w:rsid w:val="0015733D"/>
    <w:rsid w:val="001728C8"/>
    <w:rsid w:val="00175619"/>
    <w:rsid w:val="00177931"/>
    <w:rsid w:val="00180161"/>
    <w:rsid w:val="00186722"/>
    <w:rsid w:val="00193B75"/>
    <w:rsid w:val="001A1E36"/>
    <w:rsid w:val="001A3FB8"/>
    <w:rsid w:val="001A5C35"/>
    <w:rsid w:val="001A6CDB"/>
    <w:rsid w:val="001B36AA"/>
    <w:rsid w:val="001B55CF"/>
    <w:rsid w:val="001B7B43"/>
    <w:rsid w:val="001C2336"/>
    <w:rsid w:val="001C3476"/>
    <w:rsid w:val="001C430E"/>
    <w:rsid w:val="001C4995"/>
    <w:rsid w:val="001D0929"/>
    <w:rsid w:val="001D1989"/>
    <w:rsid w:val="001D19B9"/>
    <w:rsid w:val="001D2120"/>
    <w:rsid w:val="001D3159"/>
    <w:rsid w:val="001D45D0"/>
    <w:rsid w:val="001D5C2A"/>
    <w:rsid w:val="001D7B6E"/>
    <w:rsid w:val="001E3FDD"/>
    <w:rsid w:val="001E6949"/>
    <w:rsid w:val="001F6479"/>
    <w:rsid w:val="001F656D"/>
    <w:rsid w:val="002004D0"/>
    <w:rsid w:val="0020601A"/>
    <w:rsid w:val="002113C8"/>
    <w:rsid w:val="00221BE4"/>
    <w:rsid w:val="00222488"/>
    <w:rsid w:val="00222B99"/>
    <w:rsid w:val="0023262E"/>
    <w:rsid w:val="002329F0"/>
    <w:rsid w:val="00232CD8"/>
    <w:rsid w:val="00235379"/>
    <w:rsid w:val="002365E5"/>
    <w:rsid w:val="002413F9"/>
    <w:rsid w:val="00252674"/>
    <w:rsid w:val="0026027E"/>
    <w:rsid w:val="00262EB9"/>
    <w:rsid w:val="00263964"/>
    <w:rsid w:val="00266295"/>
    <w:rsid w:val="00271606"/>
    <w:rsid w:val="00275B0F"/>
    <w:rsid w:val="002825D5"/>
    <w:rsid w:val="002854B9"/>
    <w:rsid w:val="00287F3F"/>
    <w:rsid w:val="002902E3"/>
    <w:rsid w:val="00291539"/>
    <w:rsid w:val="0029474C"/>
    <w:rsid w:val="00295CD2"/>
    <w:rsid w:val="002A1099"/>
    <w:rsid w:val="002A152F"/>
    <w:rsid w:val="002A19F0"/>
    <w:rsid w:val="002A1E73"/>
    <w:rsid w:val="002A6D87"/>
    <w:rsid w:val="002A6F83"/>
    <w:rsid w:val="002A6FD3"/>
    <w:rsid w:val="002B02A8"/>
    <w:rsid w:val="002B4013"/>
    <w:rsid w:val="002B4F27"/>
    <w:rsid w:val="002B7762"/>
    <w:rsid w:val="002C4F5E"/>
    <w:rsid w:val="002D1653"/>
    <w:rsid w:val="002D2759"/>
    <w:rsid w:val="002D5EB0"/>
    <w:rsid w:val="002D5F59"/>
    <w:rsid w:val="002E13A1"/>
    <w:rsid w:val="002E311E"/>
    <w:rsid w:val="002F1AE8"/>
    <w:rsid w:val="002F4A24"/>
    <w:rsid w:val="002F4CE3"/>
    <w:rsid w:val="002F6314"/>
    <w:rsid w:val="002F7AB1"/>
    <w:rsid w:val="00314477"/>
    <w:rsid w:val="0032016C"/>
    <w:rsid w:val="00330A25"/>
    <w:rsid w:val="00332E8F"/>
    <w:rsid w:val="0033524F"/>
    <w:rsid w:val="003361C7"/>
    <w:rsid w:val="00336764"/>
    <w:rsid w:val="00340C6C"/>
    <w:rsid w:val="00342CD2"/>
    <w:rsid w:val="0034555A"/>
    <w:rsid w:val="00345F01"/>
    <w:rsid w:val="00345F44"/>
    <w:rsid w:val="0034674E"/>
    <w:rsid w:val="00347692"/>
    <w:rsid w:val="00347EFD"/>
    <w:rsid w:val="00356BB7"/>
    <w:rsid w:val="00362D0E"/>
    <w:rsid w:val="00370AF8"/>
    <w:rsid w:val="003740A5"/>
    <w:rsid w:val="00374F93"/>
    <w:rsid w:val="003760D5"/>
    <w:rsid w:val="00383B3F"/>
    <w:rsid w:val="003844BB"/>
    <w:rsid w:val="00393F01"/>
    <w:rsid w:val="003A2AAD"/>
    <w:rsid w:val="003A487B"/>
    <w:rsid w:val="003A58D6"/>
    <w:rsid w:val="003B4961"/>
    <w:rsid w:val="003B6F4F"/>
    <w:rsid w:val="003B776C"/>
    <w:rsid w:val="003C0965"/>
    <w:rsid w:val="003C1CDF"/>
    <w:rsid w:val="003C6B05"/>
    <w:rsid w:val="003D1282"/>
    <w:rsid w:val="003D6D15"/>
    <w:rsid w:val="003E1433"/>
    <w:rsid w:val="003E1CA0"/>
    <w:rsid w:val="003F0BCE"/>
    <w:rsid w:val="003F0E0B"/>
    <w:rsid w:val="003F5327"/>
    <w:rsid w:val="003F6FE1"/>
    <w:rsid w:val="0040320D"/>
    <w:rsid w:val="004037AC"/>
    <w:rsid w:val="00406A73"/>
    <w:rsid w:val="00407973"/>
    <w:rsid w:val="00407E72"/>
    <w:rsid w:val="00415758"/>
    <w:rsid w:val="004167B4"/>
    <w:rsid w:val="004169C4"/>
    <w:rsid w:val="00417C02"/>
    <w:rsid w:val="0043496C"/>
    <w:rsid w:val="00434F6B"/>
    <w:rsid w:val="00440C02"/>
    <w:rsid w:val="00440EFF"/>
    <w:rsid w:val="004449D8"/>
    <w:rsid w:val="00445601"/>
    <w:rsid w:val="004474DA"/>
    <w:rsid w:val="00447A62"/>
    <w:rsid w:val="00447F5D"/>
    <w:rsid w:val="00451B35"/>
    <w:rsid w:val="00461134"/>
    <w:rsid w:val="0046211E"/>
    <w:rsid w:val="0046219C"/>
    <w:rsid w:val="00463760"/>
    <w:rsid w:val="00471894"/>
    <w:rsid w:val="00473302"/>
    <w:rsid w:val="00474C40"/>
    <w:rsid w:val="0047692A"/>
    <w:rsid w:val="00477AB8"/>
    <w:rsid w:val="00480002"/>
    <w:rsid w:val="0049434C"/>
    <w:rsid w:val="00496AFA"/>
    <w:rsid w:val="004A6F78"/>
    <w:rsid w:val="004C0851"/>
    <w:rsid w:val="004C56C4"/>
    <w:rsid w:val="004D1549"/>
    <w:rsid w:val="004D161A"/>
    <w:rsid w:val="004E2427"/>
    <w:rsid w:val="004E27A9"/>
    <w:rsid w:val="004E7868"/>
    <w:rsid w:val="004E7CB4"/>
    <w:rsid w:val="004F0860"/>
    <w:rsid w:val="004F1DE7"/>
    <w:rsid w:val="004F7AD8"/>
    <w:rsid w:val="0050048F"/>
    <w:rsid w:val="00500697"/>
    <w:rsid w:val="00501D70"/>
    <w:rsid w:val="00506F0F"/>
    <w:rsid w:val="00511FD1"/>
    <w:rsid w:val="00512027"/>
    <w:rsid w:val="0051548C"/>
    <w:rsid w:val="00515E54"/>
    <w:rsid w:val="005209E2"/>
    <w:rsid w:val="0052554E"/>
    <w:rsid w:val="00526ED1"/>
    <w:rsid w:val="00532C4E"/>
    <w:rsid w:val="00533D25"/>
    <w:rsid w:val="005369CC"/>
    <w:rsid w:val="00537BA7"/>
    <w:rsid w:val="00544A66"/>
    <w:rsid w:val="005457F3"/>
    <w:rsid w:val="00550128"/>
    <w:rsid w:val="00550EE2"/>
    <w:rsid w:val="005517B0"/>
    <w:rsid w:val="00552FEC"/>
    <w:rsid w:val="00560D9E"/>
    <w:rsid w:val="0056183E"/>
    <w:rsid w:val="00563B58"/>
    <w:rsid w:val="00566F7F"/>
    <w:rsid w:val="0056761B"/>
    <w:rsid w:val="005704EE"/>
    <w:rsid w:val="0057436B"/>
    <w:rsid w:val="00574AD2"/>
    <w:rsid w:val="00575F05"/>
    <w:rsid w:val="005770A1"/>
    <w:rsid w:val="00580669"/>
    <w:rsid w:val="00582FA0"/>
    <w:rsid w:val="005837D9"/>
    <w:rsid w:val="005857FF"/>
    <w:rsid w:val="00586907"/>
    <w:rsid w:val="00587886"/>
    <w:rsid w:val="00587986"/>
    <w:rsid w:val="00590060"/>
    <w:rsid w:val="00592BC8"/>
    <w:rsid w:val="00595560"/>
    <w:rsid w:val="00595D7A"/>
    <w:rsid w:val="0059653E"/>
    <w:rsid w:val="005A2889"/>
    <w:rsid w:val="005B47A8"/>
    <w:rsid w:val="005B4CF0"/>
    <w:rsid w:val="005B7683"/>
    <w:rsid w:val="005B7C72"/>
    <w:rsid w:val="005C03CD"/>
    <w:rsid w:val="005C0FDC"/>
    <w:rsid w:val="005C4CBA"/>
    <w:rsid w:val="005C722D"/>
    <w:rsid w:val="005D2816"/>
    <w:rsid w:val="005D3A49"/>
    <w:rsid w:val="005D3A65"/>
    <w:rsid w:val="005D3ECE"/>
    <w:rsid w:val="005D4F25"/>
    <w:rsid w:val="005D5133"/>
    <w:rsid w:val="005E19D6"/>
    <w:rsid w:val="005F058D"/>
    <w:rsid w:val="005F30DC"/>
    <w:rsid w:val="005F5EBF"/>
    <w:rsid w:val="005F6502"/>
    <w:rsid w:val="005F7C91"/>
    <w:rsid w:val="006065BD"/>
    <w:rsid w:val="006068B9"/>
    <w:rsid w:val="006112F3"/>
    <w:rsid w:val="006143F3"/>
    <w:rsid w:val="00614A69"/>
    <w:rsid w:val="0061719A"/>
    <w:rsid w:val="006200DC"/>
    <w:rsid w:val="00624999"/>
    <w:rsid w:val="00627406"/>
    <w:rsid w:val="006360A8"/>
    <w:rsid w:val="006377AD"/>
    <w:rsid w:val="00637D2F"/>
    <w:rsid w:val="00640688"/>
    <w:rsid w:val="00641CC3"/>
    <w:rsid w:val="006436B2"/>
    <w:rsid w:val="006446E3"/>
    <w:rsid w:val="0064583E"/>
    <w:rsid w:val="00645876"/>
    <w:rsid w:val="0064708F"/>
    <w:rsid w:val="006515DE"/>
    <w:rsid w:val="00652390"/>
    <w:rsid w:val="006569D4"/>
    <w:rsid w:val="00662A43"/>
    <w:rsid w:val="006651EF"/>
    <w:rsid w:val="00665F5D"/>
    <w:rsid w:val="006662BE"/>
    <w:rsid w:val="006702EA"/>
    <w:rsid w:val="00671E73"/>
    <w:rsid w:val="00675620"/>
    <w:rsid w:val="0067751A"/>
    <w:rsid w:val="00677D14"/>
    <w:rsid w:val="00681AC9"/>
    <w:rsid w:val="00682B9C"/>
    <w:rsid w:val="00683358"/>
    <w:rsid w:val="00687CE0"/>
    <w:rsid w:val="00690555"/>
    <w:rsid w:val="00693D48"/>
    <w:rsid w:val="00694A20"/>
    <w:rsid w:val="006A24B9"/>
    <w:rsid w:val="006A5101"/>
    <w:rsid w:val="006A5E60"/>
    <w:rsid w:val="006A7158"/>
    <w:rsid w:val="006B0FA2"/>
    <w:rsid w:val="006B11A4"/>
    <w:rsid w:val="006B509F"/>
    <w:rsid w:val="006C445D"/>
    <w:rsid w:val="006C6D43"/>
    <w:rsid w:val="006C7E9F"/>
    <w:rsid w:val="006D2F1A"/>
    <w:rsid w:val="006D32FC"/>
    <w:rsid w:val="006E3D14"/>
    <w:rsid w:val="006F033C"/>
    <w:rsid w:val="006F2FD7"/>
    <w:rsid w:val="006F3BA6"/>
    <w:rsid w:val="006F40E8"/>
    <w:rsid w:val="006F567F"/>
    <w:rsid w:val="006F66FA"/>
    <w:rsid w:val="0070123A"/>
    <w:rsid w:val="00702CC3"/>
    <w:rsid w:val="00706441"/>
    <w:rsid w:val="00707161"/>
    <w:rsid w:val="00707F6B"/>
    <w:rsid w:val="00712A4D"/>
    <w:rsid w:val="007245C7"/>
    <w:rsid w:val="00725EBA"/>
    <w:rsid w:val="007318CD"/>
    <w:rsid w:val="00732139"/>
    <w:rsid w:val="00732A5E"/>
    <w:rsid w:val="007354B3"/>
    <w:rsid w:val="00736DDB"/>
    <w:rsid w:val="00740C5F"/>
    <w:rsid w:val="00741960"/>
    <w:rsid w:val="00744750"/>
    <w:rsid w:val="007452B0"/>
    <w:rsid w:val="0074577A"/>
    <w:rsid w:val="00751772"/>
    <w:rsid w:val="00753412"/>
    <w:rsid w:val="00753A4F"/>
    <w:rsid w:val="00756469"/>
    <w:rsid w:val="007649E7"/>
    <w:rsid w:val="00767F7B"/>
    <w:rsid w:val="00770147"/>
    <w:rsid w:val="00773C97"/>
    <w:rsid w:val="00774909"/>
    <w:rsid w:val="00774BA3"/>
    <w:rsid w:val="00777C32"/>
    <w:rsid w:val="00781964"/>
    <w:rsid w:val="007829FB"/>
    <w:rsid w:val="00782E81"/>
    <w:rsid w:val="0078378D"/>
    <w:rsid w:val="0078657A"/>
    <w:rsid w:val="00791EBE"/>
    <w:rsid w:val="00795F23"/>
    <w:rsid w:val="007A3991"/>
    <w:rsid w:val="007A48C2"/>
    <w:rsid w:val="007A5CEE"/>
    <w:rsid w:val="007A7D28"/>
    <w:rsid w:val="007B0C6D"/>
    <w:rsid w:val="007B10FD"/>
    <w:rsid w:val="007B2439"/>
    <w:rsid w:val="007B69E9"/>
    <w:rsid w:val="007B6EE9"/>
    <w:rsid w:val="007B7A1D"/>
    <w:rsid w:val="007B7E95"/>
    <w:rsid w:val="007C4CE7"/>
    <w:rsid w:val="007C7526"/>
    <w:rsid w:val="007D101B"/>
    <w:rsid w:val="007D74D5"/>
    <w:rsid w:val="007E0F1D"/>
    <w:rsid w:val="007E184D"/>
    <w:rsid w:val="007E21B8"/>
    <w:rsid w:val="007E3088"/>
    <w:rsid w:val="007E321F"/>
    <w:rsid w:val="007E6B28"/>
    <w:rsid w:val="007F3095"/>
    <w:rsid w:val="007F3820"/>
    <w:rsid w:val="007F3F0D"/>
    <w:rsid w:val="00813DB7"/>
    <w:rsid w:val="008256FE"/>
    <w:rsid w:val="0082712D"/>
    <w:rsid w:val="00830C5E"/>
    <w:rsid w:val="008369ED"/>
    <w:rsid w:val="0084070C"/>
    <w:rsid w:val="00840CAD"/>
    <w:rsid w:val="00842A9D"/>
    <w:rsid w:val="0084389A"/>
    <w:rsid w:val="00843CE2"/>
    <w:rsid w:val="00846F1F"/>
    <w:rsid w:val="00853454"/>
    <w:rsid w:val="00865157"/>
    <w:rsid w:val="00871BF8"/>
    <w:rsid w:val="0087328E"/>
    <w:rsid w:val="00873B61"/>
    <w:rsid w:val="008820F6"/>
    <w:rsid w:val="00883385"/>
    <w:rsid w:val="00884880"/>
    <w:rsid w:val="00890072"/>
    <w:rsid w:val="0089053A"/>
    <w:rsid w:val="008942B9"/>
    <w:rsid w:val="008947CE"/>
    <w:rsid w:val="008970E5"/>
    <w:rsid w:val="008B01C0"/>
    <w:rsid w:val="008C00B9"/>
    <w:rsid w:val="008C4FC6"/>
    <w:rsid w:val="008C7E85"/>
    <w:rsid w:val="008D0771"/>
    <w:rsid w:val="008D08F9"/>
    <w:rsid w:val="008D2494"/>
    <w:rsid w:val="008E595E"/>
    <w:rsid w:val="008F28DA"/>
    <w:rsid w:val="008F319E"/>
    <w:rsid w:val="008F3C5E"/>
    <w:rsid w:val="008F3E27"/>
    <w:rsid w:val="008F53DB"/>
    <w:rsid w:val="008F675C"/>
    <w:rsid w:val="008F6AC0"/>
    <w:rsid w:val="009111CB"/>
    <w:rsid w:val="0091362D"/>
    <w:rsid w:val="00915F1C"/>
    <w:rsid w:val="00922B61"/>
    <w:rsid w:val="00930541"/>
    <w:rsid w:val="00930A4A"/>
    <w:rsid w:val="00931ACD"/>
    <w:rsid w:val="00934AF6"/>
    <w:rsid w:val="00937596"/>
    <w:rsid w:val="009448C4"/>
    <w:rsid w:val="00946A94"/>
    <w:rsid w:val="00954105"/>
    <w:rsid w:val="00954AED"/>
    <w:rsid w:val="00957135"/>
    <w:rsid w:val="00960FB6"/>
    <w:rsid w:val="0096452F"/>
    <w:rsid w:val="009664DE"/>
    <w:rsid w:val="0097665F"/>
    <w:rsid w:val="00985640"/>
    <w:rsid w:val="009876AC"/>
    <w:rsid w:val="0099172F"/>
    <w:rsid w:val="00995626"/>
    <w:rsid w:val="009A3C54"/>
    <w:rsid w:val="009A452D"/>
    <w:rsid w:val="009A455C"/>
    <w:rsid w:val="009A5638"/>
    <w:rsid w:val="009A718B"/>
    <w:rsid w:val="009A796A"/>
    <w:rsid w:val="009B0E70"/>
    <w:rsid w:val="009B136B"/>
    <w:rsid w:val="009C38E8"/>
    <w:rsid w:val="009C50DB"/>
    <w:rsid w:val="009D5442"/>
    <w:rsid w:val="009D6BD2"/>
    <w:rsid w:val="009D6E69"/>
    <w:rsid w:val="009E2529"/>
    <w:rsid w:val="009E446D"/>
    <w:rsid w:val="009F025B"/>
    <w:rsid w:val="009F4192"/>
    <w:rsid w:val="009F437C"/>
    <w:rsid w:val="009F6198"/>
    <w:rsid w:val="00A01A1D"/>
    <w:rsid w:val="00A104A7"/>
    <w:rsid w:val="00A10785"/>
    <w:rsid w:val="00A121B1"/>
    <w:rsid w:val="00A15989"/>
    <w:rsid w:val="00A161B7"/>
    <w:rsid w:val="00A2251B"/>
    <w:rsid w:val="00A24AF1"/>
    <w:rsid w:val="00A25356"/>
    <w:rsid w:val="00A26FAC"/>
    <w:rsid w:val="00A3747C"/>
    <w:rsid w:val="00A42E28"/>
    <w:rsid w:val="00A446F2"/>
    <w:rsid w:val="00A44FFB"/>
    <w:rsid w:val="00A45C1E"/>
    <w:rsid w:val="00A47119"/>
    <w:rsid w:val="00A52C45"/>
    <w:rsid w:val="00A576B4"/>
    <w:rsid w:val="00A65DB6"/>
    <w:rsid w:val="00A668EC"/>
    <w:rsid w:val="00A73338"/>
    <w:rsid w:val="00A76F01"/>
    <w:rsid w:val="00A77F60"/>
    <w:rsid w:val="00A81D60"/>
    <w:rsid w:val="00A83E01"/>
    <w:rsid w:val="00A85A0A"/>
    <w:rsid w:val="00A864C7"/>
    <w:rsid w:val="00A8741E"/>
    <w:rsid w:val="00A903A6"/>
    <w:rsid w:val="00A9190B"/>
    <w:rsid w:val="00A958F2"/>
    <w:rsid w:val="00A9638A"/>
    <w:rsid w:val="00A96F5B"/>
    <w:rsid w:val="00AA0689"/>
    <w:rsid w:val="00AB3A10"/>
    <w:rsid w:val="00AB424D"/>
    <w:rsid w:val="00AB7409"/>
    <w:rsid w:val="00AC06B9"/>
    <w:rsid w:val="00AC48D3"/>
    <w:rsid w:val="00AC6581"/>
    <w:rsid w:val="00AD11BA"/>
    <w:rsid w:val="00AD32FD"/>
    <w:rsid w:val="00AD568A"/>
    <w:rsid w:val="00AD5E50"/>
    <w:rsid w:val="00AD7C2F"/>
    <w:rsid w:val="00AE2E37"/>
    <w:rsid w:val="00AE47B4"/>
    <w:rsid w:val="00AF1E46"/>
    <w:rsid w:val="00AF65EC"/>
    <w:rsid w:val="00B1041B"/>
    <w:rsid w:val="00B13B88"/>
    <w:rsid w:val="00B13E15"/>
    <w:rsid w:val="00B160C5"/>
    <w:rsid w:val="00B165F3"/>
    <w:rsid w:val="00B221A9"/>
    <w:rsid w:val="00B3343D"/>
    <w:rsid w:val="00B3704F"/>
    <w:rsid w:val="00B40E58"/>
    <w:rsid w:val="00B42C03"/>
    <w:rsid w:val="00B42D50"/>
    <w:rsid w:val="00B43A9D"/>
    <w:rsid w:val="00B52CEE"/>
    <w:rsid w:val="00B620F1"/>
    <w:rsid w:val="00B64BFE"/>
    <w:rsid w:val="00B67D99"/>
    <w:rsid w:val="00B72436"/>
    <w:rsid w:val="00B76ABD"/>
    <w:rsid w:val="00B80E47"/>
    <w:rsid w:val="00B81015"/>
    <w:rsid w:val="00B821DA"/>
    <w:rsid w:val="00B84631"/>
    <w:rsid w:val="00B84C68"/>
    <w:rsid w:val="00B93AC4"/>
    <w:rsid w:val="00B97E72"/>
    <w:rsid w:val="00BA0196"/>
    <w:rsid w:val="00BA2120"/>
    <w:rsid w:val="00BA75F4"/>
    <w:rsid w:val="00BB1789"/>
    <w:rsid w:val="00BC302A"/>
    <w:rsid w:val="00BC4221"/>
    <w:rsid w:val="00BC5BFC"/>
    <w:rsid w:val="00BC6104"/>
    <w:rsid w:val="00BC7611"/>
    <w:rsid w:val="00BC7CE1"/>
    <w:rsid w:val="00BD4FEF"/>
    <w:rsid w:val="00BD6999"/>
    <w:rsid w:val="00BD73C8"/>
    <w:rsid w:val="00BE4F2E"/>
    <w:rsid w:val="00BE5609"/>
    <w:rsid w:val="00BE7363"/>
    <w:rsid w:val="00BF65C6"/>
    <w:rsid w:val="00BF6AC7"/>
    <w:rsid w:val="00C011CA"/>
    <w:rsid w:val="00C050A9"/>
    <w:rsid w:val="00C14952"/>
    <w:rsid w:val="00C20CB7"/>
    <w:rsid w:val="00C22FA3"/>
    <w:rsid w:val="00C27400"/>
    <w:rsid w:val="00C3077F"/>
    <w:rsid w:val="00C32BEA"/>
    <w:rsid w:val="00C33725"/>
    <w:rsid w:val="00C34993"/>
    <w:rsid w:val="00C40C9B"/>
    <w:rsid w:val="00C503F7"/>
    <w:rsid w:val="00C53960"/>
    <w:rsid w:val="00C53C6A"/>
    <w:rsid w:val="00C57948"/>
    <w:rsid w:val="00C57D3F"/>
    <w:rsid w:val="00C60F19"/>
    <w:rsid w:val="00C62C14"/>
    <w:rsid w:val="00C6396F"/>
    <w:rsid w:val="00C66E51"/>
    <w:rsid w:val="00C679EE"/>
    <w:rsid w:val="00C70F36"/>
    <w:rsid w:val="00C71145"/>
    <w:rsid w:val="00C75CB9"/>
    <w:rsid w:val="00C8660A"/>
    <w:rsid w:val="00C90123"/>
    <w:rsid w:val="00C95CB0"/>
    <w:rsid w:val="00C96882"/>
    <w:rsid w:val="00CA2D38"/>
    <w:rsid w:val="00CB11FC"/>
    <w:rsid w:val="00CB2163"/>
    <w:rsid w:val="00CB4FF6"/>
    <w:rsid w:val="00CB71D2"/>
    <w:rsid w:val="00CC1A7C"/>
    <w:rsid w:val="00CC7932"/>
    <w:rsid w:val="00CD333F"/>
    <w:rsid w:val="00CD7831"/>
    <w:rsid w:val="00CE15DC"/>
    <w:rsid w:val="00CE3BC5"/>
    <w:rsid w:val="00CE4588"/>
    <w:rsid w:val="00CE7297"/>
    <w:rsid w:val="00CE77CB"/>
    <w:rsid w:val="00D00BDF"/>
    <w:rsid w:val="00D03CFF"/>
    <w:rsid w:val="00D040B2"/>
    <w:rsid w:val="00D04EB6"/>
    <w:rsid w:val="00D1101E"/>
    <w:rsid w:val="00D147CE"/>
    <w:rsid w:val="00D15E2C"/>
    <w:rsid w:val="00D30CDC"/>
    <w:rsid w:val="00D32BC5"/>
    <w:rsid w:val="00D40AC5"/>
    <w:rsid w:val="00D41A53"/>
    <w:rsid w:val="00D45A64"/>
    <w:rsid w:val="00D53418"/>
    <w:rsid w:val="00D5344C"/>
    <w:rsid w:val="00D61C61"/>
    <w:rsid w:val="00D61DAD"/>
    <w:rsid w:val="00D6248C"/>
    <w:rsid w:val="00D632D3"/>
    <w:rsid w:val="00D72B90"/>
    <w:rsid w:val="00D75189"/>
    <w:rsid w:val="00D94ADB"/>
    <w:rsid w:val="00D95CAF"/>
    <w:rsid w:val="00DA30EB"/>
    <w:rsid w:val="00DA418A"/>
    <w:rsid w:val="00DA5422"/>
    <w:rsid w:val="00DA7128"/>
    <w:rsid w:val="00DA7834"/>
    <w:rsid w:val="00DB068A"/>
    <w:rsid w:val="00DB2911"/>
    <w:rsid w:val="00DD1A5F"/>
    <w:rsid w:val="00DD384B"/>
    <w:rsid w:val="00DD626D"/>
    <w:rsid w:val="00DD70AB"/>
    <w:rsid w:val="00DD75FA"/>
    <w:rsid w:val="00DE0E77"/>
    <w:rsid w:val="00DE1FD6"/>
    <w:rsid w:val="00DE3275"/>
    <w:rsid w:val="00DE6768"/>
    <w:rsid w:val="00DE7DF1"/>
    <w:rsid w:val="00DF503C"/>
    <w:rsid w:val="00DF7894"/>
    <w:rsid w:val="00E02D9E"/>
    <w:rsid w:val="00E035F1"/>
    <w:rsid w:val="00E0518F"/>
    <w:rsid w:val="00E12A06"/>
    <w:rsid w:val="00E16C5F"/>
    <w:rsid w:val="00E20756"/>
    <w:rsid w:val="00E20C7F"/>
    <w:rsid w:val="00E2651C"/>
    <w:rsid w:val="00E342D5"/>
    <w:rsid w:val="00E343F2"/>
    <w:rsid w:val="00E35CE6"/>
    <w:rsid w:val="00E51D75"/>
    <w:rsid w:val="00E5298A"/>
    <w:rsid w:val="00E53F06"/>
    <w:rsid w:val="00E55607"/>
    <w:rsid w:val="00E57937"/>
    <w:rsid w:val="00E659B0"/>
    <w:rsid w:val="00E70AD9"/>
    <w:rsid w:val="00E70D25"/>
    <w:rsid w:val="00E74D9C"/>
    <w:rsid w:val="00E81B85"/>
    <w:rsid w:val="00E822CC"/>
    <w:rsid w:val="00E84FC8"/>
    <w:rsid w:val="00E85E3C"/>
    <w:rsid w:val="00E91F45"/>
    <w:rsid w:val="00E92AEB"/>
    <w:rsid w:val="00E92FDF"/>
    <w:rsid w:val="00E96118"/>
    <w:rsid w:val="00E9715F"/>
    <w:rsid w:val="00E977A4"/>
    <w:rsid w:val="00EA0BA9"/>
    <w:rsid w:val="00EA1D6E"/>
    <w:rsid w:val="00EA27CC"/>
    <w:rsid w:val="00EA3408"/>
    <w:rsid w:val="00EA3FBC"/>
    <w:rsid w:val="00EA591B"/>
    <w:rsid w:val="00EA6513"/>
    <w:rsid w:val="00EB0879"/>
    <w:rsid w:val="00EB3792"/>
    <w:rsid w:val="00EB3928"/>
    <w:rsid w:val="00EB5A69"/>
    <w:rsid w:val="00EB73CA"/>
    <w:rsid w:val="00EC124B"/>
    <w:rsid w:val="00EC1752"/>
    <w:rsid w:val="00EC1DB1"/>
    <w:rsid w:val="00EC260B"/>
    <w:rsid w:val="00EC28F9"/>
    <w:rsid w:val="00EC38DE"/>
    <w:rsid w:val="00EC54D5"/>
    <w:rsid w:val="00ED2307"/>
    <w:rsid w:val="00ED579B"/>
    <w:rsid w:val="00EE1C68"/>
    <w:rsid w:val="00EF1690"/>
    <w:rsid w:val="00EF23E4"/>
    <w:rsid w:val="00EF46A1"/>
    <w:rsid w:val="00F024D5"/>
    <w:rsid w:val="00F04F9B"/>
    <w:rsid w:val="00F11617"/>
    <w:rsid w:val="00F1305E"/>
    <w:rsid w:val="00F13634"/>
    <w:rsid w:val="00F15C3A"/>
    <w:rsid w:val="00F16879"/>
    <w:rsid w:val="00F21742"/>
    <w:rsid w:val="00F24E4B"/>
    <w:rsid w:val="00F30EA9"/>
    <w:rsid w:val="00F36F49"/>
    <w:rsid w:val="00F3725B"/>
    <w:rsid w:val="00F377D8"/>
    <w:rsid w:val="00F40D93"/>
    <w:rsid w:val="00F509ED"/>
    <w:rsid w:val="00F56DF7"/>
    <w:rsid w:val="00F63BBE"/>
    <w:rsid w:val="00F64938"/>
    <w:rsid w:val="00F6605D"/>
    <w:rsid w:val="00F77BE0"/>
    <w:rsid w:val="00F84322"/>
    <w:rsid w:val="00F84346"/>
    <w:rsid w:val="00F9332B"/>
    <w:rsid w:val="00F9344F"/>
    <w:rsid w:val="00FA046D"/>
    <w:rsid w:val="00FA051D"/>
    <w:rsid w:val="00FA0DDE"/>
    <w:rsid w:val="00FA410A"/>
    <w:rsid w:val="00FA5557"/>
    <w:rsid w:val="00FA638F"/>
    <w:rsid w:val="00FA736E"/>
    <w:rsid w:val="00FA73DD"/>
    <w:rsid w:val="00FA7E9F"/>
    <w:rsid w:val="00FB04E7"/>
    <w:rsid w:val="00FB0837"/>
    <w:rsid w:val="00FB0AF0"/>
    <w:rsid w:val="00FB2743"/>
    <w:rsid w:val="00FB289C"/>
    <w:rsid w:val="00FB3C27"/>
    <w:rsid w:val="00FB466C"/>
    <w:rsid w:val="00FB56C8"/>
    <w:rsid w:val="00FB60B8"/>
    <w:rsid w:val="00FB6BFC"/>
    <w:rsid w:val="00FC2348"/>
    <w:rsid w:val="00FD2DE9"/>
    <w:rsid w:val="00FD5B51"/>
    <w:rsid w:val="00FD65A1"/>
    <w:rsid w:val="00FE2C9C"/>
    <w:rsid w:val="00FE2D30"/>
    <w:rsid w:val="00FE7A41"/>
    <w:rsid w:val="00FF02B7"/>
    <w:rsid w:val="00FF0AC0"/>
    <w:rsid w:val="00FF4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327"/>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uiPriority w:val="9"/>
    <w:qFormat/>
    <w:rsid w:val="003C6B0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3C6B0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3C6B05"/>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3C6B0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B05"/>
    <w:rPr>
      <w:rFonts w:ascii="Cambria" w:eastAsia="Times New Roman" w:hAnsi="Cambria" w:cs="Times New Roman"/>
      <w:b/>
      <w:bCs/>
      <w:kern w:val="32"/>
      <w:sz w:val="32"/>
      <w:szCs w:val="32"/>
      <w:lang w:val="ro-RO"/>
    </w:rPr>
  </w:style>
  <w:style w:type="character" w:customStyle="1" w:styleId="Heading2Char">
    <w:name w:val="Heading 2 Char"/>
    <w:basedOn w:val="DefaultParagraphFont"/>
    <w:link w:val="Heading2"/>
    <w:uiPriority w:val="9"/>
    <w:rsid w:val="003C6B05"/>
    <w:rPr>
      <w:rFonts w:ascii="Cambria" w:eastAsia="Times New Roman" w:hAnsi="Cambria" w:cs="Times New Roman"/>
      <w:b/>
      <w:bCs/>
      <w:i/>
      <w:iCs/>
      <w:sz w:val="28"/>
      <w:szCs w:val="28"/>
      <w:lang w:val="ro-RO"/>
    </w:rPr>
  </w:style>
  <w:style w:type="character" w:customStyle="1" w:styleId="Heading3Char">
    <w:name w:val="Heading 3 Char"/>
    <w:basedOn w:val="DefaultParagraphFont"/>
    <w:link w:val="Heading3"/>
    <w:uiPriority w:val="9"/>
    <w:rsid w:val="003C6B05"/>
    <w:rPr>
      <w:rFonts w:ascii="Cambria" w:eastAsia="Times New Roman" w:hAnsi="Cambria" w:cs="Times New Roman"/>
      <w:b/>
      <w:bCs/>
      <w:sz w:val="26"/>
      <w:szCs w:val="26"/>
      <w:lang w:val="ro-RO"/>
    </w:rPr>
  </w:style>
  <w:style w:type="character" w:customStyle="1" w:styleId="Heading4Char">
    <w:name w:val="Heading 4 Char"/>
    <w:basedOn w:val="DefaultParagraphFont"/>
    <w:link w:val="Heading4"/>
    <w:uiPriority w:val="9"/>
    <w:rsid w:val="003C6B05"/>
    <w:rPr>
      <w:rFonts w:ascii="Calibri" w:eastAsia="Times New Roman" w:hAnsi="Calibri" w:cs="Times New Roman"/>
      <w:b/>
      <w:bCs/>
      <w:sz w:val="28"/>
      <w:szCs w:val="28"/>
      <w:lang w:val="ro-RO"/>
    </w:rPr>
  </w:style>
  <w:style w:type="paragraph" w:styleId="ListParagraph">
    <w:name w:val="List Paragraph"/>
    <w:basedOn w:val="Normal"/>
    <w:uiPriority w:val="34"/>
    <w:qFormat/>
    <w:rsid w:val="003C6B05"/>
    <w:pPr>
      <w:ind w:left="720"/>
      <w:contextualSpacing/>
    </w:pPr>
  </w:style>
  <w:style w:type="paragraph" w:styleId="Header">
    <w:name w:val="header"/>
    <w:basedOn w:val="Normal"/>
    <w:link w:val="HeaderChar"/>
    <w:uiPriority w:val="99"/>
    <w:unhideWhenUsed/>
    <w:rsid w:val="003C6B05"/>
    <w:pPr>
      <w:tabs>
        <w:tab w:val="center" w:pos="4680"/>
        <w:tab w:val="right" w:pos="9360"/>
      </w:tabs>
    </w:pPr>
  </w:style>
  <w:style w:type="character" w:customStyle="1" w:styleId="HeaderChar">
    <w:name w:val="Header Char"/>
    <w:basedOn w:val="DefaultParagraphFont"/>
    <w:link w:val="Header"/>
    <w:uiPriority w:val="99"/>
    <w:rsid w:val="003C6B05"/>
    <w:rPr>
      <w:rFonts w:ascii="Calibri" w:eastAsia="Calibri" w:hAnsi="Calibri" w:cs="Times New Roman"/>
      <w:lang w:val="ro-RO"/>
    </w:rPr>
  </w:style>
  <w:style w:type="paragraph" w:styleId="Footer">
    <w:name w:val="footer"/>
    <w:basedOn w:val="Normal"/>
    <w:link w:val="FooterChar"/>
    <w:uiPriority w:val="99"/>
    <w:unhideWhenUsed/>
    <w:rsid w:val="003C6B05"/>
    <w:pPr>
      <w:tabs>
        <w:tab w:val="center" w:pos="4680"/>
        <w:tab w:val="right" w:pos="9360"/>
      </w:tabs>
    </w:pPr>
  </w:style>
  <w:style w:type="character" w:customStyle="1" w:styleId="FooterChar">
    <w:name w:val="Footer Char"/>
    <w:basedOn w:val="DefaultParagraphFont"/>
    <w:link w:val="Footer"/>
    <w:uiPriority w:val="99"/>
    <w:rsid w:val="003C6B05"/>
    <w:rPr>
      <w:rFonts w:ascii="Calibri" w:eastAsia="Calibri" w:hAnsi="Calibri" w:cs="Times New Roman"/>
      <w:lang w:val="ro-RO"/>
    </w:rPr>
  </w:style>
  <w:style w:type="character" w:styleId="Hyperlink">
    <w:name w:val="Hyperlink"/>
    <w:uiPriority w:val="99"/>
    <w:unhideWhenUsed/>
    <w:rsid w:val="003C6B05"/>
    <w:rPr>
      <w:strike w:val="0"/>
      <w:dstrike w:val="0"/>
      <w:color w:val="0081CE"/>
      <w:sz w:val="18"/>
      <w:szCs w:val="18"/>
      <w:u w:val="none"/>
      <w:effect w:val="none"/>
    </w:rPr>
  </w:style>
  <w:style w:type="character" w:styleId="Emphasis">
    <w:name w:val="Emphasis"/>
    <w:uiPriority w:val="20"/>
    <w:qFormat/>
    <w:rsid w:val="003C6B05"/>
    <w:rPr>
      <w:b/>
      <w:bCs/>
      <w:i w:val="0"/>
      <w:iCs w:val="0"/>
    </w:rPr>
  </w:style>
  <w:style w:type="paragraph" w:styleId="FootnoteText">
    <w:name w:val="footnote text"/>
    <w:basedOn w:val="Normal"/>
    <w:link w:val="FootnoteTextChar"/>
    <w:uiPriority w:val="99"/>
    <w:semiHidden/>
    <w:unhideWhenUsed/>
    <w:rsid w:val="003C6B05"/>
    <w:rPr>
      <w:sz w:val="20"/>
      <w:szCs w:val="20"/>
    </w:rPr>
  </w:style>
  <w:style w:type="character" w:customStyle="1" w:styleId="FootnoteTextChar">
    <w:name w:val="Footnote Text Char"/>
    <w:basedOn w:val="DefaultParagraphFont"/>
    <w:link w:val="FootnoteText"/>
    <w:uiPriority w:val="99"/>
    <w:semiHidden/>
    <w:rsid w:val="003C6B05"/>
    <w:rPr>
      <w:rFonts w:ascii="Calibri" w:eastAsia="Calibri" w:hAnsi="Calibri" w:cs="Times New Roman"/>
      <w:sz w:val="20"/>
      <w:szCs w:val="20"/>
      <w:lang w:val="ro-RO"/>
    </w:rPr>
  </w:style>
  <w:style w:type="character" w:styleId="FootnoteReference">
    <w:name w:val="footnote reference"/>
    <w:uiPriority w:val="99"/>
    <w:semiHidden/>
    <w:unhideWhenUsed/>
    <w:rsid w:val="003C6B05"/>
    <w:rPr>
      <w:vertAlign w:val="superscript"/>
    </w:rPr>
  </w:style>
  <w:style w:type="paragraph" w:styleId="BalloonText">
    <w:name w:val="Balloon Text"/>
    <w:basedOn w:val="Normal"/>
    <w:link w:val="BalloonTextChar"/>
    <w:uiPriority w:val="99"/>
    <w:semiHidden/>
    <w:unhideWhenUsed/>
    <w:rsid w:val="003C6B05"/>
    <w:rPr>
      <w:rFonts w:ascii="Tahoma" w:hAnsi="Tahoma"/>
      <w:sz w:val="16"/>
      <w:szCs w:val="16"/>
    </w:rPr>
  </w:style>
  <w:style w:type="character" w:customStyle="1" w:styleId="BalloonTextChar">
    <w:name w:val="Balloon Text Char"/>
    <w:basedOn w:val="DefaultParagraphFont"/>
    <w:link w:val="BalloonText"/>
    <w:uiPriority w:val="99"/>
    <w:semiHidden/>
    <w:rsid w:val="003C6B05"/>
    <w:rPr>
      <w:rFonts w:ascii="Tahoma" w:eastAsia="Calibri" w:hAnsi="Tahoma" w:cs="Times New Roman"/>
      <w:sz w:val="16"/>
      <w:szCs w:val="16"/>
      <w:lang w:val="ro-RO"/>
    </w:rPr>
  </w:style>
  <w:style w:type="character" w:customStyle="1" w:styleId="posttitle1">
    <w:name w:val="post_title1"/>
    <w:rsid w:val="003C6B05"/>
    <w:rPr>
      <w:vanish w:val="0"/>
      <w:webHidden w:val="0"/>
      <w:sz w:val="23"/>
      <w:szCs w:val="23"/>
      <w:specVanish w:val="0"/>
    </w:rPr>
  </w:style>
  <w:style w:type="character" w:styleId="Strong">
    <w:name w:val="Strong"/>
    <w:uiPriority w:val="22"/>
    <w:qFormat/>
    <w:rsid w:val="003C6B05"/>
    <w:rPr>
      <w:b/>
      <w:bCs/>
    </w:rPr>
  </w:style>
  <w:style w:type="paragraph" w:customStyle="1" w:styleId="Default">
    <w:name w:val="Default"/>
    <w:rsid w:val="003C6B05"/>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rsid w:val="003C6B05"/>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C6B05"/>
    <w:rPr>
      <w:color w:val="800080"/>
      <w:u w:val="single"/>
    </w:rPr>
  </w:style>
  <w:style w:type="character" w:customStyle="1" w:styleId="highlightselected">
    <w:name w:val="highlight selected"/>
    <w:basedOn w:val="DefaultParagraphFont"/>
    <w:rsid w:val="003C6B05"/>
  </w:style>
  <w:style w:type="paragraph" w:styleId="NormalWeb">
    <w:name w:val="Normal (Web)"/>
    <w:basedOn w:val="Normal"/>
    <w:uiPriority w:val="99"/>
    <w:rsid w:val="003C6B05"/>
    <w:pPr>
      <w:spacing w:before="100" w:beforeAutospacing="1" w:after="100" w:afterAutospacing="1"/>
    </w:pPr>
    <w:rPr>
      <w:lang w:val="en-US"/>
    </w:rPr>
  </w:style>
  <w:style w:type="character" w:customStyle="1" w:styleId="hps">
    <w:name w:val="hps"/>
    <w:basedOn w:val="DefaultParagraphFont"/>
    <w:rsid w:val="003C6B05"/>
  </w:style>
  <w:style w:type="character" w:customStyle="1" w:styleId="hpsatn">
    <w:name w:val="hps atn"/>
    <w:basedOn w:val="DefaultParagraphFont"/>
    <w:rsid w:val="003C6B05"/>
  </w:style>
  <w:style w:type="character" w:customStyle="1" w:styleId="ui-ncbitoggler-master-text">
    <w:name w:val="ui-ncbitoggler-master-text"/>
    <w:basedOn w:val="DefaultParagraphFont"/>
    <w:rsid w:val="003C6B05"/>
  </w:style>
  <w:style w:type="character" w:customStyle="1" w:styleId="apple-converted-space">
    <w:name w:val="apple-converted-space"/>
    <w:rsid w:val="003C6B05"/>
    <w:rPr>
      <w:rFonts w:cs="Times New Roman"/>
    </w:rPr>
  </w:style>
  <w:style w:type="character" w:customStyle="1" w:styleId="fontstyle01">
    <w:name w:val="fontstyle01"/>
    <w:basedOn w:val="DefaultParagraphFont"/>
    <w:rsid w:val="003C6B05"/>
    <w:rPr>
      <w:rFonts w:ascii="HfnsvqAdvTTb5929f4c" w:hAnsi="HfnsvqAdvTTb5929f4c" w:hint="default"/>
      <w:b w:val="0"/>
      <w:bCs w:val="0"/>
      <w:i w:val="0"/>
      <w:iCs w:val="0"/>
      <w:color w:val="231F20"/>
      <w:sz w:val="16"/>
      <w:szCs w:val="16"/>
    </w:rPr>
  </w:style>
  <w:style w:type="character" w:customStyle="1" w:styleId="fontstyle21">
    <w:name w:val="fontstyle21"/>
    <w:basedOn w:val="DefaultParagraphFont"/>
    <w:rsid w:val="003C6B05"/>
    <w:rPr>
      <w:rFonts w:ascii="JdtjcjAdvTTb5929f4c+20" w:hAnsi="JdtjcjAdvTTb5929f4c+20" w:hint="default"/>
      <w:b w:val="0"/>
      <w:bCs w:val="0"/>
      <w:i w:val="0"/>
      <w:iCs w:val="0"/>
      <w:color w:val="231F20"/>
      <w:sz w:val="16"/>
      <w:szCs w:val="16"/>
    </w:rPr>
  </w:style>
  <w:style w:type="character" w:customStyle="1" w:styleId="fontstyle31">
    <w:name w:val="fontstyle31"/>
    <w:basedOn w:val="DefaultParagraphFont"/>
    <w:rsid w:val="003C6B05"/>
    <w:rPr>
      <w:rFonts w:ascii="URWPalladioL-Bold" w:hAnsi="URWPalladioL-Bold" w:hint="default"/>
      <w:b/>
      <w:bCs/>
      <w:i w:val="0"/>
      <w:iCs w:val="0"/>
      <w:color w:val="000000"/>
      <w:sz w:val="16"/>
      <w:szCs w:val="16"/>
    </w:rPr>
  </w:style>
  <w:style w:type="paragraph" w:customStyle="1" w:styleId="TableParagraph">
    <w:name w:val="Table Paragraph"/>
    <w:basedOn w:val="Normal"/>
    <w:uiPriority w:val="1"/>
    <w:qFormat/>
    <w:rsid w:val="00C40C9B"/>
    <w:pPr>
      <w:widowControl w:val="0"/>
      <w:autoSpaceDE w:val="0"/>
      <w:autoSpaceDN w:val="0"/>
      <w:spacing w:before="26"/>
      <w:jc w:val="right"/>
    </w:pPr>
    <w:rPr>
      <w:rFonts w:ascii="Arial Narrow" w:eastAsia="Arial Narrow" w:hAnsi="Arial Narrow" w:cs="Arial Narrow"/>
      <w:lang w:bidi="ro-RO"/>
    </w:rPr>
  </w:style>
  <w:style w:type="paragraph" w:styleId="HTMLPreformatted">
    <w:name w:val="HTML Preformatted"/>
    <w:basedOn w:val="Normal"/>
    <w:link w:val="HTMLPreformattedChar"/>
    <w:uiPriority w:val="99"/>
    <w:unhideWhenUsed/>
    <w:rsid w:val="009C38E8"/>
    <w:rPr>
      <w:rFonts w:ascii="Consolas" w:hAnsi="Consolas"/>
      <w:sz w:val="20"/>
      <w:szCs w:val="20"/>
    </w:rPr>
  </w:style>
  <w:style w:type="character" w:customStyle="1" w:styleId="HTMLPreformattedChar">
    <w:name w:val="HTML Preformatted Char"/>
    <w:basedOn w:val="DefaultParagraphFont"/>
    <w:link w:val="HTMLPreformatted"/>
    <w:uiPriority w:val="99"/>
    <w:rsid w:val="009C38E8"/>
    <w:rPr>
      <w:rFonts w:ascii="Consolas" w:eastAsia="Calibri" w:hAnsi="Consolas" w:cs="Times New Roman"/>
      <w:sz w:val="20"/>
      <w:szCs w:val="20"/>
      <w:lang w:val="ro-RO"/>
    </w:rPr>
  </w:style>
  <w:style w:type="character" w:customStyle="1" w:styleId="views">
    <w:name w:val="views"/>
    <w:basedOn w:val="DefaultParagraphFont"/>
    <w:rsid w:val="00F9332B"/>
  </w:style>
  <w:style w:type="character" w:customStyle="1" w:styleId="share-handler">
    <w:name w:val="share-handler"/>
    <w:basedOn w:val="DefaultParagraphFont"/>
    <w:rsid w:val="00F9332B"/>
  </w:style>
  <w:style w:type="paragraph" w:styleId="TOC1">
    <w:name w:val="toc 1"/>
    <w:basedOn w:val="Normal"/>
    <w:next w:val="Normal"/>
    <w:autoRedefine/>
    <w:uiPriority w:val="39"/>
    <w:rsid w:val="00640688"/>
    <w:pPr>
      <w:spacing w:after="200" w:line="276" w:lineRule="auto"/>
    </w:pPr>
    <w:rPr>
      <w:rFonts w:ascii="Calibri" w:eastAsia="Calibri" w:hAnsi="Calibri"/>
      <w:sz w:val="22"/>
      <w:szCs w:val="22"/>
      <w:lang w:eastAsia="en-US"/>
    </w:rPr>
  </w:style>
  <w:style w:type="paragraph" w:styleId="NoSpacing">
    <w:name w:val="No Spacing"/>
    <w:uiPriority w:val="1"/>
    <w:qFormat/>
    <w:rsid w:val="00707161"/>
    <w:pPr>
      <w:spacing w:after="0" w:line="240" w:lineRule="auto"/>
    </w:pPr>
    <w:rPr>
      <w:rFonts w:ascii="Times New Roman" w:eastAsia="Times New Roman" w:hAnsi="Times New Roman" w:cs="Times New Roman"/>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327"/>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uiPriority w:val="9"/>
    <w:qFormat/>
    <w:rsid w:val="003C6B0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3C6B0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3C6B05"/>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3C6B0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B05"/>
    <w:rPr>
      <w:rFonts w:ascii="Cambria" w:eastAsia="Times New Roman" w:hAnsi="Cambria" w:cs="Times New Roman"/>
      <w:b/>
      <w:bCs/>
      <w:kern w:val="32"/>
      <w:sz w:val="32"/>
      <w:szCs w:val="32"/>
      <w:lang w:val="ro-RO"/>
    </w:rPr>
  </w:style>
  <w:style w:type="character" w:customStyle="1" w:styleId="Heading2Char">
    <w:name w:val="Heading 2 Char"/>
    <w:basedOn w:val="DefaultParagraphFont"/>
    <w:link w:val="Heading2"/>
    <w:uiPriority w:val="9"/>
    <w:rsid w:val="003C6B05"/>
    <w:rPr>
      <w:rFonts w:ascii="Cambria" w:eastAsia="Times New Roman" w:hAnsi="Cambria" w:cs="Times New Roman"/>
      <w:b/>
      <w:bCs/>
      <w:i/>
      <w:iCs/>
      <w:sz w:val="28"/>
      <w:szCs w:val="28"/>
      <w:lang w:val="ro-RO"/>
    </w:rPr>
  </w:style>
  <w:style w:type="character" w:customStyle="1" w:styleId="Heading3Char">
    <w:name w:val="Heading 3 Char"/>
    <w:basedOn w:val="DefaultParagraphFont"/>
    <w:link w:val="Heading3"/>
    <w:uiPriority w:val="9"/>
    <w:rsid w:val="003C6B05"/>
    <w:rPr>
      <w:rFonts w:ascii="Cambria" w:eastAsia="Times New Roman" w:hAnsi="Cambria" w:cs="Times New Roman"/>
      <w:b/>
      <w:bCs/>
      <w:sz w:val="26"/>
      <w:szCs w:val="26"/>
      <w:lang w:val="ro-RO"/>
    </w:rPr>
  </w:style>
  <w:style w:type="character" w:customStyle="1" w:styleId="Heading4Char">
    <w:name w:val="Heading 4 Char"/>
    <w:basedOn w:val="DefaultParagraphFont"/>
    <w:link w:val="Heading4"/>
    <w:uiPriority w:val="9"/>
    <w:rsid w:val="003C6B05"/>
    <w:rPr>
      <w:rFonts w:ascii="Calibri" w:eastAsia="Times New Roman" w:hAnsi="Calibri" w:cs="Times New Roman"/>
      <w:b/>
      <w:bCs/>
      <w:sz w:val="28"/>
      <w:szCs w:val="28"/>
      <w:lang w:val="ro-RO"/>
    </w:rPr>
  </w:style>
  <w:style w:type="paragraph" w:styleId="ListParagraph">
    <w:name w:val="List Paragraph"/>
    <w:basedOn w:val="Normal"/>
    <w:uiPriority w:val="34"/>
    <w:qFormat/>
    <w:rsid w:val="003C6B05"/>
    <w:pPr>
      <w:ind w:left="720"/>
      <w:contextualSpacing/>
    </w:pPr>
  </w:style>
  <w:style w:type="paragraph" w:styleId="Header">
    <w:name w:val="header"/>
    <w:basedOn w:val="Normal"/>
    <w:link w:val="HeaderChar"/>
    <w:uiPriority w:val="99"/>
    <w:unhideWhenUsed/>
    <w:rsid w:val="003C6B05"/>
    <w:pPr>
      <w:tabs>
        <w:tab w:val="center" w:pos="4680"/>
        <w:tab w:val="right" w:pos="9360"/>
      </w:tabs>
    </w:pPr>
  </w:style>
  <w:style w:type="character" w:customStyle="1" w:styleId="HeaderChar">
    <w:name w:val="Header Char"/>
    <w:basedOn w:val="DefaultParagraphFont"/>
    <w:link w:val="Header"/>
    <w:uiPriority w:val="99"/>
    <w:rsid w:val="003C6B05"/>
    <w:rPr>
      <w:rFonts w:ascii="Calibri" w:eastAsia="Calibri" w:hAnsi="Calibri" w:cs="Times New Roman"/>
      <w:lang w:val="ro-RO"/>
    </w:rPr>
  </w:style>
  <w:style w:type="paragraph" w:styleId="Footer">
    <w:name w:val="footer"/>
    <w:basedOn w:val="Normal"/>
    <w:link w:val="FooterChar"/>
    <w:uiPriority w:val="99"/>
    <w:unhideWhenUsed/>
    <w:rsid w:val="003C6B05"/>
    <w:pPr>
      <w:tabs>
        <w:tab w:val="center" w:pos="4680"/>
        <w:tab w:val="right" w:pos="9360"/>
      </w:tabs>
    </w:pPr>
  </w:style>
  <w:style w:type="character" w:customStyle="1" w:styleId="FooterChar">
    <w:name w:val="Footer Char"/>
    <w:basedOn w:val="DefaultParagraphFont"/>
    <w:link w:val="Footer"/>
    <w:uiPriority w:val="99"/>
    <w:rsid w:val="003C6B05"/>
    <w:rPr>
      <w:rFonts w:ascii="Calibri" w:eastAsia="Calibri" w:hAnsi="Calibri" w:cs="Times New Roman"/>
      <w:lang w:val="ro-RO"/>
    </w:rPr>
  </w:style>
  <w:style w:type="character" w:styleId="Hyperlink">
    <w:name w:val="Hyperlink"/>
    <w:uiPriority w:val="99"/>
    <w:unhideWhenUsed/>
    <w:rsid w:val="003C6B05"/>
    <w:rPr>
      <w:strike w:val="0"/>
      <w:dstrike w:val="0"/>
      <w:color w:val="0081CE"/>
      <w:sz w:val="18"/>
      <w:szCs w:val="18"/>
      <w:u w:val="none"/>
      <w:effect w:val="none"/>
    </w:rPr>
  </w:style>
  <w:style w:type="character" w:styleId="Emphasis">
    <w:name w:val="Emphasis"/>
    <w:uiPriority w:val="20"/>
    <w:qFormat/>
    <w:rsid w:val="003C6B05"/>
    <w:rPr>
      <w:b/>
      <w:bCs/>
      <w:i w:val="0"/>
      <w:iCs w:val="0"/>
    </w:rPr>
  </w:style>
  <w:style w:type="paragraph" w:styleId="FootnoteText">
    <w:name w:val="footnote text"/>
    <w:basedOn w:val="Normal"/>
    <w:link w:val="FootnoteTextChar"/>
    <w:uiPriority w:val="99"/>
    <w:semiHidden/>
    <w:unhideWhenUsed/>
    <w:rsid w:val="003C6B05"/>
    <w:rPr>
      <w:sz w:val="20"/>
      <w:szCs w:val="20"/>
    </w:rPr>
  </w:style>
  <w:style w:type="character" w:customStyle="1" w:styleId="FootnoteTextChar">
    <w:name w:val="Footnote Text Char"/>
    <w:basedOn w:val="DefaultParagraphFont"/>
    <w:link w:val="FootnoteText"/>
    <w:uiPriority w:val="99"/>
    <w:semiHidden/>
    <w:rsid w:val="003C6B05"/>
    <w:rPr>
      <w:rFonts w:ascii="Calibri" w:eastAsia="Calibri" w:hAnsi="Calibri" w:cs="Times New Roman"/>
      <w:sz w:val="20"/>
      <w:szCs w:val="20"/>
      <w:lang w:val="ro-RO"/>
    </w:rPr>
  </w:style>
  <w:style w:type="character" w:styleId="FootnoteReference">
    <w:name w:val="footnote reference"/>
    <w:uiPriority w:val="99"/>
    <w:semiHidden/>
    <w:unhideWhenUsed/>
    <w:rsid w:val="003C6B05"/>
    <w:rPr>
      <w:vertAlign w:val="superscript"/>
    </w:rPr>
  </w:style>
  <w:style w:type="paragraph" w:styleId="BalloonText">
    <w:name w:val="Balloon Text"/>
    <w:basedOn w:val="Normal"/>
    <w:link w:val="BalloonTextChar"/>
    <w:uiPriority w:val="99"/>
    <w:semiHidden/>
    <w:unhideWhenUsed/>
    <w:rsid w:val="003C6B05"/>
    <w:rPr>
      <w:rFonts w:ascii="Tahoma" w:hAnsi="Tahoma"/>
      <w:sz w:val="16"/>
      <w:szCs w:val="16"/>
    </w:rPr>
  </w:style>
  <w:style w:type="character" w:customStyle="1" w:styleId="BalloonTextChar">
    <w:name w:val="Balloon Text Char"/>
    <w:basedOn w:val="DefaultParagraphFont"/>
    <w:link w:val="BalloonText"/>
    <w:uiPriority w:val="99"/>
    <w:semiHidden/>
    <w:rsid w:val="003C6B05"/>
    <w:rPr>
      <w:rFonts w:ascii="Tahoma" w:eastAsia="Calibri" w:hAnsi="Tahoma" w:cs="Times New Roman"/>
      <w:sz w:val="16"/>
      <w:szCs w:val="16"/>
      <w:lang w:val="ro-RO"/>
    </w:rPr>
  </w:style>
  <w:style w:type="character" w:customStyle="1" w:styleId="posttitle1">
    <w:name w:val="post_title1"/>
    <w:rsid w:val="003C6B05"/>
    <w:rPr>
      <w:vanish w:val="0"/>
      <w:webHidden w:val="0"/>
      <w:sz w:val="23"/>
      <w:szCs w:val="23"/>
      <w:specVanish w:val="0"/>
    </w:rPr>
  </w:style>
  <w:style w:type="character" w:styleId="Strong">
    <w:name w:val="Strong"/>
    <w:uiPriority w:val="22"/>
    <w:qFormat/>
    <w:rsid w:val="003C6B05"/>
    <w:rPr>
      <w:b/>
      <w:bCs/>
    </w:rPr>
  </w:style>
  <w:style w:type="paragraph" w:customStyle="1" w:styleId="Default">
    <w:name w:val="Default"/>
    <w:rsid w:val="003C6B05"/>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rsid w:val="003C6B05"/>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C6B05"/>
    <w:rPr>
      <w:color w:val="800080"/>
      <w:u w:val="single"/>
    </w:rPr>
  </w:style>
  <w:style w:type="character" w:customStyle="1" w:styleId="highlightselected">
    <w:name w:val="highlight selected"/>
    <w:basedOn w:val="DefaultParagraphFont"/>
    <w:rsid w:val="003C6B05"/>
  </w:style>
  <w:style w:type="paragraph" w:styleId="NormalWeb">
    <w:name w:val="Normal (Web)"/>
    <w:basedOn w:val="Normal"/>
    <w:uiPriority w:val="99"/>
    <w:rsid w:val="003C6B05"/>
    <w:pPr>
      <w:spacing w:before="100" w:beforeAutospacing="1" w:after="100" w:afterAutospacing="1"/>
    </w:pPr>
    <w:rPr>
      <w:lang w:val="en-US"/>
    </w:rPr>
  </w:style>
  <w:style w:type="character" w:customStyle="1" w:styleId="hps">
    <w:name w:val="hps"/>
    <w:basedOn w:val="DefaultParagraphFont"/>
    <w:rsid w:val="003C6B05"/>
  </w:style>
  <w:style w:type="character" w:customStyle="1" w:styleId="hpsatn">
    <w:name w:val="hps atn"/>
    <w:basedOn w:val="DefaultParagraphFont"/>
    <w:rsid w:val="003C6B05"/>
  </w:style>
  <w:style w:type="character" w:customStyle="1" w:styleId="ui-ncbitoggler-master-text">
    <w:name w:val="ui-ncbitoggler-master-text"/>
    <w:basedOn w:val="DefaultParagraphFont"/>
    <w:rsid w:val="003C6B05"/>
  </w:style>
  <w:style w:type="character" w:customStyle="1" w:styleId="apple-converted-space">
    <w:name w:val="apple-converted-space"/>
    <w:rsid w:val="003C6B05"/>
    <w:rPr>
      <w:rFonts w:cs="Times New Roman"/>
    </w:rPr>
  </w:style>
  <w:style w:type="character" w:customStyle="1" w:styleId="fontstyle01">
    <w:name w:val="fontstyle01"/>
    <w:basedOn w:val="DefaultParagraphFont"/>
    <w:rsid w:val="003C6B05"/>
    <w:rPr>
      <w:rFonts w:ascii="HfnsvqAdvTTb5929f4c" w:hAnsi="HfnsvqAdvTTb5929f4c" w:hint="default"/>
      <w:b w:val="0"/>
      <w:bCs w:val="0"/>
      <w:i w:val="0"/>
      <w:iCs w:val="0"/>
      <w:color w:val="231F20"/>
      <w:sz w:val="16"/>
      <w:szCs w:val="16"/>
    </w:rPr>
  </w:style>
  <w:style w:type="character" w:customStyle="1" w:styleId="fontstyle21">
    <w:name w:val="fontstyle21"/>
    <w:basedOn w:val="DefaultParagraphFont"/>
    <w:rsid w:val="003C6B05"/>
    <w:rPr>
      <w:rFonts w:ascii="JdtjcjAdvTTb5929f4c+20" w:hAnsi="JdtjcjAdvTTb5929f4c+20" w:hint="default"/>
      <w:b w:val="0"/>
      <w:bCs w:val="0"/>
      <w:i w:val="0"/>
      <w:iCs w:val="0"/>
      <w:color w:val="231F20"/>
      <w:sz w:val="16"/>
      <w:szCs w:val="16"/>
    </w:rPr>
  </w:style>
  <w:style w:type="character" w:customStyle="1" w:styleId="fontstyle31">
    <w:name w:val="fontstyle31"/>
    <w:basedOn w:val="DefaultParagraphFont"/>
    <w:rsid w:val="003C6B05"/>
    <w:rPr>
      <w:rFonts w:ascii="URWPalladioL-Bold" w:hAnsi="URWPalladioL-Bold" w:hint="default"/>
      <w:b/>
      <w:bCs/>
      <w:i w:val="0"/>
      <w:iCs w:val="0"/>
      <w:color w:val="000000"/>
      <w:sz w:val="16"/>
      <w:szCs w:val="16"/>
    </w:rPr>
  </w:style>
  <w:style w:type="paragraph" w:customStyle="1" w:styleId="TableParagraph">
    <w:name w:val="Table Paragraph"/>
    <w:basedOn w:val="Normal"/>
    <w:uiPriority w:val="1"/>
    <w:qFormat/>
    <w:rsid w:val="00C40C9B"/>
    <w:pPr>
      <w:widowControl w:val="0"/>
      <w:autoSpaceDE w:val="0"/>
      <w:autoSpaceDN w:val="0"/>
      <w:spacing w:before="26"/>
      <w:jc w:val="right"/>
    </w:pPr>
    <w:rPr>
      <w:rFonts w:ascii="Arial Narrow" w:eastAsia="Arial Narrow" w:hAnsi="Arial Narrow" w:cs="Arial Narrow"/>
      <w:lang w:bidi="ro-RO"/>
    </w:rPr>
  </w:style>
  <w:style w:type="paragraph" w:styleId="HTMLPreformatted">
    <w:name w:val="HTML Preformatted"/>
    <w:basedOn w:val="Normal"/>
    <w:link w:val="HTMLPreformattedChar"/>
    <w:uiPriority w:val="99"/>
    <w:unhideWhenUsed/>
    <w:rsid w:val="009C38E8"/>
    <w:rPr>
      <w:rFonts w:ascii="Consolas" w:hAnsi="Consolas"/>
      <w:sz w:val="20"/>
      <w:szCs w:val="20"/>
    </w:rPr>
  </w:style>
  <w:style w:type="character" w:customStyle="1" w:styleId="HTMLPreformattedChar">
    <w:name w:val="HTML Preformatted Char"/>
    <w:basedOn w:val="DefaultParagraphFont"/>
    <w:link w:val="HTMLPreformatted"/>
    <w:uiPriority w:val="99"/>
    <w:rsid w:val="009C38E8"/>
    <w:rPr>
      <w:rFonts w:ascii="Consolas" w:eastAsia="Calibri" w:hAnsi="Consolas" w:cs="Times New Roman"/>
      <w:sz w:val="20"/>
      <w:szCs w:val="20"/>
      <w:lang w:val="ro-RO"/>
    </w:rPr>
  </w:style>
  <w:style w:type="character" w:customStyle="1" w:styleId="views">
    <w:name w:val="views"/>
    <w:basedOn w:val="DefaultParagraphFont"/>
    <w:rsid w:val="00F9332B"/>
  </w:style>
  <w:style w:type="character" w:customStyle="1" w:styleId="share-handler">
    <w:name w:val="share-handler"/>
    <w:basedOn w:val="DefaultParagraphFont"/>
    <w:rsid w:val="00F9332B"/>
  </w:style>
  <w:style w:type="paragraph" w:styleId="TOC1">
    <w:name w:val="toc 1"/>
    <w:basedOn w:val="Normal"/>
    <w:next w:val="Normal"/>
    <w:autoRedefine/>
    <w:uiPriority w:val="39"/>
    <w:rsid w:val="00640688"/>
    <w:pPr>
      <w:spacing w:after="200" w:line="276" w:lineRule="auto"/>
    </w:pPr>
    <w:rPr>
      <w:rFonts w:ascii="Calibri" w:eastAsia="Calibri" w:hAnsi="Calibri"/>
      <w:sz w:val="22"/>
      <w:szCs w:val="22"/>
      <w:lang w:eastAsia="en-US"/>
    </w:rPr>
  </w:style>
  <w:style w:type="paragraph" w:styleId="NoSpacing">
    <w:name w:val="No Spacing"/>
    <w:uiPriority w:val="1"/>
    <w:qFormat/>
    <w:rsid w:val="00707161"/>
    <w:pPr>
      <w:spacing w:after="0" w:line="240" w:lineRule="auto"/>
    </w:pPr>
    <w:rPr>
      <w:rFonts w:ascii="Times New Roman" w:eastAsia="Times New Roman" w:hAnsi="Times New Roman" w:cs="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45595">
      <w:bodyDiv w:val="1"/>
      <w:marLeft w:val="0"/>
      <w:marRight w:val="0"/>
      <w:marTop w:val="0"/>
      <w:marBottom w:val="0"/>
      <w:divBdr>
        <w:top w:val="none" w:sz="0" w:space="0" w:color="auto"/>
        <w:left w:val="none" w:sz="0" w:space="0" w:color="auto"/>
        <w:bottom w:val="none" w:sz="0" w:space="0" w:color="auto"/>
        <w:right w:val="none" w:sz="0" w:space="0" w:color="auto"/>
      </w:divBdr>
    </w:div>
    <w:div w:id="162473734">
      <w:bodyDiv w:val="1"/>
      <w:marLeft w:val="0"/>
      <w:marRight w:val="0"/>
      <w:marTop w:val="0"/>
      <w:marBottom w:val="0"/>
      <w:divBdr>
        <w:top w:val="none" w:sz="0" w:space="0" w:color="auto"/>
        <w:left w:val="none" w:sz="0" w:space="0" w:color="auto"/>
        <w:bottom w:val="none" w:sz="0" w:space="0" w:color="auto"/>
        <w:right w:val="none" w:sz="0" w:space="0" w:color="auto"/>
      </w:divBdr>
      <w:divsChild>
        <w:div w:id="1925260037">
          <w:marLeft w:val="0"/>
          <w:marRight w:val="0"/>
          <w:marTop w:val="0"/>
          <w:marBottom w:val="0"/>
          <w:divBdr>
            <w:top w:val="none" w:sz="0" w:space="0" w:color="auto"/>
            <w:left w:val="none" w:sz="0" w:space="0" w:color="auto"/>
            <w:bottom w:val="none" w:sz="0" w:space="0" w:color="auto"/>
            <w:right w:val="none" w:sz="0" w:space="0" w:color="auto"/>
          </w:divBdr>
        </w:div>
        <w:div w:id="47191356">
          <w:marLeft w:val="0"/>
          <w:marRight w:val="0"/>
          <w:marTop w:val="0"/>
          <w:marBottom w:val="0"/>
          <w:divBdr>
            <w:top w:val="none" w:sz="0" w:space="0" w:color="auto"/>
            <w:left w:val="none" w:sz="0" w:space="0" w:color="auto"/>
            <w:bottom w:val="none" w:sz="0" w:space="0" w:color="auto"/>
            <w:right w:val="none" w:sz="0" w:space="0" w:color="auto"/>
          </w:divBdr>
        </w:div>
        <w:div w:id="758797845">
          <w:marLeft w:val="0"/>
          <w:marRight w:val="0"/>
          <w:marTop w:val="0"/>
          <w:marBottom w:val="0"/>
          <w:divBdr>
            <w:top w:val="none" w:sz="0" w:space="0" w:color="auto"/>
            <w:left w:val="none" w:sz="0" w:space="0" w:color="auto"/>
            <w:bottom w:val="none" w:sz="0" w:space="0" w:color="auto"/>
            <w:right w:val="none" w:sz="0" w:space="0" w:color="auto"/>
          </w:divBdr>
        </w:div>
        <w:div w:id="2087216803">
          <w:marLeft w:val="0"/>
          <w:marRight w:val="0"/>
          <w:marTop w:val="0"/>
          <w:marBottom w:val="0"/>
          <w:divBdr>
            <w:top w:val="none" w:sz="0" w:space="0" w:color="auto"/>
            <w:left w:val="none" w:sz="0" w:space="0" w:color="auto"/>
            <w:bottom w:val="none" w:sz="0" w:space="0" w:color="auto"/>
            <w:right w:val="none" w:sz="0" w:space="0" w:color="auto"/>
          </w:divBdr>
        </w:div>
        <w:div w:id="300354228">
          <w:marLeft w:val="0"/>
          <w:marRight w:val="0"/>
          <w:marTop w:val="0"/>
          <w:marBottom w:val="0"/>
          <w:divBdr>
            <w:top w:val="none" w:sz="0" w:space="0" w:color="auto"/>
            <w:left w:val="none" w:sz="0" w:space="0" w:color="auto"/>
            <w:bottom w:val="none" w:sz="0" w:space="0" w:color="auto"/>
            <w:right w:val="none" w:sz="0" w:space="0" w:color="auto"/>
          </w:divBdr>
        </w:div>
        <w:div w:id="364407232">
          <w:marLeft w:val="0"/>
          <w:marRight w:val="0"/>
          <w:marTop w:val="0"/>
          <w:marBottom w:val="0"/>
          <w:divBdr>
            <w:top w:val="none" w:sz="0" w:space="0" w:color="auto"/>
            <w:left w:val="none" w:sz="0" w:space="0" w:color="auto"/>
            <w:bottom w:val="none" w:sz="0" w:space="0" w:color="auto"/>
            <w:right w:val="none" w:sz="0" w:space="0" w:color="auto"/>
          </w:divBdr>
        </w:div>
        <w:div w:id="140662099">
          <w:marLeft w:val="0"/>
          <w:marRight w:val="0"/>
          <w:marTop w:val="0"/>
          <w:marBottom w:val="0"/>
          <w:divBdr>
            <w:top w:val="none" w:sz="0" w:space="0" w:color="auto"/>
            <w:left w:val="none" w:sz="0" w:space="0" w:color="auto"/>
            <w:bottom w:val="none" w:sz="0" w:space="0" w:color="auto"/>
            <w:right w:val="none" w:sz="0" w:space="0" w:color="auto"/>
          </w:divBdr>
        </w:div>
        <w:div w:id="1763837468">
          <w:marLeft w:val="0"/>
          <w:marRight w:val="0"/>
          <w:marTop w:val="0"/>
          <w:marBottom w:val="0"/>
          <w:divBdr>
            <w:top w:val="none" w:sz="0" w:space="0" w:color="auto"/>
            <w:left w:val="none" w:sz="0" w:space="0" w:color="auto"/>
            <w:bottom w:val="none" w:sz="0" w:space="0" w:color="auto"/>
            <w:right w:val="none" w:sz="0" w:space="0" w:color="auto"/>
          </w:divBdr>
        </w:div>
        <w:div w:id="1867017742">
          <w:marLeft w:val="0"/>
          <w:marRight w:val="0"/>
          <w:marTop w:val="0"/>
          <w:marBottom w:val="0"/>
          <w:divBdr>
            <w:top w:val="none" w:sz="0" w:space="0" w:color="auto"/>
            <w:left w:val="none" w:sz="0" w:space="0" w:color="auto"/>
            <w:bottom w:val="none" w:sz="0" w:space="0" w:color="auto"/>
            <w:right w:val="none" w:sz="0" w:space="0" w:color="auto"/>
          </w:divBdr>
        </w:div>
        <w:div w:id="1226798386">
          <w:marLeft w:val="0"/>
          <w:marRight w:val="0"/>
          <w:marTop w:val="0"/>
          <w:marBottom w:val="0"/>
          <w:divBdr>
            <w:top w:val="none" w:sz="0" w:space="0" w:color="auto"/>
            <w:left w:val="none" w:sz="0" w:space="0" w:color="auto"/>
            <w:bottom w:val="none" w:sz="0" w:space="0" w:color="auto"/>
            <w:right w:val="none" w:sz="0" w:space="0" w:color="auto"/>
          </w:divBdr>
        </w:div>
        <w:div w:id="995769178">
          <w:marLeft w:val="0"/>
          <w:marRight w:val="0"/>
          <w:marTop w:val="0"/>
          <w:marBottom w:val="0"/>
          <w:divBdr>
            <w:top w:val="none" w:sz="0" w:space="0" w:color="auto"/>
            <w:left w:val="none" w:sz="0" w:space="0" w:color="auto"/>
            <w:bottom w:val="none" w:sz="0" w:space="0" w:color="auto"/>
            <w:right w:val="none" w:sz="0" w:space="0" w:color="auto"/>
          </w:divBdr>
        </w:div>
        <w:div w:id="2101943607">
          <w:marLeft w:val="0"/>
          <w:marRight w:val="0"/>
          <w:marTop w:val="0"/>
          <w:marBottom w:val="0"/>
          <w:divBdr>
            <w:top w:val="none" w:sz="0" w:space="0" w:color="auto"/>
            <w:left w:val="none" w:sz="0" w:space="0" w:color="auto"/>
            <w:bottom w:val="none" w:sz="0" w:space="0" w:color="auto"/>
            <w:right w:val="none" w:sz="0" w:space="0" w:color="auto"/>
          </w:divBdr>
        </w:div>
        <w:div w:id="1496602835">
          <w:marLeft w:val="0"/>
          <w:marRight w:val="0"/>
          <w:marTop w:val="0"/>
          <w:marBottom w:val="0"/>
          <w:divBdr>
            <w:top w:val="none" w:sz="0" w:space="0" w:color="auto"/>
            <w:left w:val="none" w:sz="0" w:space="0" w:color="auto"/>
            <w:bottom w:val="none" w:sz="0" w:space="0" w:color="auto"/>
            <w:right w:val="none" w:sz="0" w:space="0" w:color="auto"/>
          </w:divBdr>
        </w:div>
        <w:div w:id="1006176017">
          <w:marLeft w:val="0"/>
          <w:marRight w:val="0"/>
          <w:marTop w:val="0"/>
          <w:marBottom w:val="0"/>
          <w:divBdr>
            <w:top w:val="none" w:sz="0" w:space="0" w:color="auto"/>
            <w:left w:val="none" w:sz="0" w:space="0" w:color="auto"/>
            <w:bottom w:val="none" w:sz="0" w:space="0" w:color="auto"/>
            <w:right w:val="none" w:sz="0" w:space="0" w:color="auto"/>
          </w:divBdr>
        </w:div>
        <w:div w:id="821044098">
          <w:marLeft w:val="0"/>
          <w:marRight w:val="0"/>
          <w:marTop w:val="0"/>
          <w:marBottom w:val="0"/>
          <w:divBdr>
            <w:top w:val="none" w:sz="0" w:space="0" w:color="auto"/>
            <w:left w:val="none" w:sz="0" w:space="0" w:color="auto"/>
            <w:bottom w:val="none" w:sz="0" w:space="0" w:color="auto"/>
            <w:right w:val="none" w:sz="0" w:space="0" w:color="auto"/>
          </w:divBdr>
        </w:div>
        <w:div w:id="939022557">
          <w:marLeft w:val="0"/>
          <w:marRight w:val="0"/>
          <w:marTop w:val="0"/>
          <w:marBottom w:val="0"/>
          <w:divBdr>
            <w:top w:val="none" w:sz="0" w:space="0" w:color="auto"/>
            <w:left w:val="none" w:sz="0" w:space="0" w:color="auto"/>
            <w:bottom w:val="none" w:sz="0" w:space="0" w:color="auto"/>
            <w:right w:val="none" w:sz="0" w:space="0" w:color="auto"/>
          </w:divBdr>
        </w:div>
        <w:div w:id="1024093791">
          <w:marLeft w:val="0"/>
          <w:marRight w:val="0"/>
          <w:marTop w:val="0"/>
          <w:marBottom w:val="0"/>
          <w:divBdr>
            <w:top w:val="none" w:sz="0" w:space="0" w:color="auto"/>
            <w:left w:val="none" w:sz="0" w:space="0" w:color="auto"/>
            <w:bottom w:val="none" w:sz="0" w:space="0" w:color="auto"/>
            <w:right w:val="none" w:sz="0" w:space="0" w:color="auto"/>
          </w:divBdr>
        </w:div>
        <w:div w:id="1854878178">
          <w:marLeft w:val="0"/>
          <w:marRight w:val="0"/>
          <w:marTop w:val="0"/>
          <w:marBottom w:val="0"/>
          <w:divBdr>
            <w:top w:val="none" w:sz="0" w:space="0" w:color="auto"/>
            <w:left w:val="none" w:sz="0" w:space="0" w:color="auto"/>
            <w:bottom w:val="none" w:sz="0" w:space="0" w:color="auto"/>
            <w:right w:val="none" w:sz="0" w:space="0" w:color="auto"/>
          </w:divBdr>
        </w:div>
        <w:div w:id="1074930566">
          <w:marLeft w:val="0"/>
          <w:marRight w:val="0"/>
          <w:marTop w:val="0"/>
          <w:marBottom w:val="0"/>
          <w:divBdr>
            <w:top w:val="none" w:sz="0" w:space="0" w:color="auto"/>
            <w:left w:val="none" w:sz="0" w:space="0" w:color="auto"/>
            <w:bottom w:val="none" w:sz="0" w:space="0" w:color="auto"/>
            <w:right w:val="none" w:sz="0" w:space="0" w:color="auto"/>
          </w:divBdr>
        </w:div>
        <w:div w:id="1723947309">
          <w:marLeft w:val="0"/>
          <w:marRight w:val="0"/>
          <w:marTop w:val="0"/>
          <w:marBottom w:val="0"/>
          <w:divBdr>
            <w:top w:val="none" w:sz="0" w:space="0" w:color="auto"/>
            <w:left w:val="none" w:sz="0" w:space="0" w:color="auto"/>
            <w:bottom w:val="none" w:sz="0" w:space="0" w:color="auto"/>
            <w:right w:val="none" w:sz="0" w:space="0" w:color="auto"/>
          </w:divBdr>
        </w:div>
        <w:div w:id="744301712">
          <w:marLeft w:val="0"/>
          <w:marRight w:val="0"/>
          <w:marTop w:val="0"/>
          <w:marBottom w:val="0"/>
          <w:divBdr>
            <w:top w:val="none" w:sz="0" w:space="0" w:color="auto"/>
            <w:left w:val="none" w:sz="0" w:space="0" w:color="auto"/>
            <w:bottom w:val="none" w:sz="0" w:space="0" w:color="auto"/>
            <w:right w:val="none" w:sz="0" w:space="0" w:color="auto"/>
          </w:divBdr>
        </w:div>
        <w:div w:id="1142383409">
          <w:marLeft w:val="0"/>
          <w:marRight w:val="0"/>
          <w:marTop w:val="0"/>
          <w:marBottom w:val="0"/>
          <w:divBdr>
            <w:top w:val="none" w:sz="0" w:space="0" w:color="auto"/>
            <w:left w:val="none" w:sz="0" w:space="0" w:color="auto"/>
            <w:bottom w:val="none" w:sz="0" w:space="0" w:color="auto"/>
            <w:right w:val="none" w:sz="0" w:space="0" w:color="auto"/>
          </w:divBdr>
        </w:div>
        <w:div w:id="1973830222">
          <w:marLeft w:val="0"/>
          <w:marRight w:val="0"/>
          <w:marTop w:val="0"/>
          <w:marBottom w:val="0"/>
          <w:divBdr>
            <w:top w:val="none" w:sz="0" w:space="0" w:color="auto"/>
            <w:left w:val="none" w:sz="0" w:space="0" w:color="auto"/>
            <w:bottom w:val="none" w:sz="0" w:space="0" w:color="auto"/>
            <w:right w:val="none" w:sz="0" w:space="0" w:color="auto"/>
          </w:divBdr>
        </w:div>
        <w:div w:id="1138301382">
          <w:marLeft w:val="0"/>
          <w:marRight w:val="0"/>
          <w:marTop w:val="0"/>
          <w:marBottom w:val="0"/>
          <w:divBdr>
            <w:top w:val="none" w:sz="0" w:space="0" w:color="auto"/>
            <w:left w:val="none" w:sz="0" w:space="0" w:color="auto"/>
            <w:bottom w:val="none" w:sz="0" w:space="0" w:color="auto"/>
            <w:right w:val="none" w:sz="0" w:space="0" w:color="auto"/>
          </w:divBdr>
        </w:div>
        <w:div w:id="1276250807">
          <w:marLeft w:val="0"/>
          <w:marRight w:val="0"/>
          <w:marTop w:val="0"/>
          <w:marBottom w:val="0"/>
          <w:divBdr>
            <w:top w:val="none" w:sz="0" w:space="0" w:color="auto"/>
            <w:left w:val="none" w:sz="0" w:space="0" w:color="auto"/>
            <w:bottom w:val="none" w:sz="0" w:space="0" w:color="auto"/>
            <w:right w:val="none" w:sz="0" w:space="0" w:color="auto"/>
          </w:divBdr>
        </w:div>
        <w:div w:id="279453307">
          <w:marLeft w:val="0"/>
          <w:marRight w:val="0"/>
          <w:marTop w:val="0"/>
          <w:marBottom w:val="0"/>
          <w:divBdr>
            <w:top w:val="none" w:sz="0" w:space="0" w:color="auto"/>
            <w:left w:val="none" w:sz="0" w:space="0" w:color="auto"/>
            <w:bottom w:val="none" w:sz="0" w:space="0" w:color="auto"/>
            <w:right w:val="none" w:sz="0" w:space="0" w:color="auto"/>
          </w:divBdr>
        </w:div>
        <w:div w:id="1529099488">
          <w:marLeft w:val="0"/>
          <w:marRight w:val="0"/>
          <w:marTop w:val="0"/>
          <w:marBottom w:val="0"/>
          <w:divBdr>
            <w:top w:val="none" w:sz="0" w:space="0" w:color="auto"/>
            <w:left w:val="none" w:sz="0" w:space="0" w:color="auto"/>
            <w:bottom w:val="none" w:sz="0" w:space="0" w:color="auto"/>
            <w:right w:val="none" w:sz="0" w:space="0" w:color="auto"/>
          </w:divBdr>
        </w:div>
        <w:div w:id="347604263">
          <w:marLeft w:val="0"/>
          <w:marRight w:val="0"/>
          <w:marTop w:val="0"/>
          <w:marBottom w:val="0"/>
          <w:divBdr>
            <w:top w:val="none" w:sz="0" w:space="0" w:color="auto"/>
            <w:left w:val="none" w:sz="0" w:space="0" w:color="auto"/>
            <w:bottom w:val="none" w:sz="0" w:space="0" w:color="auto"/>
            <w:right w:val="none" w:sz="0" w:space="0" w:color="auto"/>
          </w:divBdr>
        </w:div>
        <w:div w:id="743989286">
          <w:marLeft w:val="0"/>
          <w:marRight w:val="0"/>
          <w:marTop w:val="0"/>
          <w:marBottom w:val="0"/>
          <w:divBdr>
            <w:top w:val="none" w:sz="0" w:space="0" w:color="auto"/>
            <w:left w:val="none" w:sz="0" w:space="0" w:color="auto"/>
            <w:bottom w:val="none" w:sz="0" w:space="0" w:color="auto"/>
            <w:right w:val="none" w:sz="0" w:space="0" w:color="auto"/>
          </w:divBdr>
        </w:div>
        <w:div w:id="762577320">
          <w:marLeft w:val="0"/>
          <w:marRight w:val="0"/>
          <w:marTop w:val="0"/>
          <w:marBottom w:val="0"/>
          <w:divBdr>
            <w:top w:val="none" w:sz="0" w:space="0" w:color="auto"/>
            <w:left w:val="none" w:sz="0" w:space="0" w:color="auto"/>
            <w:bottom w:val="none" w:sz="0" w:space="0" w:color="auto"/>
            <w:right w:val="none" w:sz="0" w:space="0" w:color="auto"/>
          </w:divBdr>
        </w:div>
        <w:div w:id="351882927">
          <w:marLeft w:val="0"/>
          <w:marRight w:val="0"/>
          <w:marTop w:val="0"/>
          <w:marBottom w:val="0"/>
          <w:divBdr>
            <w:top w:val="none" w:sz="0" w:space="0" w:color="auto"/>
            <w:left w:val="none" w:sz="0" w:space="0" w:color="auto"/>
            <w:bottom w:val="none" w:sz="0" w:space="0" w:color="auto"/>
            <w:right w:val="none" w:sz="0" w:space="0" w:color="auto"/>
          </w:divBdr>
        </w:div>
        <w:div w:id="692537169">
          <w:marLeft w:val="0"/>
          <w:marRight w:val="0"/>
          <w:marTop w:val="0"/>
          <w:marBottom w:val="0"/>
          <w:divBdr>
            <w:top w:val="none" w:sz="0" w:space="0" w:color="auto"/>
            <w:left w:val="none" w:sz="0" w:space="0" w:color="auto"/>
            <w:bottom w:val="none" w:sz="0" w:space="0" w:color="auto"/>
            <w:right w:val="none" w:sz="0" w:space="0" w:color="auto"/>
          </w:divBdr>
        </w:div>
        <w:div w:id="350691790">
          <w:marLeft w:val="0"/>
          <w:marRight w:val="0"/>
          <w:marTop w:val="0"/>
          <w:marBottom w:val="0"/>
          <w:divBdr>
            <w:top w:val="none" w:sz="0" w:space="0" w:color="auto"/>
            <w:left w:val="none" w:sz="0" w:space="0" w:color="auto"/>
            <w:bottom w:val="none" w:sz="0" w:space="0" w:color="auto"/>
            <w:right w:val="none" w:sz="0" w:space="0" w:color="auto"/>
          </w:divBdr>
        </w:div>
        <w:div w:id="2103452357">
          <w:marLeft w:val="0"/>
          <w:marRight w:val="0"/>
          <w:marTop w:val="0"/>
          <w:marBottom w:val="0"/>
          <w:divBdr>
            <w:top w:val="none" w:sz="0" w:space="0" w:color="auto"/>
            <w:left w:val="none" w:sz="0" w:space="0" w:color="auto"/>
            <w:bottom w:val="none" w:sz="0" w:space="0" w:color="auto"/>
            <w:right w:val="none" w:sz="0" w:space="0" w:color="auto"/>
          </w:divBdr>
        </w:div>
        <w:div w:id="1762527808">
          <w:marLeft w:val="0"/>
          <w:marRight w:val="0"/>
          <w:marTop w:val="0"/>
          <w:marBottom w:val="0"/>
          <w:divBdr>
            <w:top w:val="none" w:sz="0" w:space="0" w:color="auto"/>
            <w:left w:val="none" w:sz="0" w:space="0" w:color="auto"/>
            <w:bottom w:val="none" w:sz="0" w:space="0" w:color="auto"/>
            <w:right w:val="none" w:sz="0" w:space="0" w:color="auto"/>
          </w:divBdr>
        </w:div>
        <w:div w:id="1078481719">
          <w:marLeft w:val="0"/>
          <w:marRight w:val="0"/>
          <w:marTop w:val="0"/>
          <w:marBottom w:val="0"/>
          <w:divBdr>
            <w:top w:val="none" w:sz="0" w:space="0" w:color="auto"/>
            <w:left w:val="none" w:sz="0" w:space="0" w:color="auto"/>
            <w:bottom w:val="none" w:sz="0" w:space="0" w:color="auto"/>
            <w:right w:val="none" w:sz="0" w:space="0" w:color="auto"/>
          </w:divBdr>
        </w:div>
        <w:div w:id="12727430">
          <w:marLeft w:val="0"/>
          <w:marRight w:val="0"/>
          <w:marTop w:val="0"/>
          <w:marBottom w:val="0"/>
          <w:divBdr>
            <w:top w:val="none" w:sz="0" w:space="0" w:color="auto"/>
            <w:left w:val="none" w:sz="0" w:space="0" w:color="auto"/>
            <w:bottom w:val="none" w:sz="0" w:space="0" w:color="auto"/>
            <w:right w:val="none" w:sz="0" w:space="0" w:color="auto"/>
          </w:divBdr>
        </w:div>
        <w:div w:id="178474081">
          <w:marLeft w:val="0"/>
          <w:marRight w:val="0"/>
          <w:marTop w:val="0"/>
          <w:marBottom w:val="0"/>
          <w:divBdr>
            <w:top w:val="none" w:sz="0" w:space="0" w:color="auto"/>
            <w:left w:val="none" w:sz="0" w:space="0" w:color="auto"/>
            <w:bottom w:val="none" w:sz="0" w:space="0" w:color="auto"/>
            <w:right w:val="none" w:sz="0" w:space="0" w:color="auto"/>
          </w:divBdr>
        </w:div>
        <w:div w:id="1393962540">
          <w:marLeft w:val="0"/>
          <w:marRight w:val="0"/>
          <w:marTop w:val="0"/>
          <w:marBottom w:val="0"/>
          <w:divBdr>
            <w:top w:val="none" w:sz="0" w:space="0" w:color="auto"/>
            <w:left w:val="none" w:sz="0" w:space="0" w:color="auto"/>
            <w:bottom w:val="none" w:sz="0" w:space="0" w:color="auto"/>
            <w:right w:val="none" w:sz="0" w:space="0" w:color="auto"/>
          </w:divBdr>
        </w:div>
        <w:div w:id="1595169695">
          <w:marLeft w:val="0"/>
          <w:marRight w:val="0"/>
          <w:marTop w:val="0"/>
          <w:marBottom w:val="0"/>
          <w:divBdr>
            <w:top w:val="none" w:sz="0" w:space="0" w:color="auto"/>
            <w:left w:val="none" w:sz="0" w:space="0" w:color="auto"/>
            <w:bottom w:val="none" w:sz="0" w:space="0" w:color="auto"/>
            <w:right w:val="none" w:sz="0" w:space="0" w:color="auto"/>
          </w:divBdr>
        </w:div>
        <w:div w:id="202526423">
          <w:marLeft w:val="0"/>
          <w:marRight w:val="0"/>
          <w:marTop w:val="0"/>
          <w:marBottom w:val="0"/>
          <w:divBdr>
            <w:top w:val="none" w:sz="0" w:space="0" w:color="auto"/>
            <w:left w:val="none" w:sz="0" w:space="0" w:color="auto"/>
            <w:bottom w:val="none" w:sz="0" w:space="0" w:color="auto"/>
            <w:right w:val="none" w:sz="0" w:space="0" w:color="auto"/>
          </w:divBdr>
        </w:div>
        <w:div w:id="564343970">
          <w:marLeft w:val="0"/>
          <w:marRight w:val="0"/>
          <w:marTop w:val="0"/>
          <w:marBottom w:val="0"/>
          <w:divBdr>
            <w:top w:val="none" w:sz="0" w:space="0" w:color="auto"/>
            <w:left w:val="none" w:sz="0" w:space="0" w:color="auto"/>
            <w:bottom w:val="none" w:sz="0" w:space="0" w:color="auto"/>
            <w:right w:val="none" w:sz="0" w:space="0" w:color="auto"/>
          </w:divBdr>
        </w:div>
        <w:div w:id="865604887">
          <w:marLeft w:val="0"/>
          <w:marRight w:val="0"/>
          <w:marTop w:val="0"/>
          <w:marBottom w:val="0"/>
          <w:divBdr>
            <w:top w:val="none" w:sz="0" w:space="0" w:color="auto"/>
            <w:left w:val="none" w:sz="0" w:space="0" w:color="auto"/>
            <w:bottom w:val="none" w:sz="0" w:space="0" w:color="auto"/>
            <w:right w:val="none" w:sz="0" w:space="0" w:color="auto"/>
          </w:divBdr>
        </w:div>
        <w:div w:id="541331100">
          <w:marLeft w:val="0"/>
          <w:marRight w:val="0"/>
          <w:marTop w:val="0"/>
          <w:marBottom w:val="0"/>
          <w:divBdr>
            <w:top w:val="none" w:sz="0" w:space="0" w:color="auto"/>
            <w:left w:val="none" w:sz="0" w:space="0" w:color="auto"/>
            <w:bottom w:val="none" w:sz="0" w:space="0" w:color="auto"/>
            <w:right w:val="none" w:sz="0" w:space="0" w:color="auto"/>
          </w:divBdr>
        </w:div>
        <w:div w:id="1896313852">
          <w:marLeft w:val="0"/>
          <w:marRight w:val="0"/>
          <w:marTop w:val="0"/>
          <w:marBottom w:val="0"/>
          <w:divBdr>
            <w:top w:val="none" w:sz="0" w:space="0" w:color="auto"/>
            <w:left w:val="none" w:sz="0" w:space="0" w:color="auto"/>
            <w:bottom w:val="none" w:sz="0" w:space="0" w:color="auto"/>
            <w:right w:val="none" w:sz="0" w:space="0" w:color="auto"/>
          </w:divBdr>
        </w:div>
        <w:div w:id="689792787">
          <w:marLeft w:val="0"/>
          <w:marRight w:val="0"/>
          <w:marTop w:val="0"/>
          <w:marBottom w:val="0"/>
          <w:divBdr>
            <w:top w:val="none" w:sz="0" w:space="0" w:color="auto"/>
            <w:left w:val="none" w:sz="0" w:space="0" w:color="auto"/>
            <w:bottom w:val="none" w:sz="0" w:space="0" w:color="auto"/>
            <w:right w:val="none" w:sz="0" w:space="0" w:color="auto"/>
          </w:divBdr>
        </w:div>
        <w:div w:id="1635208019">
          <w:marLeft w:val="0"/>
          <w:marRight w:val="0"/>
          <w:marTop w:val="0"/>
          <w:marBottom w:val="0"/>
          <w:divBdr>
            <w:top w:val="none" w:sz="0" w:space="0" w:color="auto"/>
            <w:left w:val="none" w:sz="0" w:space="0" w:color="auto"/>
            <w:bottom w:val="none" w:sz="0" w:space="0" w:color="auto"/>
            <w:right w:val="none" w:sz="0" w:space="0" w:color="auto"/>
          </w:divBdr>
        </w:div>
        <w:div w:id="1290739527">
          <w:marLeft w:val="0"/>
          <w:marRight w:val="0"/>
          <w:marTop w:val="0"/>
          <w:marBottom w:val="0"/>
          <w:divBdr>
            <w:top w:val="none" w:sz="0" w:space="0" w:color="auto"/>
            <w:left w:val="none" w:sz="0" w:space="0" w:color="auto"/>
            <w:bottom w:val="none" w:sz="0" w:space="0" w:color="auto"/>
            <w:right w:val="none" w:sz="0" w:space="0" w:color="auto"/>
          </w:divBdr>
        </w:div>
        <w:div w:id="1833568332">
          <w:marLeft w:val="0"/>
          <w:marRight w:val="0"/>
          <w:marTop w:val="0"/>
          <w:marBottom w:val="0"/>
          <w:divBdr>
            <w:top w:val="none" w:sz="0" w:space="0" w:color="auto"/>
            <w:left w:val="none" w:sz="0" w:space="0" w:color="auto"/>
            <w:bottom w:val="none" w:sz="0" w:space="0" w:color="auto"/>
            <w:right w:val="none" w:sz="0" w:space="0" w:color="auto"/>
          </w:divBdr>
        </w:div>
        <w:div w:id="1184629365">
          <w:marLeft w:val="0"/>
          <w:marRight w:val="0"/>
          <w:marTop w:val="0"/>
          <w:marBottom w:val="0"/>
          <w:divBdr>
            <w:top w:val="none" w:sz="0" w:space="0" w:color="auto"/>
            <w:left w:val="none" w:sz="0" w:space="0" w:color="auto"/>
            <w:bottom w:val="none" w:sz="0" w:space="0" w:color="auto"/>
            <w:right w:val="none" w:sz="0" w:space="0" w:color="auto"/>
          </w:divBdr>
        </w:div>
        <w:div w:id="952858451">
          <w:marLeft w:val="0"/>
          <w:marRight w:val="0"/>
          <w:marTop w:val="0"/>
          <w:marBottom w:val="0"/>
          <w:divBdr>
            <w:top w:val="none" w:sz="0" w:space="0" w:color="auto"/>
            <w:left w:val="none" w:sz="0" w:space="0" w:color="auto"/>
            <w:bottom w:val="none" w:sz="0" w:space="0" w:color="auto"/>
            <w:right w:val="none" w:sz="0" w:space="0" w:color="auto"/>
          </w:divBdr>
        </w:div>
        <w:div w:id="1403865506">
          <w:marLeft w:val="0"/>
          <w:marRight w:val="0"/>
          <w:marTop w:val="0"/>
          <w:marBottom w:val="0"/>
          <w:divBdr>
            <w:top w:val="none" w:sz="0" w:space="0" w:color="auto"/>
            <w:left w:val="none" w:sz="0" w:space="0" w:color="auto"/>
            <w:bottom w:val="none" w:sz="0" w:space="0" w:color="auto"/>
            <w:right w:val="none" w:sz="0" w:space="0" w:color="auto"/>
          </w:divBdr>
        </w:div>
        <w:div w:id="1936937239">
          <w:marLeft w:val="0"/>
          <w:marRight w:val="0"/>
          <w:marTop w:val="0"/>
          <w:marBottom w:val="0"/>
          <w:divBdr>
            <w:top w:val="none" w:sz="0" w:space="0" w:color="auto"/>
            <w:left w:val="none" w:sz="0" w:space="0" w:color="auto"/>
            <w:bottom w:val="none" w:sz="0" w:space="0" w:color="auto"/>
            <w:right w:val="none" w:sz="0" w:space="0" w:color="auto"/>
          </w:divBdr>
        </w:div>
        <w:div w:id="2075883753">
          <w:marLeft w:val="0"/>
          <w:marRight w:val="0"/>
          <w:marTop w:val="0"/>
          <w:marBottom w:val="0"/>
          <w:divBdr>
            <w:top w:val="none" w:sz="0" w:space="0" w:color="auto"/>
            <w:left w:val="none" w:sz="0" w:space="0" w:color="auto"/>
            <w:bottom w:val="none" w:sz="0" w:space="0" w:color="auto"/>
            <w:right w:val="none" w:sz="0" w:space="0" w:color="auto"/>
          </w:divBdr>
        </w:div>
        <w:div w:id="1083256647">
          <w:marLeft w:val="0"/>
          <w:marRight w:val="0"/>
          <w:marTop w:val="0"/>
          <w:marBottom w:val="0"/>
          <w:divBdr>
            <w:top w:val="none" w:sz="0" w:space="0" w:color="auto"/>
            <w:left w:val="none" w:sz="0" w:space="0" w:color="auto"/>
            <w:bottom w:val="none" w:sz="0" w:space="0" w:color="auto"/>
            <w:right w:val="none" w:sz="0" w:space="0" w:color="auto"/>
          </w:divBdr>
        </w:div>
        <w:div w:id="1053506599">
          <w:marLeft w:val="0"/>
          <w:marRight w:val="0"/>
          <w:marTop w:val="0"/>
          <w:marBottom w:val="0"/>
          <w:divBdr>
            <w:top w:val="none" w:sz="0" w:space="0" w:color="auto"/>
            <w:left w:val="none" w:sz="0" w:space="0" w:color="auto"/>
            <w:bottom w:val="none" w:sz="0" w:space="0" w:color="auto"/>
            <w:right w:val="none" w:sz="0" w:space="0" w:color="auto"/>
          </w:divBdr>
        </w:div>
        <w:div w:id="1244951344">
          <w:marLeft w:val="0"/>
          <w:marRight w:val="0"/>
          <w:marTop w:val="0"/>
          <w:marBottom w:val="0"/>
          <w:divBdr>
            <w:top w:val="none" w:sz="0" w:space="0" w:color="auto"/>
            <w:left w:val="none" w:sz="0" w:space="0" w:color="auto"/>
            <w:bottom w:val="none" w:sz="0" w:space="0" w:color="auto"/>
            <w:right w:val="none" w:sz="0" w:space="0" w:color="auto"/>
          </w:divBdr>
        </w:div>
        <w:div w:id="354817511">
          <w:marLeft w:val="0"/>
          <w:marRight w:val="0"/>
          <w:marTop w:val="0"/>
          <w:marBottom w:val="0"/>
          <w:divBdr>
            <w:top w:val="none" w:sz="0" w:space="0" w:color="auto"/>
            <w:left w:val="none" w:sz="0" w:space="0" w:color="auto"/>
            <w:bottom w:val="none" w:sz="0" w:space="0" w:color="auto"/>
            <w:right w:val="none" w:sz="0" w:space="0" w:color="auto"/>
          </w:divBdr>
        </w:div>
        <w:div w:id="1437752949">
          <w:marLeft w:val="0"/>
          <w:marRight w:val="0"/>
          <w:marTop w:val="0"/>
          <w:marBottom w:val="0"/>
          <w:divBdr>
            <w:top w:val="none" w:sz="0" w:space="0" w:color="auto"/>
            <w:left w:val="none" w:sz="0" w:space="0" w:color="auto"/>
            <w:bottom w:val="none" w:sz="0" w:space="0" w:color="auto"/>
            <w:right w:val="none" w:sz="0" w:space="0" w:color="auto"/>
          </w:divBdr>
        </w:div>
        <w:div w:id="1593590806">
          <w:marLeft w:val="0"/>
          <w:marRight w:val="0"/>
          <w:marTop w:val="0"/>
          <w:marBottom w:val="0"/>
          <w:divBdr>
            <w:top w:val="none" w:sz="0" w:space="0" w:color="auto"/>
            <w:left w:val="none" w:sz="0" w:space="0" w:color="auto"/>
            <w:bottom w:val="none" w:sz="0" w:space="0" w:color="auto"/>
            <w:right w:val="none" w:sz="0" w:space="0" w:color="auto"/>
          </w:divBdr>
        </w:div>
        <w:div w:id="338654818">
          <w:marLeft w:val="0"/>
          <w:marRight w:val="0"/>
          <w:marTop w:val="0"/>
          <w:marBottom w:val="0"/>
          <w:divBdr>
            <w:top w:val="none" w:sz="0" w:space="0" w:color="auto"/>
            <w:left w:val="none" w:sz="0" w:space="0" w:color="auto"/>
            <w:bottom w:val="none" w:sz="0" w:space="0" w:color="auto"/>
            <w:right w:val="none" w:sz="0" w:space="0" w:color="auto"/>
          </w:divBdr>
        </w:div>
        <w:div w:id="1025717095">
          <w:marLeft w:val="0"/>
          <w:marRight w:val="0"/>
          <w:marTop w:val="0"/>
          <w:marBottom w:val="0"/>
          <w:divBdr>
            <w:top w:val="none" w:sz="0" w:space="0" w:color="auto"/>
            <w:left w:val="none" w:sz="0" w:space="0" w:color="auto"/>
            <w:bottom w:val="none" w:sz="0" w:space="0" w:color="auto"/>
            <w:right w:val="none" w:sz="0" w:space="0" w:color="auto"/>
          </w:divBdr>
        </w:div>
        <w:div w:id="87310934">
          <w:marLeft w:val="0"/>
          <w:marRight w:val="0"/>
          <w:marTop w:val="0"/>
          <w:marBottom w:val="0"/>
          <w:divBdr>
            <w:top w:val="none" w:sz="0" w:space="0" w:color="auto"/>
            <w:left w:val="none" w:sz="0" w:space="0" w:color="auto"/>
            <w:bottom w:val="none" w:sz="0" w:space="0" w:color="auto"/>
            <w:right w:val="none" w:sz="0" w:space="0" w:color="auto"/>
          </w:divBdr>
        </w:div>
        <w:div w:id="1921909263">
          <w:marLeft w:val="0"/>
          <w:marRight w:val="0"/>
          <w:marTop w:val="0"/>
          <w:marBottom w:val="0"/>
          <w:divBdr>
            <w:top w:val="none" w:sz="0" w:space="0" w:color="auto"/>
            <w:left w:val="none" w:sz="0" w:space="0" w:color="auto"/>
            <w:bottom w:val="none" w:sz="0" w:space="0" w:color="auto"/>
            <w:right w:val="none" w:sz="0" w:space="0" w:color="auto"/>
          </w:divBdr>
        </w:div>
        <w:div w:id="68160881">
          <w:marLeft w:val="0"/>
          <w:marRight w:val="0"/>
          <w:marTop w:val="0"/>
          <w:marBottom w:val="0"/>
          <w:divBdr>
            <w:top w:val="none" w:sz="0" w:space="0" w:color="auto"/>
            <w:left w:val="none" w:sz="0" w:space="0" w:color="auto"/>
            <w:bottom w:val="none" w:sz="0" w:space="0" w:color="auto"/>
            <w:right w:val="none" w:sz="0" w:space="0" w:color="auto"/>
          </w:divBdr>
        </w:div>
        <w:div w:id="1122767944">
          <w:marLeft w:val="0"/>
          <w:marRight w:val="0"/>
          <w:marTop w:val="0"/>
          <w:marBottom w:val="0"/>
          <w:divBdr>
            <w:top w:val="none" w:sz="0" w:space="0" w:color="auto"/>
            <w:left w:val="none" w:sz="0" w:space="0" w:color="auto"/>
            <w:bottom w:val="none" w:sz="0" w:space="0" w:color="auto"/>
            <w:right w:val="none" w:sz="0" w:space="0" w:color="auto"/>
          </w:divBdr>
        </w:div>
        <w:div w:id="702443341">
          <w:marLeft w:val="0"/>
          <w:marRight w:val="0"/>
          <w:marTop w:val="0"/>
          <w:marBottom w:val="0"/>
          <w:divBdr>
            <w:top w:val="none" w:sz="0" w:space="0" w:color="auto"/>
            <w:left w:val="none" w:sz="0" w:space="0" w:color="auto"/>
            <w:bottom w:val="none" w:sz="0" w:space="0" w:color="auto"/>
            <w:right w:val="none" w:sz="0" w:space="0" w:color="auto"/>
          </w:divBdr>
        </w:div>
        <w:div w:id="109401179">
          <w:marLeft w:val="0"/>
          <w:marRight w:val="0"/>
          <w:marTop w:val="0"/>
          <w:marBottom w:val="0"/>
          <w:divBdr>
            <w:top w:val="none" w:sz="0" w:space="0" w:color="auto"/>
            <w:left w:val="none" w:sz="0" w:space="0" w:color="auto"/>
            <w:bottom w:val="none" w:sz="0" w:space="0" w:color="auto"/>
            <w:right w:val="none" w:sz="0" w:space="0" w:color="auto"/>
          </w:divBdr>
        </w:div>
        <w:div w:id="1279995776">
          <w:marLeft w:val="0"/>
          <w:marRight w:val="0"/>
          <w:marTop w:val="0"/>
          <w:marBottom w:val="0"/>
          <w:divBdr>
            <w:top w:val="none" w:sz="0" w:space="0" w:color="auto"/>
            <w:left w:val="none" w:sz="0" w:space="0" w:color="auto"/>
            <w:bottom w:val="none" w:sz="0" w:space="0" w:color="auto"/>
            <w:right w:val="none" w:sz="0" w:space="0" w:color="auto"/>
          </w:divBdr>
        </w:div>
        <w:div w:id="1491215530">
          <w:marLeft w:val="0"/>
          <w:marRight w:val="0"/>
          <w:marTop w:val="0"/>
          <w:marBottom w:val="0"/>
          <w:divBdr>
            <w:top w:val="none" w:sz="0" w:space="0" w:color="auto"/>
            <w:left w:val="none" w:sz="0" w:space="0" w:color="auto"/>
            <w:bottom w:val="none" w:sz="0" w:space="0" w:color="auto"/>
            <w:right w:val="none" w:sz="0" w:space="0" w:color="auto"/>
          </w:divBdr>
        </w:div>
        <w:div w:id="285622463">
          <w:marLeft w:val="0"/>
          <w:marRight w:val="0"/>
          <w:marTop w:val="0"/>
          <w:marBottom w:val="0"/>
          <w:divBdr>
            <w:top w:val="none" w:sz="0" w:space="0" w:color="auto"/>
            <w:left w:val="none" w:sz="0" w:space="0" w:color="auto"/>
            <w:bottom w:val="none" w:sz="0" w:space="0" w:color="auto"/>
            <w:right w:val="none" w:sz="0" w:space="0" w:color="auto"/>
          </w:divBdr>
        </w:div>
        <w:div w:id="222182713">
          <w:marLeft w:val="0"/>
          <w:marRight w:val="0"/>
          <w:marTop w:val="0"/>
          <w:marBottom w:val="0"/>
          <w:divBdr>
            <w:top w:val="none" w:sz="0" w:space="0" w:color="auto"/>
            <w:left w:val="none" w:sz="0" w:space="0" w:color="auto"/>
            <w:bottom w:val="none" w:sz="0" w:space="0" w:color="auto"/>
            <w:right w:val="none" w:sz="0" w:space="0" w:color="auto"/>
          </w:divBdr>
        </w:div>
        <w:div w:id="1429081456">
          <w:marLeft w:val="0"/>
          <w:marRight w:val="0"/>
          <w:marTop w:val="0"/>
          <w:marBottom w:val="0"/>
          <w:divBdr>
            <w:top w:val="none" w:sz="0" w:space="0" w:color="auto"/>
            <w:left w:val="none" w:sz="0" w:space="0" w:color="auto"/>
            <w:bottom w:val="none" w:sz="0" w:space="0" w:color="auto"/>
            <w:right w:val="none" w:sz="0" w:space="0" w:color="auto"/>
          </w:divBdr>
        </w:div>
        <w:div w:id="283658669">
          <w:marLeft w:val="0"/>
          <w:marRight w:val="0"/>
          <w:marTop w:val="0"/>
          <w:marBottom w:val="0"/>
          <w:divBdr>
            <w:top w:val="none" w:sz="0" w:space="0" w:color="auto"/>
            <w:left w:val="none" w:sz="0" w:space="0" w:color="auto"/>
            <w:bottom w:val="none" w:sz="0" w:space="0" w:color="auto"/>
            <w:right w:val="none" w:sz="0" w:space="0" w:color="auto"/>
          </w:divBdr>
        </w:div>
        <w:div w:id="115025167">
          <w:marLeft w:val="0"/>
          <w:marRight w:val="0"/>
          <w:marTop w:val="0"/>
          <w:marBottom w:val="0"/>
          <w:divBdr>
            <w:top w:val="none" w:sz="0" w:space="0" w:color="auto"/>
            <w:left w:val="none" w:sz="0" w:space="0" w:color="auto"/>
            <w:bottom w:val="none" w:sz="0" w:space="0" w:color="auto"/>
            <w:right w:val="none" w:sz="0" w:space="0" w:color="auto"/>
          </w:divBdr>
        </w:div>
        <w:div w:id="869298123">
          <w:marLeft w:val="0"/>
          <w:marRight w:val="0"/>
          <w:marTop w:val="0"/>
          <w:marBottom w:val="0"/>
          <w:divBdr>
            <w:top w:val="none" w:sz="0" w:space="0" w:color="auto"/>
            <w:left w:val="none" w:sz="0" w:space="0" w:color="auto"/>
            <w:bottom w:val="none" w:sz="0" w:space="0" w:color="auto"/>
            <w:right w:val="none" w:sz="0" w:space="0" w:color="auto"/>
          </w:divBdr>
        </w:div>
        <w:div w:id="1754666659">
          <w:marLeft w:val="0"/>
          <w:marRight w:val="0"/>
          <w:marTop w:val="0"/>
          <w:marBottom w:val="0"/>
          <w:divBdr>
            <w:top w:val="none" w:sz="0" w:space="0" w:color="auto"/>
            <w:left w:val="none" w:sz="0" w:space="0" w:color="auto"/>
            <w:bottom w:val="none" w:sz="0" w:space="0" w:color="auto"/>
            <w:right w:val="none" w:sz="0" w:space="0" w:color="auto"/>
          </w:divBdr>
        </w:div>
        <w:div w:id="138234070">
          <w:marLeft w:val="0"/>
          <w:marRight w:val="0"/>
          <w:marTop w:val="0"/>
          <w:marBottom w:val="0"/>
          <w:divBdr>
            <w:top w:val="none" w:sz="0" w:space="0" w:color="auto"/>
            <w:left w:val="none" w:sz="0" w:space="0" w:color="auto"/>
            <w:bottom w:val="none" w:sz="0" w:space="0" w:color="auto"/>
            <w:right w:val="none" w:sz="0" w:space="0" w:color="auto"/>
          </w:divBdr>
        </w:div>
        <w:div w:id="1163472904">
          <w:marLeft w:val="0"/>
          <w:marRight w:val="0"/>
          <w:marTop w:val="0"/>
          <w:marBottom w:val="0"/>
          <w:divBdr>
            <w:top w:val="none" w:sz="0" w:space="0" w:color="auto"/>
            <w:left w:val="none" w:sz="0" w:space="0" w:color="auto"/>
            <w:bottom w:val="none" w:sz="0" w:space="0" w:color="auto"/>
            <w:right w:val="none" w:sz="0" w:space="0" w:color="auto"/>
          </w:divBdr>
        </w:div>
        <w:div w:id="1052071869">
          <w:marLeft w:val="0"/>
          <w:marRight w:val="0"/>
          <w:marTop w:val="0"/>
          <w:marBottom w:val="0"/>
          <w:divBdr>
            <w:top w:val="none" w:sz="0" w:space="0" w:color="auto"/>
            <w:left w:val="none" w:sz="0" w:space="0" w:color="auto"/>
            <w:bottom w:val="none" w:sz="0" w:space="0" w:color="auto"/>
            <w:right w:val="none" w:sz="0" w:space="0" w:color="auto"/>
          </w:divBdr>
        </w:div>
        <w:div w:id="27069706">
          <w:marLeft w:val="0"/>
          <w:marRight w:val="0"/>
          <w:marTop w:val="0"/>
          <w:marBottom w:val="0"/>
          <w:divBdr>
            <w:top w:val="none" w:sz="0" w:space="0" w:color="auto"/>
            <w:left w:val="none" w:sz="0" w:space="0" w:color="auto"/>
            <w:bottom w:val="none" w:sz="0" w:space="0" w:color="auto"/>
            <w:right w:val="none" w:sz="0" w:space="0" w:color="auto"/>
          </w:divBdr>
        </w:div>
        <w:div w:id="1078090519">
          <w:marLeft w:val="0"/>
          <w:marRight w:val="0"/>
          <w:marTop w:val="0"/>
          <w:marBottom w:val="0"/>
          <w:divBdr>
            <w:top w:val="none" w:sz="0" w:space="0" w:color="auto"/>
            <w:left w:val="none" w:sz="0" w:space="0" w:color="auto"/>
            <w:bottom w:val="none" w:sz="0" w:space="0" w:color="auto"/>
            <w:right w:val="none" w:sz="0" w:space="0" w:color="auto"/>
          </w:divBdr>
        </w:div>
        <w:div w:id="408966365">
          <w:marLeft w:val="0"/>
          <w:marRight w:val="0"/>
          <w:marTop w:val="0"/>
          <w:marBottom w:val="0"/>
          <w:divBdr>
            <w:top w:val="none" w:sz="0" w:space="0" w:color="auto"/>
            <w:left w:val="none" w:sz="0" w:space="0" w:color="auto"/>
            <w:bottom w:val="none" w:sz="0" w:space="0" w:color="auto"/>
            <w:right w:val="none" w:sz="0" w:space="0" w:color="auto"/>
          </w:divBdr>
        </w:div>
        <w:div w:id="915238606">
          <w:marLeft w:val="0"/>
          <w:marRight w:val="0"/>
          <w:marTop w:val="0"/>
          <w:marBottom w:val="0"/>
          <w:divBdr>
            <w:top w:val="none" w:sz="0" w:space="0" w:color="auto"/>
            <w:left w:val="none" w:sz="0" w:space="0" w:color="auto"/>
            <w:bottom w:val="none" w:sz="0" w:space="0" w:color="auto"/>
            <w:right w:val="none" w:sz="0" w:space="0" w:color="auto"/>
          </w:divBdr>
        </w:div>
        <w:div w:id="1792165286">
          <w:marLeft w:val="0"/>
          <w:marRight w:val="0"/>
          <w:marTop w:val="0"/>
          <w:marBottom w:val="0"/>
          <w:divBdr>
            <w:top w:val="none" w:sz="0" w:space="0" w:color="auto"/>
            <w:left w:val="none" w:sz="0" w:space="0" w:color="auto"/>
            <w:bottom w:val="none" w:sz="0" w:space="0" w:color="auto"/>
            <w:right w:val="none" w:sz="0" w:space="0" w:color="auto"/>
          </w:divBdr>
        </w:div>
      </w:divsChild>
    </w:div>
    <w:div w:id="233318259">
      <w:bodyDiv w:val="1"/>
      <w:marLeft w:val="0"/>
      <w:marRight w:val="0"/>
      <w:marTop w:val="0"/>
      <w:marBottom w:val="0"/>
      <w:divBdr>
        <w:top w:val="none" w:sz="0" w:space="0" w:color="auto"/>
        <w:left w:val="none" w:sz="0" w:space="0" w:color="auto"/>
        <w:bottom w:val="none" w:sz="0" w:space="0" w:color="auto"/>
        <w:right w:val="none" w:sz="0" w:space="0" w:color="auto"/>
      </w:divBdr>
      <w:divsChild>
        <w:div w:id="1754161312">
          <w:marLeft w:val="0"/>
          <w:marRight w:val="0"/>
          <w:marTop w:val="0"/>
          <w:marBottom w:val="105"/>
          <w:divBdr>
            <w:top w:val="none" w:sz="0" w:space="0" w:color="auto"/>
            <w:left w:val="none" w:sz="0" w:space="0" w:color="auto"/>
            <w:bottom w:val="none" w:sz="0" w:space="0" w:color="auto"/>
            <w:right w:val="none" w:sz="0" w:space="0" w:color="auto"/>
          </w:divBdr>
          <w:divsChild>
            <w:div w:id="1864130548">
              <w:marLeft w:val="0"/>
              <w:marRight w:val="0"/>
              <w:marTop w:val="0"/>
              <w:marBottom w:val="150"/>
              <w:divBdr>
                <w:top w:val="none" w:sz="0" w:space="0" w:color="auto"/>
                <w:left w:val="none" w:sz="0" w:space="0" w:color="auto"/>
                <w:bottom w:val="none" w:sz="0" w:space="0" w:color="auto"/>
                <w:right w:val="none" w:sz="0" w:space="0" w:color="auto"/>
              </w:divBdr>
            </w:div>
            <w:div w:id="869029503">
              <w:marLeft w:val="0"/>
              <w:marRight w:val="0"/>
              <w:marTop w:val="0"/>
              <w:marBottom w:val="0"/>
              <w:divBdr>
                <w:top w:val="none" w:sz="0" w:space="0" w:color="auto"/>
                <w:left w:val="none" w:sz="0" w:space="0" w:color="auto"/>
                <w:bottom w:val="none" w:sz="0" w:space="0" w:color="auto"/>
                <w:right w:val="none" w:sz="0" w:space="0" w:color="auto"/>
              </w:divBdr>
            </w:div>
          </w:divsChild>
        </w:div>
        <w:div w:id="273175398">
          <w:marLeft w:val="0"/>
          <w:marRight w:val="0"/>
          <w:marTop w:val="0"/>
          <w:marBottom w:val="0"/>
          <w:divBdr>
            <w:top w:val="none" w:sz="0" w:space="0" w:color="auto"/>
            <w:left w:val="none" w:sz="0" w:space="0" w:color="auto"/>
            <w:bottom w:val="none" w:sz="0" w:space="0" w:color="auto"/>
            <w:right w:val="none" w:sz="0" w:space="0" w:color="auto"/>
          </w:divBdr>
        </w:div>
      </w:divsChild>
    </w:div>
    <w:div w:id="303238949">
      <w:bodyDiv w:val="1"/>
      <w:marLeft w:val="0"/>
      <w:marRight w:val="0"/>
      <w:marTop w:val="0"/>
      <w:marBottom w:val="0"/>
      <w:divBdr>
        <w:top w:val="none" w:sz="0" w:space="0" w:color="auto"/>
        <w:left w:val="none" w:sz="0" w:space="0" w:color="auto"/>
        <w:bottom w:val="none" w:sz="0" w:space="0" w:color="auto"/>
        <w:right w:val="none" w:sz="0" w:space="0" w:color="auto"/>
      </w:divBdr>
    </w:div>
    <w:div w:id="495147133">
      <w:bodyDiv w:val="1"/>
      <w:marLeft w:val="0"/>
      <w:marRight w:val="0"/>
      <w:marTop w:val="0"/>
      <w:marBottom w:val="0"/>
      <w:divBdr>
        <w:top w:val="none" w:sz="0" w:space="0" w:color="auto"/>
        <w:left w:val="none" w:sz="0" w:space="0" w:color="auto"/>
        <w:bottom w:val="none" w:sz="0" w:space="0" w:color="auto"/>
        <w:right w:val="none" w:sz="0" w:space="0" w:color="auto"/>
      </w:divBdr>
    </w:div>
    <w:div w:id="848718455">
      <w:bodyDiv w:val="1"/>
      <w:marLeft w:val="0"/>
      <w:marRight w:val="0"/>
      <w:marTop w:val="0"/>
      <w:marBottom w:val="0"/>
      <w:divBdr>
        <w:top w:val="none" w:sz="0" w:space="0" w:color="auto"/>
        <w:left w:val="none" w:sz="0" w:space="0" w:color="auto"/>
        <w:bottom w:val="none" w:sz="0" w:space="0" w:color="auto"/>
        <w:right w:val="none" w:sz="0" w:space="0" w:color="auto"/>
      </w:divBdr>
    </w:div>
    <w:div w:id="872500845">
      <w:bodyDiv w:val="1"/>
      <w:marLeft w:val="0"/>
      <w:marRight w:val="0"/>
      <w:marTop w:val="0"/>
      <w:marBottom w:val="0"/>
      <w:divBdr>
        <w:top w:val="none" w:sz="0" w:space="0" w:color="auto"/>
        <w:left w:val="none" w:sz="0" w:space="0" w:color="auto"/>
        <w:bottom w:val="none" w:sz="0" w:space="0" w:color="auto"/>
        <w:right w:val="none" w:sz="0" w:space="0" w:color="auto"/>
      </w:divBdr>
    </w:div>
    <w:div w:id="923756535">
      <w:bodyDiv w:val="1"/>
      <w:marLeft w:val="0"/>
      <w:marRight w:val="0"/>
      <w:marTop w:val="0"/>
      <w:marBottom w:val="0"/>
      <w:divBdr>
        <w:top w:val="none" w:sz="0" w:space="0" w:color="auto"/>
        <w:left w:val="none" w:sz="0" w:space="0" w:color="auto"/>
        <w:bottom w:val="none" w:sz="0" w:space="0" w:color="auto"/>
        <w:right w:val="none" w:sz="0" w:space="0" w:color="auto"/>
      </w:divBdr>
      <w:divsChild>
        <w:div w:id="1249735057">
          <w:marLeft w:val="547"/>
          <w:marRight w:val="0"/>
          <w:marTop w:val="96"/>
          <w:marBottom w:val="0"/>
          <w:divBdr>
            <w:top w:val="none" w:sz="0" w:space="0" w:color="auto"/>
            <w:left w:val="none" w:sz="0" w:space="0" w:color="auto"/>
            <w:bottom w:val="none" w:sz="0" w:space="0" w:color="auto"/>
            <w:right w:val="none" w:sz="0" w:space="0" w:color="auto"/>
          </w:divBdr>
        </w:div>
        <w:div w:id="1909145179">
          <w:marLeft w:val="547"/>
          <w:marRight w:val="0"/>
          <w:marTop w:val="96"/>
          <w:marBottom w:val="0"/>
          <w:divBdr>
            <w:top w:val="none" w:sz="0" w:space="0" w:color="auto"/>
            <w:left w:val="none" w:sz="0" w:space="0" w:color="auto"/>
            <w:bottom w:val="none" w:sz="0" w:space="0" w:color="auto"/>
            <w:right w:val="none" w:sz="0" w:space="0" w:color="auto"/>
          </w:divBdr>
        </w:div>
      </w:divsChild>
    </w:div>
    <w:div w:id="984048898">
      <w:bodyDiv w:val="1"/>
      <w:marLeft w:val="0"/>
      <w:marRight w:val="0"/>
      <w:marTop w:val="0"/>
      <w:marBottom w:val="0"/>
      <w:divBdr>
        <w:top w:val="none" w:sz="0" w:space="0" w:color="auto"/>
        <w:left w:val="none" w:sz="0" w:space="0" w:color="auto"/>
        <w:bottom w:val="none" w:sz="0" w:space="0" w:color="auto"/>
        <w:right w:val="none" w:sz="0" w:space="0" w:color="auto"/>
      </w:divBdr>
    </w:div>
    <w:div w:id="1049837328">
      <w:bodyDiv w:val="1"/>
      <w:marLeft w:val="0"/>
      <w:marRight w:val="0"/>
      <w:marTop w:val="0"/>
      <w:marBottom w:val="0"/>
      <w:divBdr>
        <w:top w:val="none" w:sz="0" w:space="0" w:color="auto"/>
        <w:left w:val="none" w:sz="0" w:space="0" w:color="auto"/>
        <w:bottom w:val="none" w:sz="0" w:space="0" w:color="auto"/>
        <w:right w:val="none" w:sz="0" w:space="0" w:color="auto"/>
      </w:divBdr>
    </w:div>
    <w:div w:id="1126312687">
      <w:bodyDiv w:val="1"/>
      <w:marLeft w:val="0"/>
      <w:marRight w:val="0"/>
      <w:marTop w:val="0"/>
      <w:marBottom w:val="0"/>
      <w:divBdr>
        <w:top w:val="none" w:sz="0" w:space="0" w:color="auto"/>
        <w:left w:val="none" w:sz="0" w:space="0" w:color="auto"/>
        <w:bottom w:val="none" w:sz="0" w:space="0" w:color="auto"/>
        <w:right w:val="none" w:sz="0" w:space="0" w:color="auto"/>
      </w:divBdr>
    </w:div>
    <w:div w:id="1184398716">
      <w:bodyDiv w:val="1"/>
      <w:marLeft w:val="0"/>
      <w:marRight w:val="0"/>
      <w:marTop w:val="0"/>
      <w:marBottom w:val="0"/>
      <w:divBdr>
        <w:top w:val="none" w:sz="0" w:space="0" w:color="auto"/>
        <w:left w:val="none" w:sz="0" w:space="0" w:color="auto"/>
        <w:bottom w:val="none" w:sz="0" w:space="0" w:color="auto"/>
        <w:right w:val="none" w:sz="0" w:space="0" w:color="auto"/>
      </w:divBdr>
      <w:divsChild>
        <w:div w:id="909925097">
          <w:marLeft w:val="0"/>
          <w:marRight w:val="0"/>
          <w:marTop w:val="0"/>
          <w:marBottom w:val="0"/>
          <w:divBdr>
            <w:top w:val="none" w:sz="0" w:space="0" w:color="auto"/>
            <w:left w:val="none" w:sz="0" w:space="0" w:color="auto"/>
            <w:bottom w:val="none" w:sz="0" w:space="0" w:color="auto"/>
            <w:right w:val="none" w:sz="0" w:space="0" w:color="auto"/>
          </w:divBdr>
          <w:divsChild>
            <w:div w:id="1060052760">
              <w:marLeft w:val="0"/>
              <w:marRight w:val="0"/>
              <w:marTop w:val="0"/>
              <w:marBottom w:val="0"/>
              <w:divBdr>
                <w:top w:val="none" w:sz="0" w:space="0" w:color="auto"/>
                <w:left w:val="none" w:sz="0" w:space="0" w:color="auto"/>
                <w:bottom w:val="none" w:sz="0" w:space="0" w:color="auto"/>
                <w:right w:val="none" w:sz="0" w:space="0" w:color="auto"/>
              </w:divBdr>
            </w:div>
            <w:div w:id="153164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78647">
      <w:bodyDiv w:val="1"/>
      <w:marLeft w:val="0"/>
      <w:marRight w:val="0"/>
      <w:marTop w:val="0"/>
      <w:marBottom w:val="0"/>
      <w:divBdr>
        <w:top w:val="none" w:sz="0" w:space="0" w:color="auto"/>
        <w:left w:val="none" w:sz="0" w:space="0" w:color="auto"/>
        <w:bottom w:val="none" w:sz="0" w:space="0" w:color="auto"/>
        <w:right w:val="none" w:sz="0" w:space="0" w:color="auto"/>
      </w:divBdr>
    </w:div>
    <w:div w:id="1320118162">
      <w:bodyDiv w:val="1"/>
      <w:marLeft w:val="0"/>
      <w:marRight w:val="0"/>
      <w:marTop w:val="0"/>
      <w:marBottom w:val="0"/>
      <w:divBdr>
        <w:top w:val="none" w:sz="0" w:space="0" w:color="auto"/>
        <w:left w:val="none" w:sz="0" w:space="0" w:color="auto"/>
        <w:bottom w:val="none" w:sz="0" w:space="0" w:color="auto"/>
        <w:right w:val="none" w:sz="0" w:space="0" w:color="auto"/>
      </w:divBdr>
    </w:div>
    <w:div w:id="1356155599">
      <w:bodyDiv w:val="1"/>
      <w:marLeft w:val="0"/>
      <w:marRight w:val="0"/>
      <w:marTop w:val="0"/>
      <w:marBottom w:val="0"/>
      <w:divBdr>
        <w:top w:val="none" w:sz="0" w:space="0" w:color="auto"/>
        <w:left w:val="none" w:sz="0" w:space="0" w:color="auto"/>
        <w:bottom w:val="none" w:sz="0" w:space="0" w:color="auto"/>
        <w:right w:val="none" w:sz="0" w:space="0" w:color="auto"/>
      </w:divBdr>
      <w:divsChild>
        <w:div w:id="1799562857">
          <w:marLeft w:val="0"/>
          <w:marRight w:val="0"/>
          <w:marTop w:val="0"/>
          <w:marBottom w:val="0"/>
          <w:divBdr>
            <w:top w:val="none" w:sz="0" w:space="0" w:color="auto"/>
            <w:left w:val="none" w:sz="0" w:space="0" w:color="auto"/>
            <w:bottom w:val="none" w:sz="0" w:space="0" w:color="auto"/>
            <w:right w:val="none" w:sz="0" w:space="0" w:color="auto"/>
          </w:divBdr>
        </w:div>
      </w:divsChild>
    </w:div>
    <w:div w:id="1623609029">
      <w:bodyDiv w:val="1"/>
      <w:marLeft w:val="0"/>
      <w:marRight w:val="0"/>
      <w:marTop w:val="0"/>
      <w:marBottom w:val="0"/>
      <w:divBdr>
        <w:top w:val="none" w:sz="0" w:space="0" w:color="auto"/>
        <w:left w:val="none" w:sz="0" w:space="0" w:color="auto"/>
        <w:bottom w:val="none" w:sz="0" w:space="0" w:color="auto"/>
        <w:right w:val="none" w:sz="0" w:space="0" w:color="auto"/>
      </w:divBdr>
    </w:div>
    <w:div w:id="1786926616">
      <w:bodyDiv w:val="1"/>
      <w:marLeft w:val="0"/>
      <w:marRight w:val="0"/>
      <w:marTop w:val="0"/>
      <w:marBottom w:val="0"/>
      <w:divBdr>
        <w:top w:val="none" w:sz="0" w:space="0" w:color="auto"/>
        <w:left w:val="none" w:sz="0" w:space="0" w:color="auto"/>
        <w:bottom w:val="none" w:sz="0" w:space="0" w:color="auto"/>
        <w:right w:val="none" w:sz="0" w:space="0" w:color="auto"/>
      </w:divBdr>
      <w:divsChild>
        <w:div w:id="205068739">
          <w:marLeft w:val="0"/>
          <w:marRight w:val="0"/>
          <w:marTop w:val="0"/>
          <w:marBottom w:val="0"/>
          <w:divBdr>
            <w:top w:val="none" w:sz="0" w:space="0" w:color="auto"/>
            <w:left w:val="none" w:sz="0" w:space="0" w:color="auto"/>
            <w:bottom w:val="none" w:sz="0" w:space="0" w:color="auto"/>
            <w:right w:val="none" w:sz="0" w:space="0" w:color="auto"/>
          </w:divBdr>
        </w:div>
        <w:div w:id="1482502761">
          <w:marLeft w:val="0"/>
          <w:marRight w:val="0"/>
          <w:marTop w:val="0"/>
          <w:marBottom w:val="0"/>
          <w:divBdr>
            <w:top w:val="none" w:sz="0" w:space="0" w:color="auto"/>
            <w:left w:val="none" w:sz="0" w:space="0" w:color="auto"/>
            <w:bottom w:val="none" w:sz="0" w:space="0" w:color="auto"/>
            <w:right w:val="none" w:sz="0" w:space="0" w:color="auto"/>
          </w:divBdr>
        </w:div>
      </w:divsChild>
    </w:div>
    <w:div w:id="1788575616">
      <w:bodyDiv w:val="1"/>
      <w:marLeft w:val="0"/>
      <w:marRight w:val="0"/>
      <w:marTop w:val="0"/>
      <w:marBottom w:val="0"/>
      <w:divBdr>
        <w:top w:val="none" w:sz="0" w:space="0" w:color="auto"/>
        <w:left w:val="none" w:sz="0" w:space="0" w:color="auto"/>
        <w:bottom w:val="none" w:sz="0" w:space="0" w:color="auto"/>
        <w:right w:val="none" w:sz="0" w:space="0" w:color="auto"/>
      </w:divBdr>
    </w:div>
    <w:div w:id="203988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www.oralhealthplatform.eu/our-work/the-state-of-oral-health-in-europe/" TargetMode="External"/><Relationship Id="rId3" Type="http://schemas.openxmlformats.org/officeDocument/2006/relationships/styles" Target="styles.xml"/><Relationship Id="rId21" Type="http://schemas.openxmlformats.org/officeDocument/2006/relationships/hyperlink" Target="https://www.ncbi.nlm.nih.gov/pubmed/?term=Eaton%20KA%5BAuthor%5D&amp;cauthor=true&amp;cauthor_uid=15641621" TargetMode="External"/><Relationship Id="rId34"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gco.iarc.fr/today/home" TargetMode="External"/><Relationship Id="rId25" Type="http://schemas.openxmlformats.org/officeDocument/2006/relationships/hyperlink" Target="https://www.jahonline.org/article/S1054-139X(17)30151-9/fulltext" TargetMode="External"/><Relationship Id="rId33" Type="http://schemas.openxmlformats.org/officeDocument/2006/relationships/hyperlink" Target="http://www.who.int/oral_health/action/groups/en/index1.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ncbi.nlm.nih.gov/pubmed/?term=Widstr%C3%B6m%20E%5BAuthor%5D&amp;cauthor=true&amp;cauthor_uid=15641621" TargetMode="External"/><Relationship Id="rId29" Type="http://schemas.openxmlformats.org/officeDocument/2006/relationships/hyperlink" Target="http://www.casan.ro/cassam/post/type/local/contract-cadru-si-normele-de-aplicare-2018.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se.ro/cms/sites/default/files/field/publicatii/anuarul_statistic_al_romaniei_carte_ro.pdf" TargetMode="External"/><Relationship Id="rId24" Type="http://schemas.openxmlformats.org/officeDocument/2006/relationships/hyperlink" Target="https://www.ncbi.nlm.nih.gov/pmc/articles/PMC4000911/" TargetMode="External"/><Relationship Id="rId32" Type="http://schemas.openxmlformats.org/officeDocument/2006/relationships/hyperlink" Target="http://www.who.int/oral_health/action/groups/en/index1.htm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ncbi.nlm.nih.gov/pubmed/15641621" TargetMode="External"/><Relationship Id="rId28" Type="http://schemas.openxmlformats.org/officeDocument/2006/relationships/hyperlink" Target="http://www.cmdr.ro/ghiduri.php"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www.who.int/oral_health/action/groups/en/" TargetMode="External"/><Relationship Id="rId4" Type="http://schemas.microsoft.com/office/2007/relationships/stylesWithEffects" Target="stylesWithEffects.xml"/><Relationship Id="rId9" Type="http://schemas.openxmlformats.org/officeDocument/2006/relationships/hyperlink" Target="http://www.insse.ro/cms/sites/default/files/field/publicatii/activitatea_unitatilor_sanitare_anul_2017.pdf" TargetMode="External"/><Relationship Id="rId14" Type="http://schemas.openxmlformats.org/officeDocument/2006/relationships/image" Target="media/image4.png"/><Relationship Id="rId22" Type="http://schemas.openxmlformats.org/officeDocument/2006/relationships/hyperlink" Target="http://insp.gov.ro/sites/1/wp-content/uploads/2014/11/Raport-HBSC-Romania-bun.pdf" TargetMode="External"/><Relationship Id="rId27" Type="http://schemas.openxmlformats.org/officeDocument/2006/relationships/hyperlink" Target="http://www.oralhealthplatform.eu/our-work/the-european-oral-health-report-card/" TargetMode="External"/><Relationship Id="rId30" Type="http://schemas.openxmlformats.org/officeDocument/2006/relationships/hyperlink" Target="http://www.cmpp.ro/wp-content/uploads/2016/11/Raport-policy-Sanatate-orala-sept-2016.pdf" TargetMode="External"/><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20B5C-A301-4370-857C-C68FDF00C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17</Pages>
  <Words>8006</Words>
  <Characters>46439</Characters>
  <Application>Microsoft Office Word</Application>
  <DocSecurity>0</DocSecurity>
  <Lines>386</Lines>
  <Paragraphs>108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Grizli777</Company>
  <LinksUpToDate>false</LinksUpToDate>
  <CharactersWithSpaces>54337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drMardare</cp:lastModifiedBy>
  <cp:revision>57</cp:revision>
  <cp:lastPrinted>2019-02-20T13:07:00Z</cp:lastPrinted>
  <dcterms:created xsi:type="dcterms:W3CDTF">2019-02-06T11:24:00Z</dcterms:created>
  <dcterms:modified xsi:type="dcterms:W3CDTF">2019-03-18T09:26:00Z</dcterms:modified>
</cp:coreProperties>
</file>