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2F" w:rsidRDefault="00CE3759" w:rsidP="00CE3759">
      <w:pPr>
        <w:spacing w:after="0" w:line="360" w:lineRule="auto"/>
        <w:rPr>
          <w:rFonts w:asciiTheme="majorHAnsi" w:hAnsiTheme="majorHAnsi"/>
          <w:b/>
          <w:sz w:val="28"/>
          <w:szCs w:val="28"/>
          <w:lang w:val="ro-RO"/>
        </w:rPr>
      </w:pPr>
      <w:r>
        <w:rPr>
          <w:rFonts w:asciiTheme="majorHAnsi" w:hAnsiTheme="majorHAnsi"/>
          <w:b/>
          <w:noProof/>
          <w:sz w:val="28"/>
          <w:szCs w:val="28"/>
          <w:lang w:val="ro-RO" w:eastAsia="ro-RO"/>
        </w:rPr>
        <w:drawing>
          <wp:anchor distT="0" distB="0" distL="114300" distR="114300" simplePos="0" relativeHeight="251665408" behindDoc="0" locked="0" layoutInCell="1" allowOverlap="1">
            <wp:simplePos x="0" y="0"/>
            <wp:positionH relativeFrom="column">
              <wp:posOffset>1116330</wp:posOffset>
            </wp:positionH>
            <wp:positionV relativeFrom="paragraph">
              <wp:posOffset>-53340</wp:posOffset>
            </wp:positionV>
            <wp:extent cx="5050155" cy="949325"/>
            <wp:effectExtent l="0" t="0" r="0" b="0"/>
            <wp:wrapSquare wrapText="bothSides"/>
            <wp:docPr id="6" name="Objec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6" cstate="print"/>
                    <a:srcRect l="-2921" t="-768" r="-2565" b="-8820"/>
                    <a:stretch>
                      <a:fillRect/>
                    </a:stretch>
                  </pic:blipFill>
                  <pic:spPr bwMode="auto">
                    <a:xfrm>
                      <a:off x="0" y="0"/>
                      <a:ext cx="5050155" cy="949325"/>
                    </a:xfrm>
                    <a:prstGeom prst="rect">
                      <a:avLst/>
                    </a:prstGeom>
                    <a:noFill/>
                    <a:ln w="9525">
                      <a:noFill/>
                      <a:miter lim="800000"/>
                      <a:headEnd/>
                      <a:tailEnd/>
                    </a:ln>
                  </pic:spPr>
                </pic:pic>
              </a:graphicData>
            </a:graphic>
          </wp:anchor>
        </w:drawing>
      </w:r>
      <w:r w:rsidRPr="00CE3759">
        <w:rPr>
          <w:rFonts w:asciiTheme="majorHAnsi" w:hAnsiTheme="majorHAnsi"/>
          <w:b/>
          <w:noProof/>
          <w:sz w:val="28"/>
          <w:szCs w:val="28"/>
          <w:lang w:val="ro-RO" w:eastAsia="ro-RO"/>
        </w:rPr>
        <w:drawing>
          <wp:inline distT="0" distB="0" distL="0" distR="0">
            <wp:extent cx="533400" cy="542925"/>
            <wp:effectExtent l="19050" t="0" r="0" b="0"/>
            <wp:docPr id="4" name="Picture 4" descr="banner_st_1"/>
            <wp:cNvGraphicFramePr/>
            <a:graphic xmlns:a="http://schemas.openxmlformats.org/drawingml/2006/main">
              <a:graphicData uri="http://schemas.openxmlformats.org/drawingml/2006/picture">
                <pic:pic xmlns:pic="http://schemas.openxmlformats.org/drawingml/2006/picture">
                  <pic:nvPicPr>
                    <pic:cNvPr id="19" name="Picture 2" descr="banner_st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CE3759" w:rsidRDefault="00CE3759" w:rsidP="00CE3759">
      <w:pPr>
        <w:spacing w:line="240" w:lineRule="auto"/>
        <w:contextualSpacing/>
        <w:rPr>
          <w:rFonts w:ascii="Times New Roman" w:hAnsi="Times New Roman"/>
          <w:sz w:val="16"/>
          <w:szCs w:val="16"/>
        </w:rPr>
      </w:pPr>
      <w:r w:rsidRPr="006D06FC">
        <w:rPr>
          <w:rFonts w:ascii="Times New Roman" w:hAnsi="Times New Roman"/>
          <w:sz w:val="16"/>
          <w:szCs w:val="16"/>
        </w:rPr>
        <w:t xml:space="preserve">MINISTERUL </w:t>
      </w:r>
    </w:p>
    <w:p w:rsidR="00CE3759" w:rsidRDefault="00CE3759" w:rsidP="00CE3759">
      <w:pPr>
        <w:spacing w:line="240" w:lineRule="auto"/>
        <w:contextualSpacing/>
        <w:rPr>
          <w:rFonts w:ascii="Times New Roman" w:hAnsi="Times New Roman"/>
          <w:sz w:val="16"/>
          <w:szCs w:val="16"/>
        </w:rPr>
      </w:pPr>
      <w:r>
        <w:rPr>
          <w:rFonts w:ascii="Times New Roman" w:hAnsi="Times New Roman"/>
          <w:sz w:val="16"/>
          <w:szCs w:val="16"/>
        </w:rPr>
        <w:t xml:space="preserve"> </w:t>
      </w:r>
      <w:r w:rsidRPr="006D06FC">
        <w:rPr>
          <w:rFonts w:ascii="Times New Roman" w:hAnsi="Times New Roman"/>
          <w:sz w:val="16"/>
          <w:szCs w:val="16"/>
        </w:rPr>
        <w:t>S</w:t>
      </w:r>
      <w:r w:rsidR="00D97137">
        <w:rPr>
          <w:rFonts w:ascii="Times New Roman" w:hAnsi="Times New Roman"/>
          <w:sz w:val="16"/>
          <w:szCs w:val="16"/>
        </w:rPr>
        <w:t>Ă</w:t>
      </w:r>
      <w:r w:rsidRPr="006D06FC">
        <w:rPr>
          <w:rFonts w:ascii="Times New Roman" w:hAnsi="Times New Roman"/>
          <w:sz w:val="16"/>
          <w:szCs w:val="16"/>
        </w:rPr>
        <w:t>NATATII</w:t>
      </w:r>
    </w:p>
    <w:p w:rsidR="00CB2E2F" w:rsidRDefault="00CB2E2F" w:rsidP="003C14CC">
      <w:pPr>
        <w:spacing w:after="0" w:line="360" w:lineRule="auto"/>
        <w:jc w:val="center"/>
        <w:rPr>
          <w:rFonts w:asciiTheme="majorHAnsi" w:hAnsiTheme="majorHAnsi"/>
          <w:b/>
          <w:sz w:val="28"/>
          <w:szCs w:val="28"/>
          <w:lang w:val="ro-RO"/>
        </w:rPr>
      </w:pPr>
    </w:p>
    <w:p w:rsidR="008B08CF" w:rsidRPr="00B22D6A" w:rsidRDefault="008B08CF" w:rsidP="003C14CC">
      <w:pPr>
        <w:spacing w:after="0" w:line="360" w:lineRule="auto"/>
        <w:jc w:val="center"/>
        <w:rPr>
          <w:rFonts w:asciiTheme="majorHAnsi" w:hAnsiTheme="majorHAnsi"/>
          <w:b/>
          <w:sz w:val="28"/>
          <w:szCs w:val="28"/>
          <w:lang w:val="ro-RO"/>
        </w:rPr>
      </w:pPr>
      <w:r w:rsidRPr="00B22D6A">
        <w:rPr>
          <w:rFonts w:asciiTheme="majorHAnsi" w:hAnsiTheme="majorHAnsi"/>
          <w:b/>
          <w:sz w:val="28"/>
          <w:szCs w:val="28"/>
          <w:lang w:val="ro-RO"/>
        </w:rPr>
        <w:t xml:space="preserve">ZIUA NAŢIONALĂ </w:t>
      </w:r>
      <w:r>
        <w:rPr>
          <w:rFonts w:asciiTheme="majorHAnsi" w:hAnsiTheme="majorHAnsi"/>
          <w:b/>
          <w:sz w:val="28"/>
          <w:szCs w:val="28"/>
          <w:lang w:val="ro-RO"/>
        </w:rPr>
        <w:t>FĂRĂ TUTUN 2018</w:t>
      </w:r>
    </w:p>
    <w:p w:rsidR="008B08CF" w:rsidRDefault="008B08CF" w:rsidP="003C14CC">
      <w:pPr>
        <w:spacing w:after="0" w:line="360" w:lineRule="auto"/>
        <w:jc w:val="center"/>
        <w:rPr>
          <w:rFonts w:asciiTheme="majorHAnsi" w:hAnsiTheme="majorHAnsi"/>
          <w:b/>
          <w:sz w:val="28"/>
          <w:szCs w:val="28"/>
          <w:lang w:val="ro-RO"/>
        </w:rPr>
      </w:pPr>
    </w:p>
    <w:p w:rsidR="008B08CF" w:rsidRDefault="00DE6B04" w:rsidP="003C14CC">
      <w:pPr>
        <w:spacing w:after="0" w:line="360" w:lineRule="auto"/>
        <w:jc w:val="center"/>
        <w:rPr>
          <w:rFonts w:asciiTheme="majorHAnsi" w:hAnsiTheme="majorHAnsi"/>
          <w:b/>
          <w:bCs/>
          <w:sz w:val="28"/>
          <w:szCs w:val="28"/>
        </w:rPr>
      </w:pPr>
      <w:r>
        <w:rPr>
          <w:rFonts w:asciiTheme="majorHAnsi" w:hAnsiTheme="majorHAnsi"/>
          <w:b/>
          <w:bCs/>
          <w:sz w:val="28"/>
          <w:szCs w:val="28"/>
        </w:rPr>
        <w:t>15</w:t>
      </w:r>
      <w:r w:rsidR="005D271D" w:rsidRPr="005D271D">
        <w:rPr>
          <w:rFonts w:asciiTheme="majorHAnsi" w:hAnsiTheme="majorHAnsi"/>
          <w:b/>
          <w:bCs/>
          <w:sz w:val="28"/>
          <w:szCs w:val="28"/>
        </w:rPr>
        <w:t xml:space="preserve"> NOIE</w:t>
      </w:r>
      <w:r w:rsidR="005D271D" w:rsidRPr="005D271D">
        <w:rPr>
          <w:rFonts w:asciiTheme="majorHAnsi" w:hAnsiTheme="majorHAnsi"/>
          <w:b/>
          <w:bCs/>
          <w:sz w:val="28"/>
          <w:szCs w:val="28"/>
          <w:lang w:val="ro-RO"/>
        </w:rPr>
        <w:t>MBRIE</w:t>
      </w:r>
      <w:r w:rsidR="005D271D">
        <w:rPr>
          <w:rFonts w:asciiTheme="majorHAnsi" w:hAnsiTheme="majorHAnsi"/>
          <w:b/>
          <w:bCs/>
          <w:sz w:val="28"/>
          <w:szCs w:val="28"/>
        </w:rPr>
        <w:t xml:space="preserve"> 2018</w:t>
      </w:r>
    </w:p>
    <w:p w:rsidR="005D271D" w:rsidRDefault="005D271D" w:rsidP="003C14CC">
      <w:pPr>
        <w:spacing w:after="0" w:line="360" w:lineRule="auto"/>
        <w:jc w:val="center"/>
        <w:rPr>
          <w:rFonts w:asciiTheme="majorHAnsi" w:hAnsiTheme="majorHAnsi"/>
          <w:b/>
          <w:sz w:val="28"/>
          <w:szCs w:val="28"/>
          <w:lang w:val="ro-RO"/>
        </w:rPr>
      </w:pPr>
    </w:p>
    <w:p w:rsidR="008B08CF" w:rsidRPr="00B22D6A" w:rsidRDefault="008B08CF" w:rsidP="003C14CC">
      <w:pPr>
        <w:spacing w:after="0" w:line="360" w:lineRule="auto"/>
        <w:jc w:val="center"/>
        <w:rPr>
          <w:rFonts w:asciiTheme="majorHAnsi" w:hAnsiTheme="majorHAnsi"/>
          <w:b/>
          <w:sz w:val="28"/>
          <w:szCs w:val="28"/>
          <w:lang w:val="ro-RO"/>
        </w:rPr>
      </w:pPr>
      <w:r w:rsidRPr="00B22D6A">
        <w:rPr>
          <w:rFonts w:asciiTheme="majorHAnsi" w:hAnsiTheme="majorHAnsi"/>
          <w:b/>
          <w:sz w:val="28"/>
          <w:szCs w:val="28"/>
          <w:lang w:val="ro-RO"/>
        </w:rPr>
        <w:t>ANALIZA DE SITUAŢIE</w:t>
      </w:r>
    </w:p>
    <w:p w:rsidR="008B08CF" w:rsidRPr="00B22D6A" w:rsidRDefault="008B08CF" w:rsidP="003C14CC">
      <w:pPr>
        <w:spacing w:after="0" w:line="360" w:lineRule="auto"/>
        <w:jc w:val="both"/>
        <w:rPr>
          <w:rFonts w:asciiTheme="majorHAnsi" w:hAnsiTheme="majorHAnsi"/>
          <w:b/>
          <w:sz w:val="28"/>
          <w:szCs w:val="28"/>
          <w:lang w:val="ro-RO"/>
        </w:rPr>
      </w:pPr>
    </w:p>
    <w:p w:rsidR="00F817C4" w:rsidRDefault="00F817C4" w:rsidP="003C14CC">
      <w:pPr>
        <w:pStyle w:val="Heading1"/>
        <w:shd w:val="clear" w:color="auto" w:fill="FFFFFF"/>
        <w:spacing w:before="0" w:line="360" w:lineRule="auto"/>
        <w:jc w:val="both"/>
        <w:rPr>
          <w:rFonts w:ascii="Times New Roman" w:hAnsi="Times New Roman" w:cs="Times New Roman"/>
          <w:i/>
          <w:color w:val="auto"/>
          <w:sz w:val="24"/>
          <w:szCs w:val="24"/>
          <w:shd w:val="clear" w:color="auto" w:fill="FFFFFF"/>
        </w:rPr>
      </w:pPr>
      <w:r w:rsidRPr="008F7A4E">
        <w:rPr>
          <w:rFonts w:ascii="Times New Roman" w:hAnsi="Times New Roman" w:cs="Times New Roman"/>
          <w:bCs w:val="0"/>
          <w:color w:val="auto"/>
          <w:sz w:val="24"/>
          <w:szCs w:val="24"/>
          <w:shd w:val="clear" w:color="auto" w:fill="FFFFFF"/>
        </w:rPr>
        <w:t xml:space="preserve">          </w:t>
      </w:r>
      <w:r w:rsidRPr="008F7A4E">
        <w:rPr>
          <w:rFonts w:ascii="Times New Roman" w:hAnsi="Times New Roman" w:cs="Times New Roman"/>
          <w:i/>
          <w:color w:val="auto"/>
          <w:sz w:val="24"/>
          <w:szCs w:val="24"/>
          <w:shd w:val="clear" w:color="auto" w:fill="FFFFFF"/>
        </w:rPr>
        <w:t xml:space="preserve">           </w:t>
      </w:r>
    </w:p>
    <w:p w:rsidR="00223000" w:rsidRDefault="00CF4C18" w:rsidP="00825343">
      <w:pPr>
        <w:pStyle w:val="NormalWeb"/>
        <w:spacing w:line="360" w:lineRule="auto"/>
        <w:contextualSpacing/>
        <w:jc w:val="both"/>
        <w:rPr>
          <w:rFonts w:asciiTheme="majorHAnsi" w:hAnsiTheme="majorHAnsi"/>
          <w:noProof/>
          <w:color w:val="000000"/>
          <w:lang w:val="ro-RO"/>
        </w:rPr>
      </w:pPr>
      <w:r w:rsidRPr="00223000">
        <w:rPr>
          <w:rStyle w:val="Strong"/>
          <w:rFonts w:asciiTheme="majorHAnsi" w:hAnsiTheme="majorHAnsi"/>
          <w:noProof/>
          <w:color w:val="000000"/>
          <w:lang w:val="ro-RO"/>
        </w:rPr>
        <w:t>Ziua Naţională fără Tutun este marcată, în fiecare an, în a treia joi din luna noiembrie, printr-o iniţiativă menită a atrage atenţia asupra impactului pe care îl are fumatul asupra sănătăţii oamenilor.</w:t>
      </w:r>
      <w:r w:rsidR="00F817C4" w:rsidRPr="00B22D6A">
        <w:rPr>
          <w:rFonts w:asciiTheme="majorHAnsi" w:hAnsiTheme="majorHAnsi"/>
          <w:bCs/>
          <w:lang w:val="ro-RO"/>
        </w:rPr>
        <w:t xml:space="preserve"> </w:t>
      </w:r>
      <w:r w:rsidR="00F817C4" w:rsidRPr="00B22D6A">
        <w:rPr>
          <w:rFonts w:asciiTheme="majorHAnsi" w:hAnsiTheme="majorHAnsi"/>
          <w:bCs/>
          <w:noProof/>
          <w:lang w:val="ro-RO"/>
        </w:rPr>
        <w:t xml:space="preserve"> </w:t>
      </w:r>
      <w:r w:rsidR="00C83EEC">
        <w:rPr>
          <w:rFonts w:asciiTheme="majorHAnsi" w:hAnsiTheme="majorHAnsi"/>
          <w:bCs/>
          <w:noProof/>
          <w:lang w:val="ro-RO"/>
        </w:rPr>
        <w:tab/>
      </w:r>
      <w:r w:rsidR="00F817C4" w:rsidRPr="00B22D6A">
        <w:rPr>
          <w:rFonts w:asciiTheme="majorHAnsi" w:hAnsiTheme="majorHAnsi"/>
          <w:bCs/>
          <w:noProof/>
          <w:lang w:val="ro-RO"/>
        </w:rPr>
        <w:t xml:space="preserve">            </w:t>
      </w:r>
      <w:r w:rsidR="00F817C4">
        <w:rPr>
          <w:rFonts w:asciiTheme="majorHAnsi" w:hAnsiTheme="majorHAnsi"/>
          <w:bCs/>
          <w:noProof/>
          <w:lang w:val="ro-RO"/>
        </w:rPr>
        <w:t xml:space="preserve">  </w:t>
      </w:r>
      <w:r w:rsidR="00C83EEC">
        <w:rPr>
          <w:rFonts w:asciiTheme="majorHAnsi" w:hAnsiTheme="majorHAnsi"/>
          <w:bCs/>
          <w:noProof/>
          <w:lang w:val="ro-RO"/>
        </w:rPr>
        <w:t xml:space="preserve">                                                                </w:t>
      </w:r>
      <w:r w:rsidR="00825343">
        <w:rPr>
          <w:rFonts w:asciiTheme="majorHAnsi" w:hAnsiTheme="majorHAnsi"/>
          <w:bCs/>
          <w:noProof/>
          <w:lang w:val="ro-RO"/>
        </w:rPr>
        <w:tab/>
        <w:t xml:space="preserve">                                                                            </w:t>
      </w:r>
      <w:r w:rsidR="00F20892">
        <w:rPr>
          <w:rFonts w:asciiTheme="majorHAnsi" w:hAnsiTheme="majorHAnsi"/>
          <w:noProof/>
          <w:color w:val="000000"/>
          <w:lang w:val="ro-RO"/>
        </w:rPr>
        <w:t xml:space="preserve">                 </w:t>
      </w:r>
      <w:r w:rsidR="00F20892" w:rsidRPr="00F20892">
        <w:rPr>
          <w:rFonts w:asciiTheme="majorHAnsi" w:hAnsiTheme="majorHAnsi"/>
          <w:noProof/>
          <w:color w:val="000000"/>
          <w:lang w:val="ro-RO"/>
        </w:rPr>
        <w:t xml:space="preserve">Si în acest an, se vor derula </w:t>
      </w:r>
      <w:r w:rsidR="00223000" w:rsidRPr="00F20892">
        <w:rPr>
          <w:rFonts w:asciiTheme="majorHAnsi" w:hAnsiTheme="majorHAnsi"/>
          <w:noProof/>
          <w:color w:val="000000"/>
          <w:lang w:val="ro-RO"/>
        </w:rPr>
        <w:t>activităţi de informare, sensibilizare şi conştientizare în mediul şcolar, familial şi în comunitate, cu privire la riscurile consumului de tutun</w:t>
      </w:r>
      <w:r w:rsidR="002A6264">
        <w:rPr>
          <w:rFonts w:asciiTheme="majorHAnsi" w:hAnsiTheme="majorHAnsi"/>
          <w:noProof/>
          <w:color w:val="000000"/>
          <w:lang w:val="ro-RO"/>
        </w:rPr>
        <w:t xml:space="preserve"> precum</w:t>
      </w:r>
      <w:r w:rsidR="00223000" w:rsidRPr="00F20892">
        <w:rPr>
          <w:rFonts w:asciiTheme="majorHAnsi" w:hAnsiTheme="majorHAnsi"/>
          <w:noProof/>
          <w:color w:val="000000"/>
          <w:lang w:val="ro-RO"/>
        </w:rPr>
        <w:t xml:space="preserve"> şi de formare de abilităţi de viaţă sănătoasă.</w:t>
      </w:r>
    </w:p>
    <w:p w:rsidR="00663000" w:rsidRPr="00663000" w:rsidRDefault="00663000" w:rsidP="00663000">
      <w:pPr>
        <w:spacing w:line="360" w:lineRule="auto"/>
        <w:jc w:val="both"/>
        <w:rPr>
          <w:rFonts w:asciiTheme="majorHAnsi" w:hAnsiTheme="majorHAnsi"/>
          <w:b/>
          <w:noProof/>
          <w:sz w:val="24"/>
          <w:szCs w:val="24"/>
          <w:lang w:val="ro-RO"/>
        </w:rPr>
      </w:pPr>
      <w:r w:rsidRPr="00663000">
        <w:rPr>
          <w:rFonts w:asciiTheme="majorHAnsi" w:hAnsiTheme="majorHAnsi"/>
          <w:b/>
          <w:noProof/>
          <w:sz w:val="24"/>
          <w:szCs w:val="24"/>
          <w:lang w:val="ro-RO"/>
        </w:rPr>
        <w:t>Date statistice</w:t>
      </w:r>
      <w:r w:rsidR="00A804BB">
        <w:rPr>
          <w:rFonts w:asciiTheme="majorHAnsi" w:hAnsiTheme="majorHAnsi"/>
          <w:b/>
          <w:noProof/>
          <w:sz w:val="24"/>
          <w:szCs w:val="24"/>
          <w:lang w:val="ro-RO"/>
        </w:rPr>
        <w:t xml:space="preserve"> (la nivel internaț</w:t>
      </w:r>
      <w:r>
        <w:rPr>
          <w:rFonts w:asciiTheme="majorHAnsi" w:hAnsiTheme="majorHAnsi"/>
          <w:b/>
          <w:noProof/>
          <w:sz w:val="24"/>
          <w:szCs w:val="24"/>
          <w:lang w:val="ro-RO"/>
        </w:rPr>
        <w:t>ional, europea</w:t>
      </w:r>
      <w:r w:rsidR="00A804BB">
        <w:rPr>
          <w:rFonts w:asciiTheme="majorHAnsi" w:hAnsiTheme="majorHAnsi"/>
          <w:b/>
          <w:noProof/>
          <w:sz w:val="24"/>
          <w:szCs w:val="24"/>
          <w:lang w:val="ro-RO"/>
        </w:rPr>
        <w:t>n și naț</w:t>
      </w:r>
      <w:r>
        <w:rPr>
          <w:rFonts w:asciiTheme="majorHAnsi" w:hAnsiTheme="majorHAnsi"/>
          <w:b/>
          <w:noProof/>
          <w:sz w:val="24"/>
          <w:szCs w:val="24"/>
          <w:lang w:val="ro-RO"/>
        </w:rPr>
        <w:t>ional)</w:t>
      </w:r>
    </w:p>
    <w:p w:rsidR="000B345D" w:rsidRDefault="002E69A8" w:rsidP="009715CF">
      <w:pPr>
        <w:pStyle w:val="NormalWeb"/>
        <w:spacing w:line="360" w:lineRule="auto"/>
        <w:contextualSpacing/>
        <w:jc w:val="both"/>
        <w:rPr>
          <w:rFonts w:asciiTheme="majorHAnsi" w:hAnsiTheme="majorHAnsi"/>
          <w:noProof/>
          <w:color w:val="000000"/>
          <w:lang w:val="ro-RO"/>
        </w:rPr>
      </w:pPr>
      <w:r>
        <w:rPr>
          <w:rFonts w:asciiTheme="majorHAnsi" w:hAnsiTheme="majorHAnsi"/>
          <w:noProof/>
          <w:color w:val="000000"/>
          <w:lang w:val="ro-RO"/>
        </w:rPr>
        <w:t xml:space="preserve">              </w:t>
      </w:r>
      <w:r w:rsidR="00663000">
        <w:rPr>
          <w:rFonts w:asciiTheme="majorHAnsi" w:hAnsiTheme="majorHAnsi"/>
          <w:noProof/>
          <w:color w:val="000000"/>
          <w:lang w:val="ro-RO"/>
        </w:rPr>
        <w:t xml:space="preserve">La nivel </w:t>
      </w:r>
      <w:r w:rsidR="000B345D">
        <w:rPr>
          <w:rFonts w:asciiTheme="majorHAnsi" w:hAnsiTheme="majorHAnsi"/>
          <w:noProof/>
          <w:color w:val="000000"/>
          <w:lang w:val="ro-RO"/>
        </w:rPr>
        <w:t>mondial</w:t>
      </w:r>
      <w:r w:rsidR="00223000" w:rsidRPr="00223000">
        <w:rPr>
          <w:rFonts w:asciiTheme="majorHAnsi" w:hAnsiTheme="majorHAnsi"/>
          <w:noProof/>
          <w:color w:val="000000"/>
          <w:lang w:val="ro-RO"/>
        </w:rPr>
        <w:t xml:space="preserve">, consumul de tutun </w:t>
      </w:r>
      <w:r w:rsidR="000B345D">
        <w:rPr>
          <w:rFonts w:asciiTheme="majorHAnsi" w:hAnsiTheme="majorHAnsi"/>
          <w:noProof/>
          <w:color w:val="000000"/>
          <w:lang w:val="ro-RO"/>
        </w:rPr>
        <w:t>ucide anual aproximativ</w:t>
      </w:r>
      <w:r w:rsidR="00223000" w:rsidRPr="00223000">
        <w:rPr>
          <w:rFonts w:asciiTheme="majorHAnsi" w:hAnsiTheme="majorHAnsi"/>
          <w:noProof/>
          <w:color w:val="000000"/>
          <w:lang w:val="ro-RO"/>
        </w:rPr>
        <w:t xml:space="preserve"> 6 milioane de oameni, din care 600 de mii sunt nefumători, expuşi fumatului pasiv. Estimarea este că, până în 2030, consumul de tutun va determina direct sau indirect mai mult de 8 milioane de decese în fiecare an, iar mai mult de 80% dintre acestea vor fi înregistrate în ţările slab dezvoltate.</w:t>
      </w:r>
      <w:r w:rsidR="0042496D">
        <w:rPr>
          <w:rFonts w:asciiTheme="majorHAnsi" w:hAnsiTheme="majorHAnsi"/>
          <w:noProof/>
          <w:color w:val="000000"/>
          <w:lang w:val="ro-RO"/>
        </w:rPr>
        <w:tab/>
      </w:r>
    </w:p>
    <w:p w:rsidR="005B10C8" w:rsidRDefault="005B10C8" w:rsidP="002E69A8">
      <w:pPr>
        <w:pStyle w:val="NormalWeb"/>
        <w:tabs>
          <w:tab w:val="left" w:pos="720"/>
        </w:tabs>
        <w:spacing w:line="360" w:lineRule="auto"/>
        <w:contextualSpacing/>
        <w:jc w:val="both"/>
        <w:rPr>
          <w:rFonts w:asciiTheme="majorHAnsi" w:hAnsiTheme="majorHAnsi"/>
          <w:noProof/>
          <w:lang w:val="ro-RO"/>
        </w:rPr>
      </w:pPr>
      <w:r w:rsidRPr="009231BD">
        <w:rPr>
          <w:rFonts w:asciiTheme="majorHAnsi" w:hAnsiTheme="majorHAnsi"/>
          <w:noProof/>
          <w:lang w:val="ro-RO"/>
        </w:rPr>
        <w:t xml:space="preserve">Conform </w:t>
      </w:r>
      <w:r w:rsidRPr="009231BD">
        <w:rPr>
          <w:rFonts w:asciiTheme="majorHAnsi" w:hAnsiTheme="majorHAnsi"/>
          <w:b/>
          <w:noProof/>
          <w:lang w:val="ro-RO"/>
        </w:rPr>
        <w:t>Eurobarometrului 2017</w:t>
      </w:r>
      <w:r w:rsidRPr="009231BD">
        <w:rPr>
          <w:rFonts w:asciiTheme="majorHAnsi" w:hAnsiTheme="majorHAnsi"/>
          <w:noProof/>
          <w:lang w:val="ro-RO"/>
        </w:rPr>
        <w:t xml:space="preserve">, realizat de Comisia Europeană și publicat cu ocazia Zilei Mondiale fără Tutun, in </w:t>
      </w:r>
      <w:r w:rsidRPr="009231BD">
        <w:rPr>
          <w:rFonts w:asciiTheme="majorHAnsi" w:hAnsiTheme="majorHAnsi"/>
          <w:b/>
          <w:bCs/>
          <w:noProof/>
          <w:lang w:val="ro-RO"/>
        </w:rPr>
        <w:t xml:space="preserve">România </w:t>
      </w:r>
      <w:r w:rsidRPr="009231BD">
        <w:rPr>
          <w:rFonts w:asciiTheme="majorHAnsi" w:hAnsiTheme="majorHAnsi"/>
          <w:bCs/>
          <w:noProof/>
          <w:lang w:val="ro-RO"/>
        </w:rPr>
        <w:t>consumul</w:t>
      </w:r>
      <w:r w:rsidRPr="009231BD">
        <w:rPr>
          <w:rFonts w:asciiTheme="majorHAnsi" w:hAnsiTheme="majorHAnsi"/>
          <w:b/>
          <w:bCs/>
          <w:noProof/>
          <w:lang w:val="ro-RO"/>
        </w:rPr>
        <w:t xml:space="preserve"> </w:t>
      </w:r>
      <w:r w:rsidRPr="009231BD">
        <w:rPr>
          <w:rFonts w:asciiTheme="majorHAnsi" w:hAnsiTheme="majorHAnsi"/>
          <w:noProof/>
          <w:lang w:val="ro-RO"/>
        </w:rPr>
        <w:t>de tutun se mentine  încă relativ ridicat, cu o  prevalenţ</w:t>
      </w:r>
      <w:r w:rsidR="00A136AE">
        <w:rPr>
          <w:rFonts w:asciiTheme="majorHAnsi" w:hAnsiTheme="majorHAnsi"/>
          <w:noProof/>
          <w:lang w:val="ro-RO"/>
        </w:rPr>
        <w:t>ă</w:t>
      </w:r>
      <w:r w:rsidRPr="009231BD">
        <w:rPr>
          <w:rFonts w:asciiTheme="majorHAnsi" w:hAnsiTheme="majorHAnsi"/>
          <w:noProof/>
          <w:lang w:val="ro-RO"/>
        </w:rPr>
        <w:t xml:space="preserve"> a fumatului de 28%  in r</w:t>
      </w:r>
      <w:r w:rsidR="00A136AE">
        <w:rPr>
          <w:rFonts w:asciiTheme="majorHAnsi" w:hAnsiTheme="majorHAnsi"/>
          <w:noProof/>
          <w:lang w:val="ro-RO"/>
        </w:rPr>
        <w:t>â</w:t>
      </w:r>
      <w:r w:rsidRPr="009231BD">
        <w:rPr>
          <w:rFonts w:asciiTheme="majorHAnsi" w:hAnsiTheme="majorHAnsi"/>
          <w:noProof/>
          <w:lang w:val="ro-RO"/>
        </w:rPr>
        <w:t>ndul celor cu v</w:t>
      </w:r>
      <w:r w:rsidR="00A136AE">
        <w:rPr>
          <w:rFonts w:asciiTheme="majorHAnsi" w:hAnsiTheme="majorHAnsi"/>
          <w:noProof/>
          <w:lang w:val="ro-RO"/>
        </w:rPr>
        <w:t>â</w:t>
      </w:r>
      <w:r w:rsidRPr="009231BD">
        <w:rPr>
          <w:rFonts w:asciiTheme="majorHAnsi" w:hAnsiTheme="majorHAnsi"/>
          <w:noProof/>
          <w:lang w:val="ro-RO"/>
        </w:rPr>
        <w:t>rsta peste 15 ani, aproape de media european</w:t>
      </w:r>
      <w:r w:rsidR="00A136AE">
        <w:rPr>
          <w:rFonts w:asciiTheme="majorHAnsi" w:hAnsiTheme="majorHAnsi"/>
          <w:noProof/>
          <w:lang w:val="ro-RO"/>
        </w:rPr>
        <w:t>ă</w:t>
      </w:r>
      <w:r w:rsidRPr="009231BD">
        <w:rPr>
          <w:rFonts w:asciiTheme="majorHAnsi" w:hAnsiTheme="majorHAnsi"/>
          <w:noProof/>
          <w:lang w:val="ro-RO"/>
        </w:rPr>
        <w:t xml:space="preserve"> </w:t>
      </w:r>
      <w:r w:rsidRPr="009231BD">
        <w:rPr>
          <w:rFonts w:asciiTheme="majorHAnsi" w:hAnsiTheme="majorHAnsi"/>
          <w:noProof/>
          <w:color w:val="333333"/>
          <w:lang w:val="ro-RO"/>
        </w:rPr>
        <w:t>(26%).</w:t>
      </w:r>
      <w:r>
        <w:rPr>
          <w:rFonts w:asciiTheme="majorHAnsi" w:hAnsiTheme="majorHAnsi"/>
          <w:noProof/>
          <w:color w:val="333333"/>
          <w:lang w:val="ro-RO"/>
        </w:rPr>
        <w:t xml:space="preserve"> </w:t>
      </w:r>
      <w:r w:rsidRPr="008179E1">
        <w:rPr>
          <w:rFonts w:asciiTheme="majorHAnsi" w:hAnsiTheme="majorHAnsi"/>
          <w:noProof/>
          <w:lang w:val="ro-RO"/>
        </w:rPr>
        <w:t>În rândul băr</w:t>
      </w:r>
      <w:r>
        <w:rPr>
          <w:rFonts w:asciiTheme="majorHAnsi" w:hAnsiTheme="majorHAnsi"/>
          <w:noProof/>
          <w:lang w:val="ro-RO"/>
        </w:rPr>
        <w:t>baţilor, prevalenţa este de 38%, în rândul femeilor de 19</w:t>
      </w:r>
      <w:r w:rsidRPr="008179E1">
        <w:rPr>
          <w:rFonts w:asciiTheme="majorHAnsi" w:hAnsiTheme="majorHAnsi"/>
          <w:noProof/>
          <w:lang w:val="ro-RO"/>
        </w:rPr>
        <w:t>%</w:t>
      </w:r>
      <w:r w:rsidR="00D11A0D">
        <w:rPr>
          <w:rFonts w:asciiTheme="majorHAnsi" w:hAnsiTheme="majorHAnsi"/>
          <w:noProof/>
          <w:lang w:val="ro-RO"/>
        </w:rPr>
        <w:t xml:space="preserve"> (1</w:t>
      </w:r>
      <w:r>
        <w:rPr>
          <w:rFonts w:asciiTheme="majorHAnsi" w:hAnsiTheme="majorHAnsi"/>
          <w:noProof/>
          <w:lang w:val="ro-RO"/>
        </w:rPr>
        <w:t>).</w:t>
      </w:r>
    </w:p>
    <w:p w:rsidR="006F7AE1" w:rsidRDefault="001A3266" w:rsidP="009715CF">
      <w:pPr>
        <w:pStyle w:val="NormalWeb"/>
        <w:spacing w:line="360" w:lineRule="auto"/>
        <w:contextualSpacing/>
        <w:jc w:val="both"/>
        <w:rPr>
          <w:rFonts w:asciiTheme="majorHAnsi" w:hAnsiTheme="majorHAnsi"/>
          <w:noProof/>
          <w:lang w:val="ro-RO"/>
        </w:rPr>
      </w:pPr>
      <w:r>
        <w:rPr>
          <w:rFonts w:asciiTheme="majorHAnsi" w:hAnsiTheme="majorHAnsi"/>
          <w:noProof/>
          <w:lang w:val="ro-RO" w:eastAsia="ro-RO"/>
        </w:rPr>
        <w:lastRenderedPageBreak/>
        <w:drawing>
          <wp:anchor distT="0" distB="0" distL="114300" distR="114300" simplePos="0" relativeHeight="251659264" behindDoc="1" locked="0" layoutInCell="1" allowOverlap="1">
            <wp:simplePos x="0" y="0"/>
            <wp:positionH relativeFrom="column">
              <wp:posOffset>-755015</wp:posOffset>
            </wp:positionH>
            <wp:positionV relativeFrom="paragraph">
              <wp:posOffset>-633095</wp:posOffset>
            </wp:positionV>
            <wp:extent cx="7489190" cy="363982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489190" cy="3639820"/>
                    </a:xfrm>
                    <a:prstGeom prst="rect">
                      <a:avLst/>
                    </a:prstGeom>
                    <a:noFill/>
                  </pic:spPr>
                </pic:pic>
              </a:graphicData>
            </a:graphic>
          </wp:anchor>
        </w:drawing>
      </w:r>
    </w:p>
    <w:p w:rsidR="006F7AE1" w:rsidRDefault="006F7AE1" w:rsidP="009715CF">
      <w:pPr>
        <w:pStyle w:val="NormalWeb"/>
        <w:spacing w:line="360" w:lineRule="auto"/>
        <w:contextualSpacing/>
        <w:jc w:val="both"/>
        <w:rPr>
          <w:rFonts w:asciiTheme="majorHAnsi" w:hAnsiTheme="majorHAnsi"/>
          <w:noProof/>
          <w:lang w:val="ro-RO"/>
        </w:rPr>
      </w:pPr>
    </w:p>
    <w:p w:rsidR="006F7AE1" w:rsidRPr="00B9566D" w:rsidRDefault="006F7AE1" w:rsidP="009715CF">
      <w:pPr>
        <w:pStyle w:val="NormalWeb"/>
        <w:spacing w:line="360" w:lineRule="auto"/>
        <w:contextualSpacing/>
        <w:jc w:val="both"/>
        <w:rPr>
          <w:rFonts w:asciiTheme="majorHAnsi" w:hAnsiTheme="majorHAnsi"/>
          <w:noProof/>
          <w:lang w:val="ro-RO"/>
        </w:rPr>
      </w:pPr>
    </w:p>
    <w:p w:rsidR="005B10C8" w:rsidRDefault="005B10C8" w:rsidP="00F20892">
      <w:pPr>
        <w:pStyle w:val="NormalWeb"/>
        <w:spacing w:line="360" w:lineRule="auto"/>
        <w:contextualSpacing/>
        <w:jc w:val="both"/>
        <w:rPr>
          <w:rFonts w:asciiTheme="majorHAnsi" w:hAnsiTheme="majorHAnsi"/>
          <w:noProof/>
          <w:color w:val="000000"/>
          <w:lang w:val="ro-RO"/>
        </w:rPr>
      </w:pPr>
    </w:p>
    <w:p w:rsidR="005B10C8" w:rsidRDefault="005B10C8" w:rsidP="00F20892">
      <w:pPr>
        <w:pStyle w:val="NormalWeb"/>
        <w:spacing w:line="360" w:lineRule="auto"/>
        <w:contextualSpacing/>
        <w:jc w:val="both"/>
        <w:rPr>
          <w:rFonts w:asciiTheme="majorHAnsi" w:hAnsiTheme="majorHAnsi"/>
          <w:noProof/>
          <w:color w:val="000000"/>
          <w:lang w:val="ro-RO"/>
        </w:rPr>
      </w:pPr>
    </w:p>
    <w:p w:rsidR="005B10C8" w:rsidRDefault="005B10C8" w:rsidP="00F20892">
      <w:pPr>
        <w:pStyle w:val="NormalWeb"/>
        <w:spacing w:line="360" w:lineRule="auto"/>
        <w:contextualSpacing/>
        <w:jc w:val="both"/>
        <w:rPr>
          <w:rFonts w:asciiTheme="majorHAnsi" w:hAnsiTheme="majorHAnsi"/>
          <w:noProof/>
          <w:color w:val="000000"/>
          <w:lang w:val="ro-RO"/>
        </w:rPr>
      </w:pPr>
    </w:p>
    <w:p w:rsidR="005B10C8" w:rsidRDefault="005B10C8" w:rsidP="00F20892">
      <w:pPr>
        <w:pStyle w:val="NormalWeb"/>
        <w:spacing w:line="360" w:lineRule="auto"/>
        <w:contextualSpacing/>
        <w:jc w:val="both"/>
        <w:rPr>
          <w:rFonts w:asciiTheme="majorHAnsi" w:hAnsiTheme="majorHAnsi"/>
          <w:noProof/>
          <w:color w:val="000000"/>
          <w:lang w:val="ro-RO"/>
        </w:rPr>
      </w:pPr>
    </w:p>
    <w:p w:rsidR="005B10C8" w:rsidRDefault="005B10C8" w:rsidP="00F20892">
      <w:pPr>
        <w:pStyle w:val="NormalWeb"/>
        <w:spacing w:line="360" w:lineRule="auto"/>
        <w:contextualSpacing/>
        <w:jc w:val="both"/>
        <w:rPr>
          <w:rFonts w:asciiTheme="majorHAnsi" w:hAnsiTheme="majorHAnsi"/>
          <w:noProof/>
          <w:color w:val="000000"/>
          <w:lang w:val="ro-RO"/>
        </w:rPr>
      </w:pPr>
    </w:p>
    <w:p w:rsidR="005B10C8" w:rsidRDefault="005B10C8" w:rsidP="00F20892">
      <w:pPr>
        <w:pStyle w:val="NormalWeb"/>
        <w:spacing w:line="360" w:lineRule="auto"/>
        <w:contextualSpacing/>
        <w:jc w:val="both"/>
        <w:rPr>
          <w:rFonts w:asciiTheme="majorHAnsi" w:hAnsiTheme="majorHAnsi"/>
          <w:noProof/>
          <w:color w:val="000000"/>
          <w:lang w:val="ro-RO"/>
        </w:rPr>
      </w:pPr>
    </w:p>
    <w:p w:rsidR="005B10C8" w:rsidRDefault="00223000" w:rsidP="00F20892">
      <w:pPr>
        <w:pStyle w:val="NormalWeb"/>
        <w:spacing w:line="360" w:lineRule="auto"/>
        <w:contextualSpacing/>
        <w:jc w:val="both"/>
        <w:rPr>
          <w:rFonts w:asciiTheme="majorHAnsi" w:hAnsiTheme="majorHAnsi"/>
          <w:noProof/>
          <w:color w:val="000000"/>
          <w:lang w:val="ro-RO"/>
        </w:rPr>
      </w:pPr>
      <w:r w:rsidRPr="00223000">
        <w:rPr>
          <w:rFonts w:asciiTheme="majorHAnsi" w:hAnsiTheme="majorHAnsi"/>
          <w:noProof/>
          <w:color w:val="000000"/>
          <w:lang w:val="ro-RO"/>
        </w:rPr>
        <w:br/>
      </w:r>
    </w:p>
    <w:p w:rsidR="00B67369" w:rsidRDefault="005B10C8" w:rsidP="00EB5F21">
      <w:pPr>
        <w:tabs>
          <w:tab w:val="left" w:pos="990"/>
        </w:tabs>
        <w:spacing w:line="360" w:lineRule="auto"/>
        <w:contextualSpacing/>
        <w:jc w:val="both"/>
        <w:rPr>
          <w:rFonts w:asciiTheme="majorHAnsi" w:hAnsiTheme="majorHAnsi"/>
          <w:noProof/>
          <w:color w:val="000000"/>
          <w:lang w:val="ro-RO"/>
        </w:rPr>
      </w:pPr>
      <w:r w:rsidRPr="00B43457">
        <w:rPr>
          <w:rFonts w:asciiTheme="majorHAnsi" w:hAnsiTheme="majorHAnsi"/>
          <w:noProof/>
          <w:sz w:val="24"/>
          <w:szCs w:val="24"/>
          <w:lang w:val="ro-RO"/>
        </w:rPr>
        <w:t>România se situeaza pe locul 9 în Uniunea Europeană, alături de Cipru, Austria, Slovenia si Spania. Desi fumează mai putin decât grecii (37%), bulgarii și francezii (36%), românii consumă considerabil mai mult tutun decât suedezii (7%) si englezii (17%).</w:t>
      </w:r>
      <w:r w:rsidR="00B65FD3">
        <w:rPr>
          <w:rFonts w:asciiTheme="majorHAnsi" w:hAnsiTheme="majorHAnsi"/>
          <w:noProof/>
          <w:sz w:val="24"/>
          <w:szCs w:val="24"/>
          <w:lang w:val="ro-RO"/>
        </w:rPr>
        <w:t xml:space="preserve">                </w:t>
      </w:r>
      <w:r w:rsidR="00B67369" w:rsidRPr="00B65FD3">
        <w:rPr>
          <w:rFonts w:asciiTheme="majorHAnsi" w:hAnsiTheme="majorHAnsi"/>
          <w:noProof/>
          <w:color w:val="000000"/>
          <w:sz w:val="24"/>
          <w:szCs w:val="24"/>
          <w:lang w:val="ro-RO"/>
        </w:rPr>
        <w:t>Raportul european arat</w:t>
      </w:r>
      <w:r w:rsidR="00D97137">
        <w:rPr>
          <w:rFonts w:asciiTheme="majorHAnsi" w:hAnsiTheme="majorHAnsi"/>
          <w:noProof/>
          <w:color w:val="000000"/>
          <w:sz w:val="24"/>
          <w:szCs w:val="24"/>
          <w:lang w:val="ro-RO"/>
        </w:rPr>
        <w:t>ă</w:t>
      </w:r>
      <w:r w:rsidR="00B67369" w:rsidRPr="00B65FD3">
        <w:rPr>
          <w:rFonts w:asciiTheme="majorHAnsi" w:hAnsiTheme="majorHAnsi"/>
          <w:noProof/>
          <w:color w:val="000000"/>
          <w:sz w:val="24"/>
          <w:szCs w:val="24"/>
          <w:lang w:val="ro-RO"/>
        </w:rPr>
        <w:t xml:space="preserve"> ca procentul tinerilor care se apuc</w:t>
      </w:r>
      <w:r w:rsidR="00D97137">
        <w:rPr>
          <w:rFonts w:asciiTheme="majorHAnsi" w:hAnsiTheme="majorHAnsi"/>
          <w:noProof/>
          <w:color w:val="000000"/>
          <w:sz w:val="24"/>
          <w:szCs w:val="24"/>
          <w:lang w:val="ro-RO"/>
        </w:rPr>
        <w:t>ă</w:t>
      </w:r>
      <w:r w:rsidR="00B67369" w:rsidRPr="00B65FD3">
        <w:rPr>
          <w:rFonts w:asciiTheme="majorHAnsi" w:hAnsiTheme="majorHAnsi"/>
          <w:noProof/>
          <w:color w:val="000000"/>
          <w:sz w:val="24"/>
          <w:szCs w:val="24"/>
          <w:lang w:val="ro-RO"/>
        </w:rPr>
        <w:t xml:space="preserve"> de fumat, respectiv cei din categoria de vârsta 15 - 24 de ani, a crescut de la 25%, cât era în 2014, la 29% în 2017 (4).</w:t>
      </w:r>
      <w:r w:rsidR="00B67369" w:rsidRPr="00B22033">
        <w:rPr>
          <w:rFonts w:asciiTheme="majorHAnsi" w:hAnsiTheme="majorHAnsi"/>
          <w:noProof/>
          <w:color w:val="000000"/>
          <w:lang w:val="ro-RO"/>
        </w:rPr>
        <w:t xml:space="preserve"> </w:t>
      </w:r>
      <w:r w:rsidR="00B67369" w:rsidRPr="00B65FD3">
        <w:rPr>
          <w:rFonts w:asciiTheme="majorHAnsi" w:hAnsiTheme="majorHAnsi"/>
          <w:noProof/>
          <w:color w:val="000000"/>
          <w:sz w:val="24"/>
          <w:szCs w:val="24"/>
          <w:lang w:val="ro-RO"/>
        </w:rPr>
        <w:t>Datele arat</w:t>
      </w:r>
      <w:r w:rsidR="00D97137">
        <w:rPr>
          <w:rFonts w:asciiTheme="majorHAnsi" w:hAnsiTheme="majorHAnsi"/>
          <w:noProof/>
          <w:color w:val="000000"/>
          <w:sz w:val="24"/>
          <w:szCs w:val="24"/>
          <w:lang w:val="ro-RO"/>
        </w:rPr>
        <w:t>ă</w:t>
      </w:r>
      <w:r w:rsidR="00B67369" w:rsidRPr="00B65FD3">
        <w:rPr>
          <w:rFonts w:asciiTheme="majorHAnsi" w:hAnsiTheme="majorHAnsi"/>
          <w:noProof/>
          <w:color w:val="000000"/>
          <w:sz w:val="24"/>
          <w:szCs w:val="24"/>
          <w:lang w:val="ro-RO"/>
        </w:rPr>
        <w:t xml:space="preserve"> c</w:t>
      </w:r>
      <w:r w:rsidR="00D97137">
        <w:rPr>
          <w:rFonts w:asciiTheme="majorHAnsi" w:hAnsiTheme="majorHAnsi"/>
          <w:noProof/>
          <w:color w:val="000000"/>
          <w:sz w:val="24"/>
          <w:szCs w:val="24"/>
          <w:lang w:val="ro-RO"/>
        </w:rPr>
        <w:t>ă</w:t>
      </w:r>
      <w:r w:rsidR="00B67369" w:rsidRPr="00B65FD3">
        <w:rPr>
          <w:rFonts w:asciiTheme="majorHAnsi" w:hAnsiTheme="majorHAnsi"/>
          <w:noProof/>
          <w:color w:val="000000"/>
          <w:sz w:val="24"/>
          <w:szCs w:val="24"/>
          <w:lang w:val="ro-RO"/>
        </w:rPr>
        <w:t xml:space="preserve"> se debuteaz</w:t>
      </w:r>
      <w:r w:rsidR="00D97137">
        <w:rPr>
          <w:rFonts w:asciiTheme="majorHAnsi" w:hAnsiTheme="majorHAnsi"/>
          <w:noProof/>
          <w:color w:val="000000"/>
          <w:sz w:val="24"/>
          <w:szCs w:val="24"/>
          <w:lang w:val="ro-RO"/>
        </w:rPr>
        <w:t>ă</w:t>
      </w:r>
      <w:r w:rsidR="00B67369" w:rsidRPr="00B65FD3">
        <w:rPr>
          <w:rFonts w:asciiTheme="majorHAnsi" w:hAnsiTheme="majorHAnsi"/>
          <w:noProof/>
          <w:color w:val="000000"/>
          <w:sz w:val="24"/>
          <w:szCs w:val="24"/>
          <w:lang w:val="ro-RO"/>
        </w:rPr>
        <w:t xml:space="preserve"> precoce, ceea ce se întâmpla si la adolescentii români. De asemenea, cifrele ne arat</w:t>
      </w:r>
      <w:r w:rsidR="00D97137">
        <w:rPr>
          <w:rFonts w:asciiTheme="majorHAnsi" w:hAnsiTheme="majorHAnsi"/>
          <w:noProof/>
          <w:color w:val="000000"/>
          <w:sz w:val="24"/>
          <w:szCs w:val="24"/>
          <w:lang w:val="ro-RO"/>
        </w:rPr>
        <w:t>ă</w:t>
      </w:r>
      <w:r w:rsidR="00B67369" w:rsidRPr="00B65FD3">
        <w:rPr>
          <w:rFonts w:asciiTheme="majorHAnsi" w:hAnsiTheme="majorHAnsi"/>
          <w:noProof/>
          <w:color w:val="000000"/>
          <w:sz w:val="24"/>
          <w:szCs w:val="24"/>
          <w:lang w:val="ro-RO"/>
        </w:rPr>
        <w:t xml:space="preserve"> </w:t>
      </w:r>
      <w:r w:rsidR="00D97137">
        <w:rPr>
          <w:rFonts w:asciiTheme="majorHAnsi" w:hAnsiTheme="majorHAnsi"/>
          <w:noProof/>
          <w:color w:val="000000"/>
          <w:sz w:val="24"/>
          <w:szCs w:val="24"/>
          <w:lang w:val="ro-RO"/>
        </w:rPr>
        <w:t>ş</w:t>
      </w:r>
      <w:r w:rsidR="00B67369" w:rsidRPr="00B65FD3">
        <w:rPr>
          <w:rFonts w:asciiTheme="majorHAnsi" w:hAnsiTheme="majorHAnsi"/>
          <w:noProof/>
          <w:color w:val="000000"/>
          <w:sz w:val="24"/>
          <w:szCs w:val="24"/>
          <w:lang w:val="ro-RO"/>
        </w:rPr>
        <w:t>i c</w:t>
      </w:r>
      <w:r w:rsidR="00D97137">
        <w:rPr>
          <w:rFonts w:asciiTheme="majorHAnsi" w:hAnsiTheme="majorHAnsi"/>
          <w:noProof/>
          <w:color w:val="000000"/>
          <w:sz w:val="24"/>
          <w:szCs w:val="24"/>
          <w:lang w:val="ro-RO"/>
        </w:rPr>
        <w:t>ă</w:t>
      </w:r>
      <w:r w:rsidR="00B67369" w:rsidRPr="00B65FD3">
        <w:rPr>
          <w:rFonts w:asciiTheme="majorHAnsi" w:hAnsiTheme="majorHAnsi"/>
          <w:noProof/>
          <w:color w:val="000000"/>
          <w:sz w:val="24"/>
          <w:szCs w:val="24"/>
          <w:lang w:val="ro-RO"/>
        </w:rPr>
        <w:t xml:space="preserve"> exist</w:t>
      </w:r>
      <w:r w:rsidR="00D97137">
        <w:rPr>
          <w:rFonts w:asciiTheme="majorHAnsi" w:hAnsiTheme="majorHAnsi"/>
          <w:noProof/>
          <w:color w:val="000000"/>
          <w:sz w:val="24"/>
          <w:szCs w:val="24"/>
          <w:lang w:val="ro-RO"/>
        </w:rPr>
        <w:t>ă</w:t>
      </w:r>
      <w:r w:rsidR="00B67369" w:rsidRPr="00B65FD3">
        <w:rPr>
          <w:rFonts w:asciiTheme="majorHAnsi" w:hAnsiTheme="majorHAnsi"/>
          <w:noProof/>
          <w:color w:val="000000"/>
          <w:sz w:val="24"/>
          <w:szCs w:val="24"/>
          <w:lang w:val="ro-RO"/>
        </w:rPr>
        <w:t xml:space="preserve"> un procent important de fumatori înr</w:t>
      </w:r>
      <w:r w:rsidR="00D97137">
        <w:rPr>
          <w:rFonts w:asciiTheme="majorHAnsi" w:hAnsiTheme="majorHAnsi"/>
          <w:noProof/>
          <w:color w:val="000000"/>
          <w:sz w:val="24"/>
          <w:szCs w:val="24"/>
          <w:lang w:val="ro-RO"/>
        </w:rPr>
        <w:t>ă</w:t>
      </w:r>
      <w:r w:rsidR="00B67369" w:rsidRPr="00B65FD3">
        <w:rPr>
          <w:rFonts w:asciiTheme="majorHAnsi" w:hAnsiTheme="majorHAnsi"/>
          <w:noProof/>
          <w:color w:val="000000"/>
          <w:sz w:val="24"/>
          <w:szCs w:val="24"/>
          <w:lang w:val="ro-RO"/>
        </w:rPr>
        <w:t>i</w:t>
      </w:r>
      <w:r w:rsidR="00D97137">
        <w:rPr>
          <w:rFonts w:asciiTheme="majorHAnsi" w:hAnsiTheme="majorHAnsi"/>
          <w:noProof/>
          <w:color w:val="000000"/>
          <w:sz w:val="24"/>
          <w:szCs w:val="24"/>
          <w:lang w:val="ro-RO"/>
        </w:rPr>
        <w:t>ţ</w:t>
      </w:r>
      <w:r w:rsidR="00B67369" w:rsidRPr="00B65FD3">
        <w:rPr>
          <w:rFonts w:asciiTheme="majorHAnsi" w:hAnsiTheme="majorHAnsi"/>
          <w:noProof/>
          <w:color w:val="000000"/>
          <w:sz w:val="24"/>
          <w:szCs w:val="24"/>
          <w:lang w:val="ro-RO"/>
        </w:rPr>
        <w:t>i care nu au renun</w:t>
      </w:r>
      <w:r w:rsidR="00D97137">
        <w:rPr>
          <w:rFonts w:asciiTheme="majorHAnsi" w:hAnsiTheme="majorHAnsi"/>
          <w:noProof/>
          <w:color w:val="000000"/>
          <w:sz w:val="24"/>
          <w:szCs w:val="24"/>
          <w:lang w:val="ro-RO"/>
        </w:rPr>
        <w:t>ţ</w:t>
      </w:r>
      <w:r w:rsidR="00B67369" w:rsidRPr="00B65FD3">
        <w:rPr>
          <w:rFonts w:asciiTheme="majorHAnsi" w:hAnsiTheme="majorHAnsi"/>
          <w:noProof/>
          <w:color w:val="000000"/>
          <w:sz w:val="24"/>
          <w:szCs w:val="24"/>
          <w:lang w:val="ro-RO"/>
        </w:rPr>
        <w:t>at la acest viciu chiar dac</w:t>
      </w:r>
      <w:r w:rsidR="00D97137">
        <w:rPr>
          <w:rFonts w:asciiTheme="majorHAnsi" w:hAnsiTheme="majorHAnsi"/>
          <w:noProof/>
          <w:color w:val="000000"/>
          <w:sz w:val="24"/>
          <w:szCs w:val="24"/>
          <w:lang w:val="ro-RO"/>
        </w:rPr>
        <w:t>ă</w:t>
      </w:r>
      <w:r w:rsidR="00B67369" w:rsidRPr="00B65FD3">
        <w:rPr>
          <w:rFonts w:asciiTheme="majorHAnsi" w:hAnsiTheme="majorHAnsi"/>
          <w:noProof/>
          <w:color w:val="000000"/>
          <w:sz w:val="24"/>
          <w:szCs w:val="24"/>
          <w:lang w:val="ro-RO"/>
        </w:rPr>
        <w:t xml:space="preserve"> legea antifumat a intrat în vigoare.</w:t>
      </w:r>
    </w:p>
    <w:p w:rsidR="00B67369" w:rsidRDefault="00B67369" w:rsidP="00B67369">
      <w:pPr>
        <w:pStyle w:val="NormalWeb"/>
        <w:contextualSpacing/>
        <w:jc w:val="both"/>
        <w:rPr>
          <w:rFonts w:asciiTheme="majorHAnsi" w:hAnsiTheme="majorHAnsi"/>
          <w:noProof/>
          <w:color w:val="000000"/>
          <w:lang w:val="ro-RO"/>
        </w:rPr>
      </w:pPr>
    </w:p>
    <w:p w:rsidR="00B67369" w:rsidRDefault="00B67369" w:rsidP="00B67369">
      <w:pPr>
        <w:pStyle w:val="NormalWeb"/>
        <w:contextualSpacing/>
        <w:jc w:val="both"/>
        <w:rPr>
          <w:rFonts w:asciiTheme="majorHAnsi" w:hAnsiTheme="majorHAnsi"/>
          <w:noProof/>
          <w:color w:val="000000"/>
          <w:lang w:val="ro-RO"/>
        </w:rPr>
      </w:pPr>
    </w:p>
    <w:p w:rsidR="00B67369" w:rsidRDefault="00B67369" w:rsidP="00B67369">
      <w:pPr>
        <w:pStyle w:val="NormalWeb"/>
        <w:contextualSpacing/>
        <w:jc w:val="both"/>
        <w:rPr>
          <w:rFonts w:asciiTheme="majorHAnsi" w:hAnsiTheme="majorHAnsi"/>
          <w:noProof/>
          <w:color w:val="000000"/>
          <w:lang w:val="ro-RO"/>
        </w:rPr>
      </w:pPr>
      <w:r w:rsidRPr="00B67369">
        <w:rPr>
          <w:rFonts w:asciiTheme="majorHAnsi" w:hAnsiTheme="majorHAnsi"/>
          <w:noProof/>
          <w:color w:val="000000"/>
          <w:lang w:val="ro-RO" w:eastAsia="ro-RO"/>
        </w:rPr>
        <w:drawing>
          <wp:anchor distT="0" distB="0" distL="114300" distR="114300" simplePos="0" relativeHeight="251661312" behindDoc="1" locked="0" layoutInCell="1" allowOverlap="1">
            <wp:simplePos x="0" y="0"/>
            <wp:positionH relativeFrom="column">
              <wp:posOffset>-754673</wp:posOffset>
            </wp:positionH>
            <wp:positionV relativeFrom="paragraph">
              <wp:posOffset>-332056</wp:posOffset>
            </wp:positionV>
            <wp:extent cx="7489581" cy="3640015"/>
            <wp:effectExtent l="19050" t="0" r="0" b="0"/>
            <wp:wrapNone/>
            <wp:docPr id="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7489581" cy="3640015"/>
                    </a:xfrm>
                    <a:prstGeom prst="rect">
                      <a:avLst/>
                    </a:prstGeom>
                    <a:noFill/>
                  </pic:spPr>
                </pic:pic>
              </a:graphicData>
            </a:graphic>
          </wp:anchor>
        </w:drawing>
      </w:r>
    </w:p>
    <w:p w:rsidR="00B67369" w:rsidRDefault="00B67369" w:rsidP="00B67369">
      <w:pPr>
        <w:pStyle w:val="NormalWeb"/>
        <w:contextualSpacing/>
        <w:jc w:val="both"/>
        <w:rPr>
          <w:rFonts w:asciiTheme="majorHAnsi" w:hAnsiTheme="majorHAnsi"/>
          <w:noProof/>
          <w:color w:val="000000"/>
          <w:lang w:val="ro-RO"/>
        </w:rPr>
      </w:pPr>
    </w:p>
    <w:p w:rsidR="00B67369" w:rsidRDefault="00B67369" w:rsidP="00B67369">
      <w:pPr>
        <w:pStyle w:val="NormalWeb"/>
        <w:contextualSpacing/>
        <w:jc w:val="both"/>
        <w:rPr>
          <w:rFonts w:asciiTheme="majorHAnsi" w:hAnsiTheme="majorHAnsi"/>
          <w:noProof/>
          <w:color w:val="000000"/>
          <w:lang w:val="ro-RO"/>
        </w:rPr>
      </w:pPr>
    </w:p>
    <w:p w:rsidR="00B67369" w:rsidRDefault="00B67369" w:rsidP="00B67369">
      <w:pPr>
        <w:pStyle w:val="NormalWeb"/>
        <w:contextualSpacing/>
        <w:jc w:val="both"/>
        <w:rPr>
          <w:rFonts w:asciiTheme="majorHAnsi" w:hAnsiTheme="majorHAnsi"/>
          <w:noProof/>
          <w:color w:val="000000"/>
          <w:lang w:val="ro-RO"/>
        </w:rPr>
      </w:pPr>
    </w:p>
    <w:p w:rsidR="00B67369" w:rsidRDefault="00B67369" w:rsidP="00B67369">
      <w:pPr>
        <w:pStyle w:val="NormalWeb"/>
        <w:contextualSpacing/>
        <w:jc w:val="both"/>
        <w:rPr>
          <w:rFonts w:asciiTheme="majorHAnsi" w:hAnsiTheme="majorHAnsi"/>
          <w:noProof/>
          <w:color w:val="000000"/>
          <w:lang w:val="ro-RO"/>
        </w:rPr>
      </w:pPr>
    </w:p>
    <w:p w:rsidR="00B67369" w:rsidRDefault="00B67369" w:rsidP="00B67369">
      <w:pPr>
        <w:pStyle w:val="NormalWeb"/>
        <w:contextualSpacing/>
        <w:jc w:val="both"/>
        <w:rPr>
          <w:rFonts w:asciiTheme="majorHAnsi" w:hAnsiTheme="majorHAnsi"/>
          <w:noProof/>
          <w:color w:val="000000"/>
          <w:lang w:val="ro-RO"/>
        </w:rPr>
      </w:pPr>
    </w:p>
    <w:p w:rsidR="00B67369" w:rsidRDefault="00B67369" w:rsidP="00B67369">
      <w:pPr>
        <w:pStyle w:val="NormalWeb"/>
        <w:contextualSpacing/>
        <w:jc w:val="both"/>
        <w:rPr>
          <w:rFonts w:asciiTheme="majorHAnsi" w:hAnsiTheme="majorHAnsi"/>
          <w:noProof/>
          <w:color w:val="000000"/>
          <w:lang w:val="ro-RO"/>
        </w:rPr>
      </w:pPr>
    </w:p>
    <w:p w:rsidR="00B67369" w:rsidRDefault="00B67369" w:rsidP="00B67369">
      <w:pPr>
        <w:pStyle w:val="NormalWeb"/>
        <w:contextualSpacing/>
        <w:jc w:val="both"/>
        <w:rPr>
          <w:rFonts w:asciiTheme="majorHAnsi" w:hAnsiTheme="majorHAnsi"/>
          <w:noProof/>
          <w:color w:val="000000"/>
          <w:lang w:val="ro-RO"/>
        </w:rPr>
      </w:pPr>
    </w:p>
    <w:p w:rsidR="00B67369" w:rsidRDefault="00B67369" w:rsidP="005B10C8">
      <w:pPr>
        <w:tabs>
          <w:tab w:val="left" w:pos="990"/>
        </w:tabs>
        <w:jc w:val="both"/>
        <w:rPr>
          <w:rFonts w:asciiTheme="majorHAnsi" w:hAnsiTheme="majorHAnsi"/>
          <w:noProof/>
          <w:sz w:val="24"/>
          <w:szCs w:val="24"/>
          <w:lang w:val="ro-RO"/>
        </w:rPr>
      </w:pPr>
    </w:p>
    <w:p w:rsidR="005B10C8" w:rsidRDefault="005B10C8" w:rsidP="00F20892">
      <w:pPr>
        <w:pStyle w:val="NormalWeb"/>
        <w:spacing w:line="360" w:lineRule="auto"/>
        <w:contextualSpacing/>
        <w:jc w:val="both"/>
        <w:rPr>
          <w:rFonts w:asciiTheme="majorHAnsi" w:hAnsiTheme="majorHAnsi"/>
          <w:noProof/>
          <w:color w:val="000000"/>
          <w:lang w:val="ro-RO"/>
        </w:rPr>
      </w:pPr>
    </w:p>
    <w:p w:rsidR="00B67369" w:rsidRDefault="00B67369" w:rsidP="00EB5F21">
      <w:pPr>
        <w:pStyle w:val="NormalWeb"/>
        <w:shd w:val="clear" w:color="auto" w:fill="FFFFFF"/>
        <w:spacing w:before="240" w:beforeAutospacing="0" w:after="240" w:afterAutospacing="0" w:line="360" w:lineRule="auto"/>
        <w:jc w:val="both"/>
        <w:rPr>
          <w:rFonts w:asciiTheme="majorHAnsi" w:hAnsiTheme="majorHAnsi"/>
          <w:noProof/>
          <w:color w:val="333333"/>
          <w:lang w:val="ro-RO"/>
        </w:rPr>
      </w:pPr>
      <w:r>
        <w:rPr>
          <w:rFonts w:asciiTheme="majorHAnsi" w:hAnsiTheme="majorHAnsi"/>
          <w:noProof/>
          <w:color w:val="333333"/>
          <w:lang w:val="ro-RO"/>
        </w:rPr>
        <w:lastRenderedPageBreak/>
        <w:t>A</w:t>
      </w:r>
      <w:r w:rsidRPr="007C147F">
        <w:rPr>
          <w:rFonts w:asciiTheme="majorHAnsi" w:hAnsiTheme="majorHAnsi"/>
          <w:noProof/>
          <w:color w:val="333333"/>
          <w:lang w:val="ro-RO"/>
        </w:rPr>
        <w:t>doptarea celei mai semnificative politici de sănătate publică din ultimii ani, legea</w:t>
      </w:r>
      <w:r>
        <w:rPr>
          <w:rFonts w:asciiTheme="majorHAnsi" w:hAnsiTheme="majorHAnsi"/>
          <w:noProof/>
          <w:color w:val="333333"/>
          <w:lang w:val="ro-RO"/>
        </w:rPr>
        <w:t xml:space="preserve"> care a interzis fumatul în spa</w:t>
      </w:r>
      <w:r w:rsidR="00D97137">
        <w:rPr>
          <w:rFonts w:asciiTheme="majorHAnsi" w:hAnsiTheme="majorHAnsi"/>
          <w:noProof/>
          <w:color w:val="333333"/>
          <w:lang w:val="ro-RO"/>
        </w:rPr>
        <w:t>ţi</w:t>
      </w:r>
      <w:r>
        <w:rPr>
          <w:rFonts w:asciiTheme="majorHAnsi" w:hAnsiTheme="majorHAnsi"/>
          <w:noProof/>
          <w:color w:val="333333"/>
          <w:lang w:val="ro-RO"/>
        </w:rPr>
        <w:t>ile publice închise, a determinat saltul important</w:t>
      </w:r>
      <w:r w:rsidRPr="007C147F">
        <w:rPr>
          <w:rFonts w:asciiTheme="majorHAnsi" w:hAnsiTheme="majorHAnsi"/>
          <w:noProof/>
          <w:color w:val="333333"/>
          <w:lang w:val="ro-RO"/>
        </w:rPr>
        <w:t xml:space="preserve"> al României de 12 poziții, de pe locul 19 pe locul 7, în clasamentul european al politicilor de control al tutunului — Scala Europeană de control al tutunului. </w:t>
      </w:r>
      <w:r w:rsidRPr="00294C73">
        <w:rPr>
          <w:rFonts w:asciiTheme="majorHAnsi" w:hAnsiTheme="majorHAnsi"/>
          <w:noProof/>
          <w:color w:val="333333"/>
          <w:highlight w:val="yellow"/>
          <w:lang w:val="ro-RO"/>
        </w:rPr>
        <w:t>Efectele directe ale acestei politici au dus la scăderea numărului de internări asociate bolilor exacerbate de fumatul pasiv. Conform rezultatelor Eurobarometrului 2017 realizat de Comisia Europeană, reducerea expunerii la fum de tutun este semnificativă în România în 2017 fa</w:t>
      </w:r>
      <w:r w:rsidR="00D97137" w:rsidRPr="00294C73">
        <w:rPr>
          <w:rFonts w:asciiTheme="majorHAnsi" w:hAnsiTheme="majorHAnsi"/>
          <w:noProof/>
          <w:color w:val="333333"/>
          <w:highlight w:val="yellow"/>
          <w:lang w:val="ro-RO"/>
        </w:rPr>
        <w:t>ţă</w:t>
      </w:r>
      <w:r w:rsidRPr="00294C73">
        <w:rPr>
          <w:rFonts w:asciiTheme="majorHAnsi" w:hAnsiTheme="majorHAnsi"/>
          <w:noProof/>
          <w:color w:val="333333"/>
          <w:highlight w:val="yellow"/>
          <w:lang w:val="ro-RO"/>
        </w:rPr>
        <w:t xml:space="preserve"> de 2014: în baruri a scăzut cu 69 de puncte procentuale (de la 80% la 11%) iar în restaurante a scăzut cu 53 de puncte procentuale (de la 59% la 6%).</w:t>
      </w:r>
    </w:p>
    <w:p w:rsidR="00B67369" w:rsidRDefault="00E934FC" w:rsidP="00F20892">
      <w:pPr>
        <w:pStyle w:val="NormalWeb"/>
        <w:spacing w:line="360" w:lineRule="auto"/>
        <w:contextualSpacing/>
        <w:jc w:val="both"/>
        <w:rPr>
          <w:rFonts w:asciiTheme="majorHAnsi" w:hAnsiTheme="majorHAnsi"/>
          <w:noProof/>
          <w:color w:val="000000"/>
          <w:lang w:val="ro-RO"/>
        </w:rPr>
      </w:pPr>
      <w:r>
        <w:rPr>
          <w:rFonts w:asciiTheme="majorHAnsi" w:hAnsiTheme="majorHAnsi"/>
          <w:noProof/>
          <w:color w:val="000000"/>
          <w:lang w:val="ro-RO" w:eastAsia="ro-RO"/>
        </w:rPr>
        <w:drawing>
          <wp:anchor distT="0" distB="0" distL="114300" distR="114300" simplePos="0" relativeHeight="251663360" behindDoc="1" locked="0" layoutInCell="1" allowOverlap="1">
            <wp:simplePos x="0" y="0"/>
            <wp:positionH relativeFrom="column">
              <wp:posOffset>1337310</wp:posOffset>
            </wp:positionH>
            <wp:positionV relativeFrom="paragraph">
              <wp:posOffset>59690</wp:posOffset>
            </wp:positionV>
            <wp:extent cx="3735070" cy="3639820"/>
            <wp:effectExtent l="19050" t="0" r="0" b="0"/>
            <wp:wrapNone/>
            <wp:docPr id="3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3735070" cy="3639820"/>
                    </a:xfrm>
                    <a:prstGeom prst="rect">
                      <a:avLst/>
                    </a:prstGeom>
                    <a:noFill/>
                  </pic:spPr>
                </pic:pic>
              </a:graphicData>
            </a:graphic>
          </wp:anchor>
        </w:drawing>
      </w:r>
    </w:p>
    <w:p w:rsidR="00B67369" w:rsidRDefault="00B67369" w:rsidP="00F20892">
      <w:pPr>
        <w:pStyle w:val="NormalWeb"/>
        <w:spacing w:line="360" w:lineRule="auto"/>
        <w:contextualSpacing/>
        <w:jc w:val="both"/>
        <w:rPr>
          <w:rFonts w:asciiTheme="majorHAnsi" w:hAnsiTheme="majorHAnsi"/>
          <w:noProof/>
          <w:color w:val="000000"/>
          <w:lang w:val="ro-RO"/>
        </w:rPr>
      </w:pPr>
    </w:p>
    <w:p w:rsidR="00B67369" w:rsidRDefault="00B67369" w:rsidP="00F20892">
      <w:pPr>
        <w:pStyle w:val="NormalWeb"/>
        <w:spacing w:line="360" w:lineRule="auto"/>
        <w:contextualSpacing/>
        <w:jc w:val="both"/>
        <w:rPr>
          <w:rFonts w:asciiTheme="majorHAnsi" w:hAnsiTheme="majorHAnsi"/>
          <w:noProof/>
          <w:color w:val="000000"/>
          <w:lang w:val="ro-RO"/>
        </w:rPr>
      </w:pPr>
    </w:p>
    <w:p w:rsidR="00B67369" w:rsidRDefault="00B67369" w:rsidP="00F20892">
      <w:pPr>
        <w:pStyle w:val="NormalWeb"/>
        <w:spacing w:line="360" w:lineRule="auto"/>
        <w:contextualSpacing/>
        <w:jc w:val="both"/>
        <w:rPr>
          <w:rFonts w:asciiTheme="majorHAnsi" w:hAnsiTheme="majorHAnsi"/>
          <w:noProof/>
          <w:color w:val="000000"/>
          <w:lang w:val="ro-RO"/>
        </w:rPr>
      </w:pPr>
    </w:p>
    <w:p w:rsidR="00B67369" w:rsidRDefault="00B67369" w:rsidP="00F20892">
      <w:pPr>
        <w:pStyle w:val="NormalWeb"/>
        <w:spacing w:line="360" w:lineRule="auto"/>
        <w:contextualSpacing/>
        <w:jc w:val="both"/>
        <w:rPr>
          <w:rFonts w:asciiTheme="majorHAnsi" w:hAnsiTheme="majorHAnsi"/>
          <w:noProof/>
          <w:color w:val="000000"/>
          <w:lang w:val="ro-RO"/>
        </w:rPr>
      </w:pPr>
    </w:p>
    <w:p w:rsidR="00B67369" w:rsidRDefault="00B67369" w:rsidP="00F20892">
      <w:pPr>
        <w:pStyle w:val="NormalWeb"/>
        <w:spacing w:line="360" w:lineRule="auto"/>
        <w:contextualSpacing/>
        <w:jc w:val="both"/>
        <w:rPr>
          <w:rFonts w:asciiTheme="majorHAnsi" w:hAnsiTheme="majorHAnsi"/>
          <w:noProof/>
          <w:color w:val="000000"/>
          <w:lang w:val="ro-RO"/>
        </w:rPr>
      </w:pPr>
    </w:p>
    <w:p w:rsidR="00B67369" w:rsidRDefault="00B67369" w:rsidP="00F20892">
      <w:pPr>
        <w:pStyle w:val="NormalWeb"/>
        <w:spacing w:line="360" w:lineRule="auto"/>
        <w:contextualSpacing/>
        <w:jc w:val="both"/>
        <w:rPr>
          <w:rFonts w:asciiTheme="majorHAnsi" w:hAnsiTheme="majorHAnsi"/>
          <w:noProof/>
          <w:color w:val="000000"/>
          <w:lang w:val="ro-RO"/>
        </w:rPr>
      </w:pPr>
    </w:p>
    <w:p w:rsidR="00B67369" w:rsidRDefault="00B67369" w:rsidP="00F20892">
      <w:pPr>
        <w:pStyle w:val="NormalWeb"/>
        <w:spacing w:line="360" w:lineRule="auto"/>
        <w:contextualSpacing/>
        <w:jc w:val="both"/>
        <w:rPr>
          <w:rFonts w:asciiTheme="majorHAnsi" w:hAnsiTheme="majorHAnsi"/>
          <w:noProof/>
          <w:color w:val="000000"/>
          <w:lang w:val="ro-RO"/>
        </w:rPr>
      </w:pPr>
    </w:p>
    <w:p w:rsidR="00B67369" w:rsidRDefault="00B67369" w:rsidP="00F20892">
      <w:pPr>
        <w:pStyle w:val="NormalWeb"/>
        <w:spacing w:line="360" w:lineRule="auto"/>
        <w:contextualSpacing/>
        <w:jc w:val="both"/>
        <w:rPr>
          <w:rFonts w:asciiTheme="majorHAnsi" w:hAnsiTheme="majorHAnsi"/>
          <w:noProof/>
          <w:color w:val="000000"/>
          <w:lang w:val="ro-RO"/>
        </w:rPr>
      </w:pPr>
    </w:p>
    <w:p w:rsidR="00B67369" w:rsidRDefault="00B67369" w:rsidP="00F20892">
      <w:pPr>
        <w:pStyle w:val="NormalWeb"/>
        <w:spacing w:line="360" w:lineRule="auto"/>
        <w:contextualSpacing/>
        <w:jc w:val="both"/>
        <w:rPr>
          <w:rFonts w:asciiTheme="majorHAnsi" w:hAnsiTheme="majorHAnsi"/>
          <w:noProof/>
          <w:color w:val="000000"/>
          <w:lang w:val="ro-RO"/>
        </w:rPr>
      </w:pPr>
    </w:p>
    <w:p w:rsidR="00B67369" w:rsidRDefault="00B67369" w:rsidP="00F20892">
      <w:pPr>
        <w:pStyle w:val="NormalWeb"/>
        <w:spacing w:line="360" w:lineRule="auto"/>
        <w:contextualSpacing/>
        <w:jc w:val="both"/>
        <w:rPr>
          <w:rFonts w:asciiTheme="majorHAnsi" w:hAnsiTheme="majorHAnsi"/>
          <w:noProof/>
          <w:color w:val="000000"/>
          <w:lang w:val="ro-RO"/>
        </w:rPr>
      </w:pPr>
    </w:p>
    <w:p w:rsidR="00B67369" w:rsidRDefault="00B67369" w:rsidP="00F20892">
      <w:pPr>
        <w:pStyle w:val="NormalWeb"/>
        <w:spacing w:line="360" w:lineRule="auto"/>
        <w:contextualSpacing/>
        <w:jc w:val="both"/>
        <w:rPr>
          <w:rFonts w:asciiTheme="majorHAnsi" w:hAnsiTheme="majorHAnsi"/>
          <w:noProof/>
          <w:color w:val="000000"/>
          <w:lang w:val="ro-RO"/>
        </w:rPr>
      </w:pPr>
    </w:p>
    <w:p w:rsidR="00B67369" w:rsidRDefault="00B67369" w:rsidP="00F20892">
      <w:pPr>
        <w:pStyle w:val="NormalWeb"/>
        <w:spacing w:line="360" w:lineRule="auto"/>
        <w:contextualSpacing/>
        <w:jc w:val="both"/>
        <w:rPr>
          <w:rFonts w:asciiTheme="majorHAnsi" w:hAnsiTheme="majorHAnsi"/>
          <w:noProof/>
          <w:color w:val="000000"/>
          <w:lang w:val="ro-RO"/>
        </w:rPr>
      </w:pPr>
    </w:p>
    <w:p w:rsidR="00B67369" w:rsidRDefault="00B67369" w:rsidP="00F20892">
      <w:pPr>
        <w:pStyle w:val="NormalWeb"/>
        <w:spacing w:line="360" w:lineRule="auto"/>
        <w:contextualSpacing/>
        <w:jc w:val="both"/>
        <w:rPr>
          <w:rFonts w:asciiTheme="majorHAnsi" w:hAnsiTheme="majorHAnsi"/>
          <w:noProof/>
          <w:color w:val="000000"/>
          <w:lang w:val="ro-RO"/>
        </w:rPr>
      </w:pPr>
    </w:p>
    <w:p w:rsidR="00B67369" w:rsidRDefault="00B67369" w:rsidP="00F20892">
      <w:pPr>
        <w:pStyle w:val="NormalWeb"/>
        <w:spacing w:line="360" w:lineRule="auto"/>
        <w:contextualSpacing/>
        <w:jc w:val="both"/>
        <w:rPr>
          <w:rFonts w:asciiTheme="majorHAnsi" w:hAnsiTheme="majorHAnsi"/>
          <w:noProof/>
          <w:color w:val="000000"/>
          <w:lang w:val="ro-RO"/>
        </w:rPr>
      </w:pPr>
    </w:p>
    <w:p w:rsidR="00CB2E2F" w:rsidRPr="00CB2E2F" w:rsidRDefault="00CB2E2F" w:rsidP="00CB2E2F">
      <w:pPr>
        <w:pStyle w:val="Default"/>
        <w:spacing w:line="360" w:lineRule="auto"/>
        <w:ind w:firstLine="705"/>
        <w:jc w:val="both"/>
        <w:rPr>
          <w:rFonts w:asciiTheme="majorHAnsi" w:hAnsiTheme="majorHAnsi"/>
          <w:lang w:val="ro-RO"/>
        </w:rPr>
      </w:pPr>
      <w:r w:rsidRPr="00CB2E2F">
        <w:rPr>
          <w:rFonts w:asciiTheme="majorHAnsi" w:hAnsiTheme="majorHAnsi"/>
          <w:bCs/>
          <w:iCs/>
          <w:lang w:val="ro-RO"/>
        </w:rPr>
        <w:t>Conform</w:t>
      </w:r>
      <w:r w:rsidR="002453B3">
        <w:rPr>
          <w:rFonts w:asciiTheme="majorHAnsi" w:hAnsiTheme="majorHAnsi"/>
          <w:bCs/>
          <w:iCs/>
          <w:lang w:val="ro-RO"/>
        </w:rPr>
        <w:t xml:space="preserve"> celui mai recent studiu </w:t>
      </w:r>
      <w:r w:rsidR="002453B3" w:rsidRPr="002453B3">
        <w:rPr>
          <w:rFonts w:asciiTheme="majorHAnsi" w:hAnsiTheme="majorHAnsi"/>
          <w:b/>
          <w:lang w:val="ro-RO"/>
        </w:rPr>
        <w:t>Global Adult Tobacco Survey</w:t>
      </w:r>
      <w:r w:rsidRPr="00CB2E2F">
        <w:rPr>
          <w:rFonts w:asciiTheme="majorHAnsi" w:hAnsiTheme="majorHAnsi"/>
          <w:bCs/>
          <w:iCs/>
          <w:lang w:val="ro-RO"/>
        </w:rPr>
        <w:t xml:space="preserve"> </w:t>
      </w:r>
      <w:r w:rsidR="002453B3">
        <w:rPr>
          <w:rFonts w:asciiTheme="majorHAnsi" w:hAnsiTheme="majorHAnsi"/>
          <w:bCs/>
          <w:iCs/>
          <w:lang w:val="ro-RO"/>
        </w:rPr>
        <w:t xml:space="preserve">realizat </w:t>
      </w:r>
      <w:r w:rsidR="00D97137">
        <w:rPr>
          <w:rFonts w:asciiTheme="majorHAnsi" w:hAnsiTheme="majorHAnsi"/>
          <w:bCs/>
          <w:iCs/>
          <w:lang w:val="ro-RO"/>
        </w:rPr>
        <w:t>î</w:t>
      </w:r>
      <w:r w:rsidR="002453B3">
        <w:rPr>
          <w:rFonts w:asciiTheme="majorHAnsi" w:hAnsiTheme="majorHAnsi"/>
          <w:bCs/>
          <w:iCs/>
          <w:lang w:val="ro-RO"/>
        </w:rPr>
        <w:t>n Rom</w:t>
      </w:r>
      <w:r w:rsidR="00D97137">
        <w:rPr>
          <w:rFonts w:asciiTheme="majorHAnsi" w:hAnsiTheme="majorHAnsi"/>
          <w:bCs/>
          <w:iCs/>
          <w:lang w:val="ro-RO"/>
        </w:rPr>
        <w:t>â</w:t>
      </w:r>
      <w:r w:rsidR="002453B3">
        <w:rPr>
          <w:rFonts w:asciiTheme="majorHAnsi" w:hAnsiTheme="majorHAnsi"/>
          <w:bCs/>
          <w:iCs/>
          <w:lang w:val="ro-RO"/>
        </w:rPr>
        <w:t>nia (</w:t>
      </w:r>
      <w:r w:rsidRPr="002453B3">
        <w:rPr>
          <w:rFonts w:asciiTheme="majorHAnsi" w:hAnsiTheme="majorHAnsi"/>
          <w:b/>
          <w:bCs/>
          <w:iCs/>
          <w:lang w:val="ro-RO"/>
        </w:rPr>
        <w:t>GATS 2011</w:t>
      </w:r>
      <w:r w:rsidR="002453B3">
        <w:rPr>
          <w:rFonts w:asciiTheme="majorHAnsi" w:hAnsiTheme="majorHAnsi"/>
          <w:b/>
          <w:bCs/>
          <w:iCs/>
          <w:lang w:val="ro-RO"/>
        </w:rPr>
        <w:t>),</w:t>
      </w:r>
      <w:r w:rsidR="002453B3">
        <w:rPr>
          <w:rFonts w:asciiTheme="majorHAnsi" w:hAnsiTheme="majorHAnsi"/>
          <w:lang w:val="ro-RO"/>
        </w:rPr>
        <w:t xml:space="preserve"> p</w:t>
      </w:r>
      <w:r w:rsidRPr="00CB2E2F">
        <w:rPr>
          <w:rFonts w:asciiTheme="majorHAnsi" w:hAnsiTheme="majorHAnsi"/>
          <w:lang w:val="ro-RO"/>
        </w:rPr>
        <w:t>revalenţa curentă a fumatulu</w:t>
      </w:r>
      <w:r w:rsidR="002453B3">
        <w:rPr>
          <w:rFonts w:asciiTheme="majorHAnsi" w:hAnsiTheme="majorHAnsi"/>
          <w:lang w:val="ro-RO"/>
        </w:rPr>
        <w:t>i</w:t>
      </w:r>
      <w:r w:rsidRPr="00CB2E2F">
        <w:rPr>
          <w:rFonts w:asciiTheme="majorHAnsi" w:hAnsiTheme="majorHAnsi"/>
          <w:lang w:val="ro-RO"/>
        </w:rPr>
        <w:t xml:space="preserve"> este </w:t>
      </w:r>
      <w:r w:rsidRPr="00CB2E2F">
        <w:rPr>
          <w:rFonts w:asciiTheme="majorHAnsi" w:hAnsiTheme="majorHAnsi"/>
          <w:bCs/>
          <w:lang w:val="ro-RO"/>
        </w:rPr>
        <w:t>26,7%</w:t>
      </w:r>
      <w:r w:rsidRPr="00CB2E2F">
        <w:rPr>
          <w:rFonts w:asciiTheme="majorHAnsi" w:hAnsiTheme="majorHAnsi"/>
          <w:b/>
          <w:bCs/>
          <w:lang w:val="ro-RO"/>
        </w:rPr>
        <w:t xml:space="preserve"> </w:t>
      </w:r>
      <w:r w:rsidRPr="00CB2E2F">
        <w:rPr>
          <w:rFonts w:asciiTheme="majorHAnsi" w:hAnsiTheme="majorHAnsi"/>
          <w:lang w:val="ro-RO"/>
        </w:rPr>
        <w:t xml:space="preserve">(4.85 milioane locuitori). Prevalenţa este mai mare în rândul bărbaţilor decât în rândul femeilor: 37,4% faţă </w:t>
      </w:r>
      <w:r w:rsidR="00F121DE">
        <w:rPr>
          <w:rFonts w:asciiTheme="majorHAnsi" w:hAnsiTheme="majorHAnsi"/>
          <w:lang w:val="ro-RO"/>
        </w:rPr>
        <w:t xml:space="preserve">de 16,7%. 24,3% fumează zilnic: </w:t>
      </w:r>
      <w:r w:rsidRPr="00CB2E2F">
        <w:rPr>
          <w:rFonts w:asciiTheme="majorHAnsi" w:hAnsiTheme="majorHAnsi"/>
          <w:lang w:val="ro-RO"/>
        </w:rPr>
        <w:t>34,9%</w:t>
      </w:r>
      <w:r w:rsidR="00F121DE">
        <w:rPr>
          <w:rFonts w:asciiTheme="majorHAnsi" w:hAnsiTheme="majorHAnsi"/>
          <w:lang w:val="ro-RO"/>
        </w:rPr>
        <w:t xml:space="preserve"> din bărbaţi şi 14,5% din femei</w:t>
      </w:r>
      <w:r w:rsidRPr="00CB2E2F">
        <w:rPr>
          <w:rFonts w:asciiTheme="majorHAnsi" w:hAnsiTheme="majorHAnsi"/>
          <w:lang w:val="ro-RO"/>
        </w:rPr>
        <w:t>, iar</w:t>
      </w:r>
      <w:r w:rsidR="00F121DE">
        <w:rPr>
          <w:rFonts w:asciiTheme="majorHAnsi" w:hAnsiTheme="majorHAnsi"/>
          <w:lang w:val="ro-RO"/>
        </w:rPr>
        <w:t xml:space="preserve"> 2,4% sunt fumători ocazionali:</w:t>
      </w:r>
      <w:r w:rsidRPr="00CB2E2F">
        <w:rPr>
          <w:rFonts w:asciiTheme="majorHAnsi" w:hAnsiTheme="majorHAnsi"/>
          <w:lang w:val="ro-RO"/>
        </w:rPr>
        <w:t>2,5% din bărbaţi</w:t>
      </w:r>
      <w:r w:rsidR="00F121DE">
        <w:rPr>
          <w:rFonts w:asciiTheme="majorHAnsi" w:hAnsiTheme="majorHAnsi"/>
          <w:lang w:val="ro-RO"/>
        </w:rPr>
        <w:t xml:space="preserve"> şi 2,2% dintre femei (2).</w:t>
      </w:r>
    </w:p>
    <w:p w:rsidR="00CB2E2F" w:rsidRPr="00CB2E2F" w:rsidRDefault="00942551" w:rsidP="00942551">
      <w:pPr>
        <w:pStyle w:val="Default"/>
        <w:spacing w:line="360" w:lineRule="auto"/>
        <w:jc w:val="both"/>
        <w:rPr>
          <w:rFonts w:asciiTheme="majorHAnsi" w:hAnsiTheme="majorHAnsi"/>
          <w:lang w:val="ro-RO"/>
        </w:rPr>
      </w:pPr>
      <w:r>
        <w:rPr>
          <w:rFonts w:asciiTheme="majorHAnsi" w:hAnsiTheme="majorHAnsi"/>
          <w:lang w:val="ro-RO"/>
        </w:rPr>
        <w:lastRenderedPageBreak/>
        <w:t xml:space="preserve">            </w:t>
      </w:r>
      <w:r w:rsidR="00CB2E2F" w:rsidRPr="00CB2E2F">
        <w:rPr>
          <w:rFonts w:asciiTheme="majorHAnsi" w:hAnsiTheme="majorHAnsi"/>
          <w:lang w:val="ro-RO"/>
        </w:rPr>
        <w:t xml:space="preserve"> Prevalenţa maximă pe vârste se înregistrează în rândul persoanelor de 25-44 ani (36,3%), iar cea minimă la cei cu vârsta ≥ 65 de ani (7,6%). </w:t>
      </w:r>
    </w:p>
    <w:p w:rsidR="00CB2E2F" w:rsidRPr="00CB2E2F" w:rsidRDefault="00CB2E2F" w:rsidP="00942551">
      <w:pPr>
        <w:pStyle w:val="Default"/>
        <w:tabs>
          <w:tab w:val="left" w:pos="720"/>
        </w:tabs>
        <w:spacing w:line="360" w:lineRule="auto"/>
        <w:ind w:firstLine="707"/>
        <w:jc w:val="both"/>
        <w:rPr>
          <w:rFonts w:asciiTheme="majorHAnsi" w:hAnsiTheme="majorHAnsi"/>
          <w:lang w:val="ro-RO"/>
        </w:rPr>
      </w:pPr>
      <w:r w:rsidRPr="00CB2E2F">
        <w:rPr>
          <w:rFonts w:asciiTheme="majorHAnsi" w:hAnsiTheme="majorHAnsi"/>
          <w:lang w:val="ro-RO"/>
        </w:rPr>
        <w:t xml:space="preserve">În rândul bărbaţilor, cea mai scăzută prevalenţă este declarată de cei cu studii superioare (36,4%), în timp ce în rândul femeilor prevalenţa a fost mai mare în rândul celor cu studii medii sau superioare (19,6%, respectiv 20,0%) şi minimă în rândul femeilor cu studii elementare (14,7%). </w:t>
      </w:r>
    </w:p>
    <w:p w:rsidR="00CB2E2F" w:rsidRPr="00CB2E2F" w:rsidRDefault="00CB2E2F" w:rsidP="00942551">
      <w:pPr>
        <w:pStyle w:val="Default"/>
        <w:tabs>
          <w:tab w:val="left" w:pos="720"/>
        </w:tabs>
        <w:spacing w:line="360" w:lineRule="auto"/>
        <w:ind w:firstLine="707"/>
        <w:jc w:val="both"/>
        <w:rPr>
          <w:rFonts w:asciiTheme="majorHAnsi" w:hAnsiTheme="majorHAnsi"/>
          <w:lang w:val="ro-RO"/>
        </w:rPr>
      </w:pPr>
      <w:r w:rsidRPr="00CB2E2F">
        <w:rPr>
          <w:rFonts w:asciiTheme="majorHAnsi" w:hAnsiTheme="majorHAnsi"/>
          <w:lang w:val="ro-RO"/>
        </w:rPr>
        <w:t xml:space="preserve">Principalul tip de produs din tutun utilizat este reprezentat de ţigarete, consumate de 26,5% din populaţie (bărbaţi: 37,1%, femei: 16,7%), iar numărul mediu de ţigări fumate pe zi este de 16,6: 17,7 pentru bărbaţi şi 14,1 pentru femei. </w:t>
      </w:r>
    </w:p>
    <w:p w:rsidR="00CB2E2F" w:rsidRPr="00CB2E2F" w:rsidRDefault="00CB2E2F" w:rsidP="00CB2E2F">
      <w:pPr>
        <w:pStyle w:val="Default"/>
        <w:spacing w:line="360" w:lineRule="auto"/>
        <w:ind w:firstLine="707"/>
        <w:jc w:val="both"/>
        <w:rPr>
          <w:rFonts w:asciiTheme="majorHAnsi" w:hAnsiTheme="majorHAnsi"/>
          <w:lang w:val="ro-RO"/>
        </w:rPr>
      </w:pPr>
      <w:r w:rsidRPr="00CB2E2F">
        <w:rPr>
          <w:rFonts w:asciiTheme="majorHAnsi" w:hAnsiTheme="majorHAnsi"/>
          <w:lang w:val="ro-RO"/>
        </w:rPr>
        <w:t>Majoritatea celor chestionaţi (83,6%) au primit informaţii împotriva</w:t>
      </w:r>
      <w:r w:rsidRPr="00CB2E2F">
        <w:rPr>
          <w:rFonts w:asciiTheme="majorHAnsi" w:hAnsiTheme="majorHAnsi"/>
          <w:u w:val="single"/>
          <w:lang w:val="ro-RO"/>
        </w:rPr>
        <w:t xml:space="preserve"> </w:t>
      </w:r>
      <w:r w:rsidRPr="00CB2E2F">
        <w:rPr>
          <w:rFonts w:asciiTheme="majorHAnsi" w:hAnsiTheme="majorHAnsi"/>
          <w:lang w:val="ro-RO"/>
        </w:rPr>
        <w:t xml:space="preserve">fumatului prin intermediul mass-media sau afişaje în locuri publice: la televizor de către 76,7%, pe panourile publicitare - 25,8% şi, mai puţin frecvent, la radio - 25,3%. </w:t>
      </w:r>
    </w:p>
    <w:p w:rsidR="00CB2E2F" w:rsidRPr="00CB2E2F" w:rsidRDefault="00CB2E2F" w:rsidP="00CB2E2F">
      <w:pPr>
        <w:pStyle w:val="Default"/>
        <w:spacing w:line="360" w:lineRule="auto"/>
        <w:ind w:firstLine="707"/>
        <w:jc w:val="both"/>
        <w:rPr>
          <w:rFonts w:asciiTheme="majorHAnsi" w:hAnsiTheme="majorHAnsi"/>
          <w:lang w:val="ro-RO"/>
        </w:rPr>
      </w:pPr>
      <w:r w:rsidRPr="00CB2E2F">
        <w:rPr>
          <w:rFonts w:asciiTheme="majorHAnsi" w:hAnsiTheme="majorHAnsi"/>
          <w:lang w:val="ro-RO"/>
        </w:rPr>
        <w:t xml:space="preserve">În privinţa renunţării la fumat, dintre fumătorii actuali şi ex-fumători 35,5% au făcut o încercare de a renunţa în ultimele 12 luni. Printre fumătorii care au vizitat un medic în cursul ultimelor 12 luni, 82,1% au fost întrebaţi de acesta despre istoria lor privind fumatul iar 81,9% au primit sfaturi să renunţe la fumat. Cei mai mulţi dintre cei care au încercat să renunţe (80,8%) au dorit să facă acest lucru fără ajutor. Doar 8,2% au utilizat terapia de substituţie, 1,4% folosind un alt medicament prescris; 1,7% prin consiliere şi consultanţă; 6,8% au folosit pentru renunţare produse naturale din plante, acupunctură, sau alte metode. </w:t>
      </w:r>
    </w:p>
    <w:p w:rsidR="00CB2E2F" w:rsidRPr="00CB2E2F" w:rsidRDefault="00CB2E2F" w:rsidP="00942551">
      <w:pPr>
        <w:pStyle w:val="Default"/>
        <w:spacing w:line="360" w:lineRule="auto"/>
        <w:ind w:firstLine="720"/>
        <w:jc w:val="both"/>
        <w:rPr>
          <w:rFonts w:asciiTheme="majorHAnsi" w:hAnsiTheme="majorHAnsi"/>
          <w:lang w:val="ro-RO"/>
        </w:rPr>
      </w:pPr>
      <w:r w:rsidRPr="00CB2E2F">
        <w:rPr>
          <w:rFonts w:asciiTheme="majorHAnsi" w:hAnsiTheme="majorHAnsi"/>
          <w:lang w:val="ro-RO"/>
        </w:rPr>
        <w:t xml:space="preserve">Printre nefumători, prevalenţa expunerii la fumatul pasiv la domiciliu a fost de 24,4% (aproximativ 3.2 milioane nefumători). </w:t>
      </w:r>
    </w:p>
    <w:p w:rsidR="004928D6" w:rsidRDefault="002E69A8" w:rsidP="00942551">
      <w:pPr>
        <w:shd w:val="clear" w:color="auto" w:fill="FFFFFF" w:themeFill="background1"/>
        <w:tabs>
          <w:tab w:val="left" w:pos="720"/>
        </w:tabs>
        <w:spacing w:after="225" w:line="360" w:lineRule="auto"/>
        <w:contextualSpacing/>
        <w:jc w:val="both"/>
        <w:rPr>
          <w:rStyle w:val="Strong"/>
          <w:rFonts w:asciiTheme="majorHAnsi" w:eastAsiaTheme="majorEastAsia" w:hAnsiTheme="majorHAnsi" w:cs="Arial"/>
          <w:b w:val="0"/>
          <w:bCs w:val="0"/>
          <w:noProof/>
          <w:sz w:val="24"/>
          <w:szCs w:val="24"/>
          <w:lang w:val="ro-RO"/>
        </w:rPr>
      </w:pPr>
      <w:r>
        <w:rPr>
          <w:rStyle w:val="Strong"/>
          <w:rFonts w:asciiTheme="majorHAnsi" w:hAnsiTheme="majorHAnsi" w:cs="Arial"/>
          <w:b w:val="0"/>
          <w:bCs w:val="0"/>
          <w:noProof/>
          <w:sz w:val="24"/>
          <w:szCs w:val="24"/>
          <w:lang w:val="ro-RO"/>
        </w:rPr>
        <w:t xml:space="preserve">             </w:t>
      </w:r>
      <w:r w:rsidR="00C562FF" w:rsidRPr="00D25B6D">
        <w:rPr>
          <w:rStyle w:val="Strong"/>
          <w:rFonts w:asciiTheme="majorHAnsi" w:hAnsiTheme="majorHAnsi" w:cs="Arial"/>
          <w:b w:val="0"/>
          <w:bCs w:val="0"/>
          <w:noProof/>
          <w:sz w:val="24"/>
          <w:szCs w:val="24"/>
          <w:lang w:val="ro-RO"/>
        </w:rPr>
        <w:t>Consumul de tutun continuă să înregistreze valori ridicate în rândul adolescenţilor de 16 ani din România</w:t>
      </w:r>
      <w:r w:rsidR="00C562FF" w:rsidRPr="00D25B6D">
        <w:rPr>
          <w:rStyle w:val="Strong"/>
          <w:rFonts w:asciiTheme="majorHAnsi" w:eastAsiaTheme="majorEastAsia" w:hAnsiTheme="majorHAnsi" w:cs="Arial"/>
          <w:b w:val="0"/>
          <w:bCs w:val="0"/>
          <w:noProof/>
          <w:sz w:val="24"/>
          <w:szCs w:val="24"/>
          <w:lang w:val="ro-RO"/>
        </w:rPr>
        <w:t>.</w:t>
      </w:r>
    </w:p>
    <w:p w:rsidR="00E13F25" w:rsidRDefault="002E69A8" w:rsidP="009B3766">
      <w:pPr>
        <w:shd w:val="clear" w:color="auto" w:fill="FFFFFF" w:themeFill="background1"/>
        <w:tabs>
          <w:tab w:val="left" w:pos="720"/>
        </w:tabs>
        <w:spacing w:line="360" w:lineRule="auto"/>
        <w:contextualSpacing/>
        <w:jc w:val="both"/>
        <w:rPr>
          <w:rFonts w:asciiTheme="majorHAnsi" w:hAnsiTheme="majorHAnsi"/>
          <w:noProof/>
          <w:color w:val="000000"/>
          <w:sz w:val="24"/>
          <w:szCs w:val="24"/>
          <w:lang w:val="ro-RO"/>
        </w:rPr>
      </w:pPr>
      <w:r>
        <w:rPr>
          <w:rFonts w:asciiTheme="majorHAnsi" w:hAnsiTheme="majorHAnsi"/>
          <w:iCs/>
          <w:noProof/>
          <w:sz w:val="24"/>
          <w:szCs w:val="24"/>
          <w:lang w:val="ro-RO"/>
        </w:rPr>
        <w:t xml:space="preserve">      </w:t>
      </w:r>
    </w:p>
    <w:p w:rsidR="00A23BEC" w:rsidRDefault="00B10535" w:rsidP="002E69A8">
      <w:pPr>
        <w:pStyle w:val="NormalWeb"/>
        <w:shd w:val="clear" w:color="auto" w:fill="FFFFFF"/>
        <w:tabs>
          <w:tab w:val="left" w:pos="720"/>
        </w:tabs>
        <w:spacing w:before="0" w:beforeAutospacing="0" w:after="375" w:afterAutospacing="0" w:line="330" w:lineRule="atLeast"/>
        <w:jc w:val="both"/>
        <w:rPr>
          <w:rFonts w:ascii="Cambria" w:hAnsi="Cambria"/>
          <w:b/>
        </w:rPr>
      </w:pPr>
      <w:r w:rsidRPr="00A230AD">
        <w:rPr>
          <w:rFonts w:asciiTheme="majorHAnsi" w:hAnsiTheme="majorHAnsi"/>
          <w:b/>
          <w:noProof/>
          <w:lang w:val="ro-RO"/>
        </w:rPr>
        <w:t>Evidenţe utile pentru intervenţii la nivel naţional, european şi internaţional</w:t>
      </w:r>
      <w:r w:rsidR="00A23BEC">
        <w:rPr>
          <w:rFonts w:asciiTheme="majorHAnsi" w:hAnsiTheme="majorHAnsi"/>
          <w:b/>
        </w:rPr>
        <w:t xml:space="preserve"> </w:t>
      </w:r>
    </w:p>
    <w:p w:rsidR="00B10535" w:rsidRPr="00B10535" w:rsidRDefault="0007123E" w:rsidP="00E13F25">
      <w:pPr>
        <w:tabs>
          <w:tab w:val="left" w:pos="720"/>
        </w:tabs>
        <w:spacing w:line="360" w:lineRule="auto"/>
        <w:contextualSpacing/>
        <w:jc w:val="both"/>
        <w:rPr>
          <w:rFonts w:asciiTheme="majorHAnsi" w:hAnsiTheme="majorHAnsi"/>
          <w:noProof/>
          <w:sz w:val="24"/>
          <w:szCs w:val="24"/>
          <w:lang w:val="ro-RO"/>
        </w:rPr>
      </w:pPr>
      <w:r>
        <w:rPr>
          <w:rFonts w:asciiTheme="majorHAnsi" w:hAnsiTheme="majorHAnsi"/>
          <w:noProof/>
          <w:sz w:val="24"/>
          <w:szCs w:val="24"/>
          <w:lang w:val="ro-RO"/>
        </w:rPr>
        <w:t xml:space="preserve">            </w:t>
      </w:r>
      <w:r w:rsidR="00B10535" w:rsidRPr="00B10535">
        <w:rPr>
          <w:rFonts w:asciiTheme="majorHAnsi" w:hAnsiTheme="majorHAnsi"/>
          <w:noProof/>
          <w:sz w:val="24"/>
          <w:szCs w:val="24"/>
          <w:lang w:val="ro-RO"/>
        </w:rPr>
        <w:t xml:space="preserve">România are o situaţie relativ bună în ce privește sprijinul pentru renunțarea la fumat. Există o linie telefonică pentru apeluri naționale gratuite, astfel încât fumătorii să poată discuta cu consilieri instruiți despre renunțarea la fumat. O varietate de produse </w:t>
      </w:r>
      <w:r w:rsidR="00B10535" w:rsidRPr="00B10535">
        <w:rPr>
          <w:rFonts w:asciiTheme="majorHAnsi" w:hAnsiTheme="majorHAnsi"/>
          <w:noProof/>
          <w:sz w:val="24"/>
          <w:szCs w:val="24"/>
          <w:lang w:val="ro-RO"/>
        </w:rPr>
        <w:lastRenderedPageBreak/>
        <w:t xml:space="preserve">farmaceutice, inclusiv terapii de înlocuire a nicotinei (NRT), sunt disponibile unele fără prescripție medicală, iar altele, precum Bupropion și Varenicline, disponibile pe bază de rețetă, însă compensate prin programul național de asigurări de sănătate. Sprijinul în renunțarea la fumat este disponibil de la mulți furnizori de servicii medicale și este de asemenea acoperit integral în cadrul programului național de asigurări de sănătate. </w:t>
      </w:r>
    </w:p>
    <w:p w:rsidR="00B10535" w:rsidRPr="00B10535" w:rsidRDefault="0007123E" w:rsidP="00CB02F2">
      <w:pPr>
        <w:tabs>
          <w:tab w:val="left" w:pos="720"/>
        </w:tabs>
        <w:spacing w:line="360" w:lineRule="auto"/>
        <w:contextualSpacing/>
        <w:jc w:val="both"/>
        <w:rPr>
          <w:rFonts w:asciiTheme="majorHAnsi" w:hAnsiTheme="majorHAnsi"/>
          <w:noProof/>
          <w:sz w:val="24"/>
          <w:szCs w:val="24"/>
          <w:lang w:val="ro-RO"/>
        </w:rPr>
      </w:pPr>
      <w:r>
        <w:rPr>
          <w:rFonts w:asciiTheme="majorHAnsi" w:hAnsiTheme="majorHAnsi"/>
          <w:noProof/>
          <w:sz w:val="24"/>
          <w:szCs w:val="24"/>
          <w:lang w:val="ro-RO"/>
        </w:rPr>
        <w:t xml:space="preserve">            </w:t>
      </w:r>
      <w:r w:rsidR="00215A31">
        <w:rPr>
          <w:rFonts w:asciiTheme="majorHAnsi" w:hAnsiTheme="majorHAnsi"/>
          <w:noProof/>
          <w:sz w:val="24"/>
          <w:szCs w:val="24"/>
          <w:lang w:val="ro-RO"/>
        </w:rPr>
        <w:t xml:space="preserve">De asemenea, </w:t>
      </w:r>
      <w:r w:rsidR="00B10535" w:rsidRPr="00B10535">
        <w:rPr>
          <w:rFonts w:asciiTheme="majorHAnsi" w:hAnsiTheme="majorHAnsi"/>
          <w:noProof/>
          <w:sz w:val="24"/>
          <w:szCs w:val="24"/>
          <w:lang w:val="ro-RO"/>
        </w:rPr>
        <w:t xml:space="preserve">există o mișcare de control al tutunului în creștere în România, </w:t>
      </w:r>
      <w:r w:rsidR="003F2533">
        <w:rPr>
          <w:rFonts w:asciiTheme="majorHAnsi" w:hAnsiTheme="majorHAnsi"/>
          <w:noProof/>
          <w:sz w:val="24"/>
          <w:szCs w:val="24"/>
          <w:lang w:val="ro-RO"/>
        </w:rPr>
        <w:t xml:space="preserve">care a creat </w:t>
      </w:r>
      <w:r w:rsidR="003F2533" w:rsidRPr="00B10535">
        <w:rPr>
          <w:rFonts w:asciiTheme="majorHAnsi" w:hAnsiTheme="majorHAnsi"/>
          <w:noProof/>
          <w:sz w:val="24"/>
          <w:szCs w:val="24"/>
          <w:lang w:val="ro-RO"/>
        </w:rPr>
        <w:t xml:space="preserve">Coaliția „România Respiră”, </w:t>
      </w:r>
      <w:r w:rsidR="00B10535" w:rsidRPr="00B10535">
        <w:rPr>
          <w:rFonts w:asciiTheme="majorHAnsi" w:hAnsiTheme="majorHAnsi"/>
          <w:noProof/>
          <w:sz w:val="24"/>
          <w:szCs w:val="24"/>
          <w:lang w:val="ro-RO"/>
        </w:rPr>
        <w:t xml:space="preserve"> având membri dintr-o varietate de organizații ale societății civile. Eforturile lor sunt susținute de către organizațiile regionale și mondiale, inclusiv Rețeaua Europeană pentru Prevenirea Fumatului și a Consumului de Tutun (ENSP - European Network for Smoking and Tobacco Prevention), Alianța Convenției Cadru privind Controlul Tutunului (The Framework Convention Alliance for Tobacco Control), precum și Campania pentru Copii Fără Tutun (CTFK -Campaign for Tobacco-Free Kids). Eforturile lor au fost extrem de importante pentru ratificarea de către România a CCCT OMS și adoptarea noii legi de control al tutunului, și vor juca un rol important în adoptarea și punerea în aplicare a viitoarelor programe și politici de control al tutunului. </w:t>
      </w:r>
    </w:p>
    <w:p w:rsidR="00A23BEC" w:rsidRPr="00FC5440" w:rsidRDefault="003446BD" w:rsidP="00571020">
      <w:pPr>
        <w:tabs>
          <w:tab w:val="left" w:pos="720"/>
        </w:tabs>
        <w:spacing w:line="360" w:lineRule="auto"/>
        <w:contextualSpacing/>
        <w:jc w:val="both"/>
        <w:rPr>
          <w:rFonts w:asciiTheme="majorHAnsi" w:eastAsia="Times New Roman" w:hAnsiTheme="majorHAnsi" w:cs="Times"/>
          <w:noProof/>
          <w:color w:val="000000"/>
          <w:sz w:val="24"/>
          <w:szCs w:val="24"/>
          <w:shd w:val="clear" w:color="auto" w:fill="FFFFFF"/>
          <w:lang w:val="ro-RO"/>
        </w:rPr>
      </w:pPr>
      <w:r>
        <w:rPr>
          <w:rFonts w:asciiTheme="majorHAnsi" w:hAnsiTheme="majorHAnsi"/>
          <w:noProof/>
          <w:sz w:val="24"/>
          <w:szCs w:val="24"/>
          <w:lang w:val="ro-RO"/>
        </w:rPr>
        <w:t xml:space="preserve">            </w:t>
      </w:r>
      <w:r w:rsidR="00B10535" w:rsidRPr="00B10535">
        <w:rPr>
          <w:rFonts w:asciiTheme="majorHAnsi" w:hAnsiTheme="majorHAnsi"/>
          <w:noProof/>
          <w:sz w:val="24"/>
          <w:szCs w:val="24"/>
          <w:lang w:val="ro-RO"/>
        </w:rPr>
        <w:t>În luna septembrie a anului 2016, Coaliția „România Respiră”, un grup de peste 250 de membri ai societății civile și instituționale individuale, cu sprijinul ENSP și CTFK și sub patronajul Președinției României, a lansat o propunere de strategie națională de reducere a consumului de tutun în România</w:t>
      </w:r>
      <w:r w:rsidR="000B43CE">
        <w:rPr>
          <w:rFonts w:asciiTheme="majorHAnsi" w:hAnsiTheme="majorHAnsi"/>
          <w:noProof/>
          <w:sz w:val="24"/>
          <w:szCs w:val="24"/>
          <w:lang w:val="ro-RO"/>
        </w:rPr>
        <w:t xml:space="preserve"> - </w:t>
      </w:r>
      <w:r w:rsidR="00A23BEC" w:rsidRPr="009620EC">
        <w:rPr>
          <w:rFonts w:asciiTheme="majorHAnsi" w:eastAsia="Times New Roman" w:hAnsiTheme="majorHAnsi" w:cs="Times"/>
          <w:b/>
          <w:iCs/>
          <w:noProof/>
          <w:color w:val="000000"/>
          <w:sz w:val="24"/>
          <w:szCs w:val="24"/>
          <w:shd w:val="clear" w:color="auto" w:fill="FFFFFF"/>
          <w:lang w:val="ro-RO"/>
        </w:rPr>
        <w:t>Strategia „2035 – Prima Generaţie fără Tutun a României”</w:t>
      </w:r>
      <w:r w:rsidR="00A23BEC" w:rsidRPr="009620EC">
        <w:rPr>
          <w:rFonts w:asciiTheme="majorHAnsi" w:eastAsia="Times New Roman" w:hAnsiTheme="majorHAnsi" w:cs="Times"/>
          <w:iCs/>
          <w:noProof/>
          <w:color w:val="000000"/>
          <w:sz w:val="24"/>
          <w:szCs w:val="24"/>
          <w:shd w:val="clear" w:color="auto" w:fill="FFFFFF"/>
          <w:lang w:val="ro-RO"/>
        </w:rPr>
        <w:t>.</w:t>
      </w:r>
      <w:r w:rsidR="00571020">
        <w:rPr>
          <w:rFonts w:asciiTheme="majorHAnsi" w:eastAsia="Times New Roman" w:hAnsiTheme="majorHAnsi" w:cs="Times"/>
          <w:noProof/>
          <w:color w:val="000000"/>
          <w:sz w:val="24"/>
          <w:szCs w:val="24"/>
          <w:shd w:val="clear" w:color="auto" w:fill="FFFFFF"/>
          <w:lang w:val="ro-RO"/>
        </w:rPr>
        <w:t xml:space="preserve"> </w:t>
      </w:r>
      <w:r w:rsidR="00A23BEC" w:rsidRPr="00240131">
        <w:rPr>
          <w:rFonts w:asciiTheme="majorHAnsi" w:eastAsia="Times New Roman" w:hAnsiTheme="majorHAnsi" w:cs="Times"/>
          <w:bCs/>
          <w:noProof/>
          <w:color w:val="000000"/>
          <w:sz w:val="24"/>
          <w:szCs w:val="24"/>
          <w:shd w:val="clear" w:color="auto" w:fill="FFFFFF"/>
          <w:lang w:val="ro-RO"/>
        </w:rPr>
        <w:t>Obiectivul principal</w:t>
      </w:r>
      <w:r w:rsidR="00A23BEC" w:rsidRPr="00FC5440">
        <w:rPr>
          <w:rFonts w:asciiTheme="majorHAnsi" w:eastAsia="Times New Roman" w:hAnsiTheme="majorHAnsi" w:cs="Times"/>
          <w:b/>
          <w:bCs/>
          <w:noProof/>
          <w:color w:val="000000"/>
          <w:sz w:val="24"/>
          <w:szCs w:val="24"/>
          <w:shd w:val="clear" w:color="auto" w:fill="FFFFFF"/>
          <w:lang w:val="ro-RO"/>
        </w:rPr>
        <w:t> </w:t>
      </w:r>
      <w:r w:rsidR="00A23BEC" w:rsidRPr="00FC5440">
        <w:rPr>
          <w:rFonts w:asciiTheme="majorHAnsi" w:eastAsia="Times New Roman" w:hAnsiTheme="majorHAnsi" w:cs="Times"/>
          <w:noProof/>
          <w:color w:val="000000"/>
          <w:sz w:val="24"/>
          <w:szCs w:val="24"/>
          <w:shd w:val="clear" w:color="auto" w:fill="FFFFFF"/>
          <w:lang w:val="ro-RO"/>
        </w:rPr>
        <w:t>al acestei strategii este reducerea consumului de tutun la</w:t>
      </w:r>
      <w:r w:rsidR="00A23BEC">
        <w:rPr>
          <w:rFonts w:asciiTheme="majorHAnsi" w:eastAsia="Times New Roman" w:hAnsiTheme="majorHAnsi" w:cs="Times"/>
          <w:noProof/>
          <w:color w:val="000000"/>
          <w:sz w:val="24"/>
          <w:szCs w:val="24"/>
          <w:shd w:val="clear" w:color="auto" w:fill="FFFFFF"/>
          <w:lang w:val="ro-RO"/>
        </w:rPr>
        <w:t xml:space="preserve"> </w:t>
      </w:r>
      <w:r w:rsidR="00A23BEC" w:rsidRPr="00FC5440">
        <w:rPr>
          <w:rFonts w:asciiTheme="majorHAnsi" w:eastAsia="Times New Roman" w:hAnsiTheme="majorHAnsi" w:cs="Times"/>
          <w:noProof/>
          <w:color w:val="000000"/>
          <w:sz w:val="24"/>
          <w:szCs w:val="24"/>
          <w:shd w:val="clear" w:color="auto" w:fill="FFFFFF"/>
          <w:lang w:val="ro-RO"/>
        </w:rPr>
        <w:t>minimum posibil, adică la 5% din populaţia adultă, prag considerat de OMS ca fiind</w:t>
      </w:r>
      <w:r w:rsidR="00A23BEC">
        <w:rPr>
          <w:rFonts w:asciiTheme="majorHAnsi" w:eastAsia="Times New Roman" w:hAnsiTheme="majorHAnsi" w:cs="Times"/>
          <w:noProof/>
          <w:color w:val="000000"/>
          <w:sz w:val="24"/>
          <w:szCs w:val="24"/>
          <w:shd w:val="clear" w:color="auto" w:fill="FFFFFF"/>
          <w:lang w:val="ro-RO"/>
        </w:rPr>
        <w:t xml:space="preserve"> </w:t>
      </w:r>
      <w:r w:rsidR="00A23BEC" w:rsidRPr="00FC5440">
        <w:rPr>
          <w:rFonts w:asciiTheme="majorHAnsi" w:eastAsia="Times New Roman" w:hAnsiTheme="majorHAnsi" w:cs="Times"/>
          <w:noProof/>
          <w:color w:val="000000"/>
          <w:sz w:val="24"/>
          <w:szCs w:val="24"/>
          <w:shd w:val="clear" w:color="auto" w:fill="FFFFFF"/>
          <w:lang w:val="ro-RO"/>
        </w:rPr>
        <w:t>echivalent cu „</w:t>
      </w:r>
      <w:r w:rsidR="00A23BEC" w:rsidRPr="00FC5440">
        <w:rPr>
          <w:rFonts w:asciiTheme="majorHAnsi" w:eastAsia="Times New Roman" w:hAnsiTheme="majorHAnsi" w:cs="Times"/>
          <w:i/>
          <w:iCs/>
          <w:noProof/>
          <w:color w:val="000000"/>
          <w:sz w:val="24"/>
          <w:szCs w:val="24"/>
          <w:shd w:val="clear" w:color="auto" w:fill="FFFFFF"/>
          <w:lang w:val="ro-RO"/>
        </w:rPr>
        <w:t>finalul jocului devastator cu tutunul</w:t>
      </w:r>
      <w:r w:rsidR="00A23BEC" w:rsidRPr="00FC5440">
        <w:rPr>
          <w:rFonts w:asciiTheme="majorHAnsi" w:eastAsia="Times New Roman" w:hAnsiTheme="majorHAnsi" w:cs="Times"/>
          <w:noProof/>
          <w:color w:val="000000"/>
          <w:sz w:val="24"/>
          <w:szCs w:val="24"/>
          <w:shd w:val="clear" w:color="auto" w:fill="FFFFFF"/>
          <w:lang w:val="ro-RO"/>
        </w:rPr>
        <w:t>”, înt</w:t>
      </w:r>
      <w:r w:rsidR="00EE6879">
        <w:rPr>
          <w:rFonts w:asciiTheme="majorHAnsi" w:eastAsia="Times New Roman" w:hAnsiTheme="majorHAnsi" w:cs="Times"/>
          <w:noProof/>
          <w:color w:val="000000"/>
          <w:sz w:val="24"/>
          <w:szCs w:val="24"/>
          <w:shd w:val="clear" w:color="auto" w:fill="FFFFFF"/>
          <w:lang w:val="ro-RO"/>
        </w:rPr>
        <w:t>r-</w:t>
      </w:r>
      <w:r w:rsidR="00F121DE">
        <w:rPr>
          <w:rFonts w:asciiTheme="majorHAnsi" w:eastAsia="Times New Roman" w:hAnsiTheme="majorHAnsi" w:cs="Times"/>
          <w:noProof/>
          <w:color w:val="000000"/>
          <w:sz w:val="24"/>
          <w:szCs w:val="24"/>
          <w:shd w:val="clear" w:color="auto" w:fill="FFFFFF"/>
          <w:lang w:val="ro-RO"/>
        </w:rPr>
        <w:t>un interval de timp rezonabil (4</w:t>
      </w:r>
      <w:r w:rsidR="00EE6879">
        <w:rPr>
          <w:rFonts w:asciiTheme="majorHAnsi" w:eastAsia="Times New Roman" w:hAnsiTheme="majorHAnsi" w:cs="Times"/>
          <w:noProof/>
          <w:color w:val="000000"/>
          <w:sz w:val="24"/>
          <w:szCs w:val="24"/>
          <w:shd w:val="clear" w:color="auto" w:fill="FFFFFF"/>
          <w:lang w:val="ro-RO"/>
        </w:rPr>
        <w:t>).</w:t>
      </w:r>
    </w:p>
    <w:p w:rsidR="00A23BEC" w:rsidRDefault="00571020" w:rsidP="00571020">
      <w:pPr>
        <w:tabs>
          <w:tab w:val="left" w:pos="720"/>
          <w:tab w:val="left" w:pos="990"/>
        </w:tabs>
        <w:spacing w:after="0" w:line="360" w:lineRule="auto"/>
        <w:jc w:val="both"/>
        <w:rPr>
          <w:rFonts w:asciiTheme="majorHAnsi" w:eastAsia="Times New Roman" w:hAnsiTheme="majorHAnsi" w:cs="Times"/>
          <w:noProof/>
          <w:color w:val="000000"/>
          <w:sz w:val="24"/>
          <w:szCs w:val="24"/>
          <w:shd w:val="clear" w:color="auto" w:fill="FFFFFF"/>
          <w:lang w:val="ro-RO"/>
        </w:rPr>
      </w:pPr>
      <w:r>
        <w:rPr>
          <w:rFonts w:asciiTheme="majorHAnsi" w:eastAsia="Times New Roman" w:hAnsiTheme="majorHAnsi" w:cs="Times"/>
          <w:noProof/>
          <w:color w:val="000000"/>
          <w:sz w:val="24"/>
          <w:szCs w:val="24"/>
          <w:shd w:val="clear" w:color="auto" w:fill="FFFFFF"/>
          <w:lang w:val="ro-RO"/>
        </w:rPr>
        <w:t xml:space="preserve">             </w:t>
      </w:r>
      <w:r w:rsidR="00A23BEC" w:rsidRPr="00FC5440">
        <w:rPr>
          <w:rFonts w:asciiTheme="majorHAnsi" w:eastAsia="Times New Roman" w:hAnsiTheme="majorHAnsi" w:cs="Times"/>
          <w:noProof/>
          <w:color w:val="000000"/>
          <w:sz w:val="24"/>
          <w:szCs w:val="24"/>
          <w:shd w:val="clear" w:color="auto" w:fill="FFFFFF"/>
          <w:lang w:val="ro-RO"/>
        </w:rPr>
        <w:t>Pentru ca România să îşi îndeplinească obligaţia asumată în cadrul Planului</w:t>
      </w:r>
      <w:r w:rsidR="00A23BEC">
        <w:rPr>
          <w:rFonts w:asciiTheme="majorHAnsi" w:eastAsia="Times New Roman" w:hAnsiTheme="majorHAnsi" w:cs="Times"/>
          <w:noProof/>
          <w:color w:val="000000"/>
          <w:sz w:val="24"/>
          <w:szCs w:val="24"/>
          <w:shd w:val="clear" w:color="auto" w:fill="FFFFFF"/>
          <w:lang w:val="ro-RO"/>
        </w:rPr>
        <w:t xml:space="preserve"> </w:t>
      </w:r>
      <w:r w:rsidR="00A23BEC" w:rsidRPr="00FC5440">
        <w:rPr>
          <w:rFonts w:asciiTheme="majorHAnsi" w:eastAsia="Times New Roman" w:hAnsiTheme="majorHAnsi" w:cs="Times"/>
          <w:noProof/>
          <w:color w:val="000000"/>
          <w:sz w:val="24"/>
          <w:szCs w:val="24"/>
          <w:shd w:val="clear" w:color="auto" w:fill="FFFFFF"/>
          <w:lang w:val="ro-RO"/>
        </w:rPr>
        <w:t>global de acţiune împotriva bolilor netransmisibile de reducere a consumului de tutun</w:t>
      </w:r>
      <w:r w:rsidR="00A23BEC">
        <w:rPr>
          <w:rFonts w:asciiTheme="majorHAnsi" w:eastAsia="Times New Roman" w:hAnsiTheme="majorHAnsi" w:cs="Times"/>
          <w:noProof/>
          <w:color w:val="000000"/>
          <w:sz w:val="24"/>
          <w:szCs w:val="24"/>
          <w:shd w:val="clear" w:color="auto" w:fill="FFFFFF"/>
          <w:lang w:val="ro-RO"/>
        </w:rPr>
        <w:t xml:space="preserve"> </w:t>
      </w:r>
      <w:r w:rsidR="00A23BEC" w:rsidRPr="00FC5440">
        <w:rPr>
          <w:rFonts w:asciiTheme="majorHAnsi" w:eastAsia="Times New Roman" w:hAnsiTheme="majorHAnsi" w:cs="Times"/>
          <w:noProof/>
          <w:color w:val="000000"/>
          <w:sz w:val="24"/>
          <w:szCs w:val="24"/>
          <w:shd w:val="clear" w:color="auto" w:fill="FFFFFF"/>
          <w:lang w:val="ro-RO"/>
        </w:rPr>
        <w:t>până în anul 2025 cu 30% faţă de anul 2010, este necesar ca prevalenţa fumatului</w:t>
      </w:r>
      <w:r w:rsidR="00A23BEC">
        <w:rPr>
          <w:rFonts w:asciiTheme="majorHAnsi" w:eastAsia="Times New Roman" w:hAnsiTheme="majorHAnsi" w:cs="Times"/>
          <w:noProof/>
          <w:color w:val="000000"/>
          <w:sz w:val="24"/>
          <w:szCs w:val="24"/>
          <w:shd w:val="clear" w:color="auto" w:fill="FFFFFF"/>
          <w:lang w:val="ro-RO"/>
        </w:rPr>
        <w:t xml:space="preserve"> </w:t>
      </w:r>
      <w:r w:rsidR="00A23BEC" w:rsidRPr="00FC5440">
        <w:rPr>
          <w:rFonts w:asciiTheme="majorHAnsi" w:eastAsia="Times New Roman" w:hAnsiTheme="majorHAnsi" w:cs="Times"/>
          <w:noProof/>
          <w:color w:val="000000"/>
          <w:sz w:val="24"/>
          <w:szCs w:val="24"/>
          <w:shd w:val="clear" w:color="auto" w:fill="FFFFFF"/>
          <w:lang w:val="ro-RO"/>
        </w:rPr>
        <w:t>curent (zilnic şi ocazional) să ajungă în anul 2025 la 21,8% iar a fumatului zilnic – la</w:t>
      </w:r>
      <w:r w:rsidR="00A23BEC">
        <w:rPr>
          <w:rFonts w:asciiTheme="majorHAnsi" w:eastAsia="Times New Roman" w:hAnsiTheme="majorHAnsi" w:cs="Times"/>
          <w:noProof/>
          <w:color w:val="000000"/>
          <w:sz w:val="24"/>
          <w:szCs w:val="24"/>
          <w:shd w:val="clear" w:color="auto" w:fill="FFFFFF"/>
          <w:lang w:val="ro-RO"/>
        </w:rPr>
        <w:t xml:space="preserve"> </w:t>
      </w:r>
      <w:r w:rsidR="00A23BEC" w:rsidRPr="00FC5440">
        <w:rPr>
          <w:rFonts w:asciiTheme="majorHAnsi" w:eastAsia="Times New Roman" w:hAnsiTheme="majorHAnsi" w:cs="Times"/>
          <w:noProof/>
          <w:color w:val="000000"/>
          <w:sz w:val="24"/>
          <w:szCs w:val="24"/>
          <w:shd w:val="clear" w:color="auto" w:fill="FFFFFF"/>
          <w:lang w:val="ro-RO"/>
        </w:rPr>
        <w:t>18,4% din populaţia cu vârsta peste 15 ani</w:t>
      </w:r>
      <w:r w:rsidR="00A136AE">
        <w:rPr>
          <w:rFonts w:asciiTheme="majorHAnsi" w:eastAsia="Times New Roman" w:hAnsiTheme="majorHAnsi" w:cs="Times"/>
          <w:noProof/>
          <w:color w:val="000000"/>
          <w:sz w:val="24"/>
          <w:szCs w:val="24"/>
          <w:shd w:val="clear" w:color="auto" w:fill="FFFFFF"/>
          <w:lang w:val="ro-RO"/>
        </w:rPr>
        <w:t xml:space="preserve"> (4)</w:t>
      </w:r>
      <w:r w:rsidR="00A23BEC" w:rsidRPr="00FC5440">
        <w:rPr>
          <w:rFonts w:asciiTheme="majorHAnsi" w:eastAsia="Times New Roman" w:hAnsiTheme="majorHAnsi" w:cs="Times"/>
          <w:noProof/>
          <w:color w:val="000000"/>
          <w:sz w:val="24"/>
          <w:szCs w:val="24"/>
          <w:shd w:val="clear" w:color="auto" w:fill="FFFFFF"/>
          <w:lang w:val="ro-RO"/>
        </w:rPr>
        <w:t>.</w:t>
      </w:r>
    </w:p>
    <w:p w:rsidR="00287C90" w:rsidRPr="00FC5440" w:rsidRDefault="00287C90" w:rsidP="00571020">
      <w:pPr>
        <w:tabs>
          <w:tab w:val="left" w:pos="720"/>
          <w:tab w:val="left" w:pos="990"/>
        </w:tabs>
        <w:spacing w:after="0" w:line="360" w:lineRule="auto"/>
        <w:jc w:val="both"/>
        <w:rPr>
          <w:rFonts w:asciiTheme="majorHAnsi" w:eastAsia="Times New Roman" w:hAnsiTheme="majorHAnsi" w:cs="Times"/>
          <w:noProof/>
          <w:color w:val="000000"/>
          <w:sz w:val="24"/>
          <w:szCs w:val="24"/>
          <w:shd w:val="clear" w:color="auto" w:fill="FFFFFF"/>
          <w:lang w:val="ro-RO"/>
        </w:rPr>
      </w:pPr>
    </w:p>
    <w:p w:rsidR="00896307" w:rsidRPr="00F26228" w:rsidRDefault="00287C90" w:rsidP="00287C90">
      <w:pPr>
        <w:pStyle w:val="ListParagraph"/>
        <w:tabs>
          <w:tab w:val="left" w:pos="720"/>
        </w:tabs>
        <w:ind w:left="0"/>
        <w:jc w:val="both"/>
        <w:rPr>
          <w:rFonts w:asciiTheme="majorHAnsi" w:hAnsiTheme="majorHAnsi"/>
          <w:b/>
          <w:noProof/>
          <w:sz w:val="24"/>
          <w:szCs w:val="24"/>
          <w:lang w:val="ro-RO"/>
        </w:rPr>
      </w:pPr>
      <w:r w:rsidRPr="00F26228">
        <w:rPr>
          <w:rFonts w:asciiTheme="majorHAnsi" w:hAnsiTheme="majorHAnsi"/>
          <w:b/>
          <w:noProof/>
          <w:sz w:val="24"/>
          <w:szCs w:val="24"/>
          <w:lang w:val="ro-RO"/>
        </w:rPr>
        <w:t>Date privind politicile, strategiile, planurile de actiune si programele existente la nivel European si national</w:t>
      </w:r>
    </w:p>
    <w:p w:rsidR="00896307" w:rsidRPr="00FC5440" w:rsidRDefault="00896307" w:rsidP="008B4BCC">
      <w:pPr>
        <w:tabs>
          <w:tab w:val="left" w:pos="720"/>
        </w:tabs>
        <w:spacing w:after="0" w:line="360" w:lineRule="auto"/>
        <w:jc w:val="both"/>
        <w:rPr>
          <w:rFonts w:asciiTheme="majorHAnsi" w:eastAsia="Times New Roman" w:hAnsiTheme="majorHAnsi" w:cs="Times"/>
          <w:noProof/>
          <w:color w:val="000000"/>
          <w:sz w:val="24"/>
          <w:szCs w:val="24"/>
          <w:shd w:val="clear" w:color="auto" w:fill="FFFFFF"/>
          <w:lang w:val="ro-RO"/>
        </w:rPr>
      </w:pPr>
      <w:r>
        <w:rPr>
          <w:rFonts w:asciiTheme="majorHAnsi" w:eastAsia="Times New Roman" w:hAnsiTheme="majorHAnsi" w:cs="Times"/>
          <w:noProof/>
          <w:color w:val="000000"/>
          <w:sz w:val="24"/>
          <w:szCs w:val="24"/>
          <w:shd w:val="clear" w:color="auto" w:fill="FFFFFF"/>
          <w:lang w:val="ro-RO"/>
        </w:rPr>
        <w:t xml:space="preserve">            La nivel </w:t>
      </w:r>
      <w:r w:rsidRPr="009620EC">
        <w:rPr>
          <w:rFonts w:asciiTheme="majorHAnsi" w:eastAsia="Times New Roman" w:hAnsiTheme="majorHAnsi" w:cs="Times"/>
          <w:b/>
          <w:noProof/>
          <w:color w:val="000000"/>
          <w:sz w:val="24"/>
          <w:szCs w:val="24"/>
          <w:shd w:val="clear" w:color="auto" w:fill="FFFFFF"/>
          <w:lang w:val="ro-RO"/>
        </w:rPr>
        <w:t>internaţional</w:t>
      </w:r>
      <w:r>
        <w:rPr>
          <w:rFonts w:asciiTheme="majorHAnsi" w:eastAsia="Times New Roman" w:hAnsiTheme="majorHAnsi" w:cs="Times"/>
          <w:noProof/>
          <w:color w:val="000000"/>
          <w:sz w:val="24"/>
          <w:szCs w:val="24"/>
          <w:shd w:val="clear" w:color="auto" w:fill="FFFFFF"/>
          <w:lang w:val="ro-RO"/>
        </w:rPr>
        <w:t xml:space="preserve">, au fost adoptate urmatoarele instrumente: </w:t>
      </w:r>
      <w:r w:rsidRPr="00FC5440">
        <w:rPr>
          <w:rFonts w:asciiTheme="majorHAnsi" w:eastAsia="Times New Roman" w:hAnsiTheme="majorHAnsi" w:cs="Times"/>
          <w:noProof/>
          <w:color w:val="000000"/>
          <w:sz w:val="24"/>
          <w:szCs w:val="24"/>
          <w:shd w:val="clear" w:color="auto" w:fill="FFFFFF"/>
          <w:lang w:val="ro-RO"/>
        </w:rPr>
        <w:t xml:space="preserve"> </w:t>
      </w:r>
    </w:p>
    <w:p w:rsidR="00896307" w:rsidRPr="00FC5440" w:rsidRDefault="00896307" w:rsidP="008B4BCC">
      <w:pPr>
        <w:spacing w:after="0" w:line="360" w:lineRule="auto"/>
        <w:jc w:val="both"/>
        <w:rPr>
          <w:rFonts w:asciiTheme="majorHAnsi" w:eastAsia="Times New Roman" w:hAnsiTheme="majorHAnsi" w:cs="Times"/>
          <w:noProof/>
          <w:color w:val="000000"/>
          <w:sz w:val="24"/>
          <w:szCs w:val="24"/>
          <w:shd w:val="clear" w:color="auto" w:fill="FFFFFF"/>
          <w:lang w:val="ro-RO"/>
        </w:rPr>
      </w:pPr>
      <w:r w:rsidRPr="00FC5440">
        <w:rPr>
          <w:rFonts w:asciiTheme="majorHAnsi" w:eastAsia="MS Mincho" w:hAnsi="MS Mincho" w:cs="MS Mincho"/>
          <w:noProof/>
          <w:color w:val="000000"/>
          <w:sz w:val="24"/>
          <w:szCs w:val="24"/>
          <w:shd w:val="clear" w:color="auto" w:fill="FFFFFF"/>
          <w:lang w:val="ro-RO"/>
        </w:rPr>
        <w:lastRenderedPageBreak/>
        <w:t>➢</w:t>
      </w:r>
      <w:r w:rsidRPr="00FC5440">
        <w:rPr>
          <w:rFonts w:asciiTheme="majorHAnsi" w:eastAsia="Times New Roman" w:hAnsiTheme="majorHAnsi" w:cs="Times"/>
          <w:noProof/>
          <w:color w:val="000000"/>
          <w:sz w:val="24"/>
          <w:szCs w:val="24"/>
          <w:shd w:val="clear" w:color="auto" w:fill="FFFFFF"/>
          <w:lang w:val="ro-RO"/>
        </w:rPr>
        <w:t xml:space="preserve"> </w:t>
      </w:r>
      <w:r>
        <w:rPr>
          <w:rFonts w:asciiTheme="majorHAnsi" w:eastAsia="Times New Roman" w:hAnsiTheme="majorHAnsi" w:cs="Times"/>
          <w:noProof/>
          <w:color w:val="000000"/>
          <w:sz w:val="24"/>
          <w:szCs w:val="24"/>
          <w:shd w:val="clear" w:color="auto" w:fill="FFFFFF"/>
          <w:lang w:val="ro-RO"/>
        </w:rPr>
        <w:t xml:space="preserve"> </w:t>
      </w:r>
      <w:r w:rsidRPr="009620EC">
        <w:rPr>
          <w:rFonts w:asciiTheme="majorHAnsi" w:eastAsia="Times New Roman" w:hAnsiTheme="majorHAnsi" w:cs="Times"/>
          <w:b/>
          <w:noProof/>
          <w:color w:val="000000"/>
          <w:sz w:val="24"/>
          <w:szCs w:val="24"/>
          <w:shd w:val="clear" w:color="auto" w:fill="FFFFFF"/>
          <w:lang w:val="ro-RO"/>
        </w:rPr>
        <w:t>Convenţia Cadru pentru Controlul Tutunului</w:t>
      </w:r>
      <w:r w:rsidRPr="00FC5440">
        <w:rPr>
          <w:rFonts w:asciiTheme="majorHAnsi" w:eastAsia="Times New Roman" w:hAnsiTheme="majorHAnsi" w:cs="Times"/>
          <w:noProof/>
          <w:color w:val="000000"/>
          <w:sz w:val="24"/>
          <w:szCs w:val="24"/>
          <w:shd w:val="clear" w:color="auto" w:fill="FFFFFF"/>
          <w:lang w:val="ro-RO"/>
        </w:rPr>
        <w:t xml:space="preserve"> a OMS</w:t>
      </w:r>
    </w:p>
    <w:p w:rsidR="00896307" w:rsidRPr="00FC5440" w:rsidRDefault="00896307" w:rsidP="008B4BCC">
      <w:pPr>
        <w:spacing w:after="0" w:line="360" w:lineRule="auto"/>
        <w:jc w:val="both"/>
        <w:rPr>
          <w:rFonts w:asciiTheme="majorHAnsi" w:eastAsia="Times New Roman" w:hAnsiTheme="majorHAnsi" w:cs="Times"/>
          <w:noProof/>
          <w:color w:val="000000"/>
          <w:sz w:val="24"/>
          <w:szCs w:val="24"/>
          <w:shd w:val="clear" w:color="auto" w:fill="FFFFFF"/>
          <w:lang w:val="ro-RO"/>
        </w:rPr>
      </w:pPr>
      <w:r w:rsidRPr="00FC5440">
        <w:rPr>
          <w:rFonts w:asciiTheme="majorHAnsi" w:eastAsia="MS Mincho" w:hAnsi="MS Mincho" w:cs="MS Mincho"/>
          <w:noProof/>
          <w:color w:val="000000"/>
          <w:sz w:val="24"/>
          <w:szCs w:val="24"/>
          <w:shd w:val="clear" w:color="auto" w:fill="FFFFFF"/>
          <w:lang w:val="ro-RO"/>
        </w:rPr>
        <w:t>➢</w:t>
      </w:r>
      <w:r w:rsidRPr="00FC5440">
        <w:rPr>
          <w:rFonts w:asciiTheme="majorHAnsi" w:eastAsia="Times New Roman" w:hAnsiTheme="majorHAnsi" w:cs="Times"/>
          <w:noProof/>
          <w:color w:val="000000"/>
          <w:sz w:val="24"/>
          <w:szCs w:val="24"/>
          <w:shd w:val="clear" w:color="auto" w:fill="FFFFFF"/>
          <w:lang w:val="ro-RO"/>
        </w:rPr>
        <w:t xml:space="preserve"> </w:t>
      </w:r>
      <w:r>
        <w:rPr>
          <w:rFonts w:asciiTheme="majorHAnsi" w:eastAsia="Times New Roman" w:hAnsiTheme="majorHAnsi" w:cs="Times"/>
          <w:noProof/>
          <w:color w:val="000000"/>
          <w:sz w:val="24"/>
          <w:szCs w:val="24"/>
          <w:shd w:val="clear" w:color="auto" w:fill="FFFFFF"/>
          <w:lang w:val="ro-RO"/>
        </w:rPr>
        <w:t xml:space="preserve"> </w:t>
      </w:r>
      <w:r w:rsidRPr="009620EC">
        <w:rPr>
          <w:rFonts w:asciiTheme="majorHAnsi" w:eastAsia="Times New Roman" w:hAnsiTheme="majorHAnsi" w:cs="Times"/>
          <w:b/>
          <w:noProof/>
          <w:color w:val="000000"/>
          <w:sz w:val="24"/>
          <w:szCs w:val="24"/>
          <w:shd w:val="clear" w:color="auto" w:fill="FFFFFF"/>
          <w:lang w:val="ro-RO"/>
        </w:rPr>
        <w:t>Agenda 2030 a Naţiunilor Unite pentru Dezvoltare Durabilă</w:t>
      </w:r>
    </w:p>
    <w:p w:rsidR="00896307" w:rsidRPr="00FC5440" w:rsidRDefault="00896307" w:rsidP="008B4BCC">
      <w:pPr>
        <w:spacing w:after="0" w:line="360" w:lineRule="auto"/>
        <w:jc w:val="both"/>
        <w:rPr>
          <w:rFonts w:asciiTheme="majorHAnsi" w:eastAsia="Times New Roman" w:hAnsiTheme="majorHAnsi" w:cs="Times"/>
          <w:noProof/>
          <w:color w:val="000000"/>
          <w:sz w:val="24"/>
          <w:szCs w:val="24"/>
          <w:shd w:val="clear" w:color="auto" w:fill="FFFFFF"/>
          <w:lang w:val="ro-RO"/>
        </w:rPr>
      </w:pPr>
      <w:r w:rsidRPr="00FC5440">
        <w:rPr>
          <w:rFonts w:asciiTheme="majorHAnsi" w:eastAsia="MS Mincho" w:hAnsi="MS Mincho" w:cs="MS Mincho"/>
          <w:noProof/>
          <w:color w:val="000000"/>
          <w:sz w:val="24"/>
          <w:szCs w:val="24"/>
          <w:shd w:val="clear" w:color="auto" w:fill="FFFFFF"/>
          <w:lang w:val="ro-RO"/>
        </w:rPr>
        <w:t>➢</w:t>
      </w:r>
      <w:r w:rsidRPr="00FC5440">
        <w:rPr>
          <w:rFonts w:asciiTheme="majorHAnsi" w:eastAsia="Times New Roman" w:hAnsiTheme="majorHAnsi" w:cs="Times"/>
          <w:noProof/>
          <w:color w:val="000000"/>
          <w:sz w:val="24"/>
          <w:szCs w:val="24"/>
          <w:shd w:val="clear" w:color="auto" w:fill="FFFFFF"/>
          <w:lang w:val="ro-RO"/>
        </w:rPr>
        <w:t xml:space="preserve"> </w:t>
      </w:r>
      <w:r>
        <w:rPr>
          <w:rFonts w:asciiTheme="majorHAnsi" w:eastAsia="Times New Roman" w:hAnsiTheme="majorHAnsi" w:cs="Times"/>
          <w:noProof/>
          <w:color w:val="000000"/>
          <w:sz w:val="24"/>
          <w:szCs w:val="24"/>
          <w:shd w:val="clear" w:color="auto" w:fill="FFFFFF"/>
          <w:lang w:val="ro-RO"/>
        </w:rPr>
        <w:t xml:space="preserve"> </w:t>
      </w:r>
      <w:r w:rsidRPr="00FC5440">
        <w:rPr>
          <w:rFonts w:asciiTheme="majorHAnsi" w:eastAsia="Times New Roman" w:hAnsiTheme="majorHAnsi" w:cs="Times"/>
          <w:noProof/>
          <w:color w:val="000000"/>
          <w:sz w:val="24"/>
          <w:szCs w:val="24"/>
          <w:shd w:val="clear" w:color="auto" w:fill="FFFFFF"/>
          <w:lang w:val="ro-RO"/>
        </w:rPr>
        <w:t>Principiul european de bună guvernare </w:t>
      </w:r>
      <w:r w:rsidRPr="00FC5440">
        <w:rPr>
          <w:rFonts w:asciiTheme="majorHAnsi" w:eastAsia="Times New Roman" w:hAnsiTheme="majorHAnsi" w:cs="Times"/>
          <w:i/>
          <w:iCs/>
          <w:noProof/>
          <w:color w:val="000000"/>
          <w:sz w:val="24"/>
          <w:szCs w:val="24"/>
          <w:shd w:val="clear" w:color="auto" w:fill="FFFFFF"/>
          <w:lang w:val="ro-RO"/>
        </w:rPr>
        <w:t>Sănătate în toate politicile</w:t>
      </w:r>
    </w:p>
    <w:p w:rsidR="00896307" w:rsidRPr="00FC5440" w:rsidRDefault="00896307" w:rsidP="008B4BCC">
      <w:pPr>
        <w:tabs>
          <w:tab w:val="left" w:pos="1080"/>
        </w:tabs>
        <w:spacing w:after="0" w:line="360" w:lineRule="auto"/>
        <w:jc w:val="both"/>
        <w:rPr>
          <w:rFonts w:asciiTheme="majorHAnsi" w:eastAsia="Times New Roman" w:hAnsiTheme="majorHAnsi" w:cs="Times"/>
          <w:noProof/>
          <w:color w:val="000000"/>
          <w:sz w:val="24"/>
          <w:szCs w:val="24"/>
          <w:shd w:val="clear" w:color="auto" w:fill="FFFFFF"/>
          <w:lang w:val="ro-RO"/>
        </w:rPr>
      </w:pPr>
      <w:r w:rsidRPr="00FC5440">
        <w:rPr>
          <w:rFonts w:asciiTheme="majorHAnsi" w:eastAsia="MS Mincho" w:hAnsi="MS Mincho" w:cs="MS Mincho"/>
          <w:noProof/>
          <w:color w:val="000000"/>
          <w:sz w:val="24"/>
          <w:szCs w:val="24"/>
          <w:shd w:val="clear" w:color="auto" w:fill="FFFFFF"/>
          <w:lang w:val="ro-RO"/>
        </w:rPr>
        <w:t>➢</w:t>
      </w:r>
      <w:r w:rsidRPr="00FC5440">
        <w:rPr>
          <w:rFonts w:asciiTheme="majorHAnsi" w:eastAsia="Times New Roman" w:hAnsiTheme="majorHAnsi" w:cs="Times"/>
          <w:noProof/>
          <w:color w:val="000000"/>
          <w:sz w:val="24"/>
          <w:szCs w:val="24"/>
          <w:shd w:val="clear" w:color="auto" w:fill="FFFFFF"/>
          <w:lang w:val="ro-RO"/>
        </w:rPr>
        <w:t xml:space="preserve"> </w:t>
      </w:r>
      <w:r>
        <w:rPr>
          <w:rFonts w:asciiTheme="majorHAnsi" w:eastAsia="Times New Roman" w:hAnsiTheme="majorHAnsi" w:cs="Times"/>
          <w:noProof/>
          <w:color w:val="000000"/>
          <w:sz w:val="24"/>
          <w:szCs w:val="24"/>
          <w:shd w:val="clear" w:color="auto" w:fill="FFFFFF"/>
          <w:lang w:val="ro-RO"/>
        </w:rPr>
        <w:t xml:space="preserve"> </w:t>
      </w:r>
      <w:r w:rsidRPr="009620EC">
        <w:rPr>
          <w:rFonts w:asciiTheme="majorHAnsi" w:eastAsia="Times New Roman" w:hAnsiTheme="majorHAnsi" w:cs="Times"/>
          <w:b/>
          <w:noProof/>
          <w:color w:val="000000"/>
          <w:sz w:val="24"/>
          <w:szCs w:val="24"/>
          <w:shd w:val="clear" w:color="auto" w:fill="FFFFFF"/>
          <w:lang w:val="ro-RO"/>
        </w:rPr>
        <w:t>Directiva CE nr. 2014/40/CE privind produsele din tutun</w:t>
      </w:r>
      <w:r w:rsidRPr="00FC5440">
        <w:rPr>
          <w:rFonts w:asciiTheme="majorHAnsi" w:eastAsia="Times New Roman" w:hAnsiTheme="majorHAnsi" w:cs="Times"/>
          <w:noProof/>
          <w:color w:val="000000"/>
          <w:sz w:val="24"/>
          <w:szCs w:val="24"/>
          <w:shd w:val="clear" w:color="auto" w:fill="FFFFFF"/>
          <w:lang w:val="ro-RO"/>
        </w:rPr>
        <w:t>, ale cărei prevederi au</w:t>
      </w:r>
      <w:r>
        <w:rPr>
          <w:rFonts w:asciiTheme="majorHAnsi" w:eastAsia="Times New Roman" w:hAnsiTheme="majorHAnsi" w:cs="Times"/>
          <w:noProof/>
          <w:color w:val="000000"/>
          <w:sz w:val="24"/>
          <w:szCs w:val="24"/>
          <w:shd w:val="clear" w:color="auto" w:fill="FFFFFF"/>
          <w:lang w:val="ro-RO"/>
        </w:rPr>
        <w:t xml:space="preserve"> </w:t>
      </w:r>
      <w:r w:rsidRPr="00FC5440">
        <w:rPr>
          <w:rFonts w:asciiTheme="majorHAnsi" w:eastAsia="Times New Roman" w:hAnsiTheme="majorHAnsi" w:cs="Times"/>
          <w:noProof/>
          <w:color w:val="000000"/>
          <w:sz w:val="24"/>
          <w:szCs w:val="24"/>
          <w:shd w:val="clear" w:color="auto" w:fill="FFFFFF"/>
          <w:lang w:val="ro-RO"/>
        </w:rPr>
        <w:t>fost adoptate de către ţara noastră</w:t>
      </w:r>
    </w:p>
    <w:p w:rsidR="00896307" w:rsidRDefault="00896307" w:rsidP="008B4BCC">
      <w:pPr>
        <w:spacing w:after="0" w:line="360" w:lineRule="auto"/>
        <w:jc w:val="both"/>
        <w:rPr>
          <w:rFonts w:asciiTheme="majorHAnsi" w:eastAsia="Times New Roman" w:hAnsiTheme="majorHAnsi" w:cs="Times"/>
          <w:noProof/>
          <w:color w:val="000000"/>
          <w:sz w:val="24"/>
          <w:szCs w:val="24"/>
          <w:shd w:val="clear" w:color="auto" w:fill="FFFFFF"/>
          <w:lang w:val="ro-RO"/>
        </w:rPr>
      </w:pPr>
      <w:r w:rsidRPr="00FC5440">
        <w:rPr>
          <w:rFonts w:asciiTheme="majorHAnsi" w:eastAsia="MS Mincho" w:hAnsi="MS Mincho" w:cs="MS Mincho"/>
          <w:noProof/>
          <w:color w:val="000000"/>
          <w:sz w:val="24"/>
          <w:szCs w:val="24"/>
          <w:shd w:val="clear" w:color="auto" w:fill="FFFFFF"/>
          <w:lang w:val="ro-RO"/>
        </w:rPr>
        <w:t>➢</w:t>
      </w:r>
      <w:r w:rsidRPr="00FC5440">
        <w:rPr>
          <w:rFonts w:asciiTheme="majorHAnsi" w:eastAsia="Times New Roman" w:hAnsiTheme="majorHAnsi" w:cs="Times"/>
          <w:noProof/>
          <w:color w:val="000000"/>
          <w:sz w:val="24"/>
          <w:szCs w:val="24"/>
          <w:shd w:val="clear" w:color="auto" w:fill="FFFFFF"/>
          <w:lang w:val="ro-RO"/>
        </w:rPr>
        <w:t xml:space="preserve"> </w:t>
      </w:r>
      <w:r>
        <w:rPr>
          <w:rFonts w:asciiTheme="majorHAnsi" w:eastAsia="Times New Roman" w:hAnsiTheme="majorHAnsi" w:cs="Times"/>
          <w:noProof/>
          <w:color w:val="000000"/>
          <w:sz w:val="24"/>
          <w:szCs w:val="24"/>
          <w:shd w:val="clear" w:color="auto" w:fill="FFFFFF"/>
          <w:lang w:val="ro-RO"/>
        </w:rPr>
        <w:t xml:space="preserve"> </w:t>
      </w:r>
      <w:r w:rsidRPr="00FC5440">
        <w:rPr>
          <w:rFonts w:asciiTheme="majorHAnsi" w:eastAsia="Times New Roman" w:hAnsiTheme="majorHAnsi" w:cs="Times"/>
          <w:noProof/>
          <w:color w:val="000000"/>
          <w:sz w:val="24"/>
          <w:szCs w:val="24"/>
          <w:shd w:val="clear" w:color="auto" w:fill="FFFFFF"/>
          <w:lang w:val="ro-RO"/>
        </w:rPr>
        <w:t>Planul global de acţiune împotriva bolilor netransmisibile de reducere a</w:t>
      </w:r>
      <w:r>
        <w:rPr>
          <w:rFonts w:asciiTheme="majorHAnsi" w:eastAsia="Times New Roman" w:hAnsiTheme="majorHAnsi" w:cs="Times"/>
          <w:noProof/>
          <w:color w:val="000000"/>
          <w:sz w:val="24"/>
          <w:szCs w:val="24"/>
          <w:shd w:val="clear" w:color="auto" w:fill="FFFFFF"/>
          <w:lang w:val="ro-RO"/>
        </w:rPr>
        <w:t xml:space="preserve"> </w:t>
      </w:r>
      <w:r w:rsidRPr="00FC5440">
        <w:rPr>
          <w:rFonts w:asciiTheme="majorHAnsi" w:eastAsia="Times New Roman" w:hAnsiTheme="majorHAnsi" w:cs="Times"/>
          <w:noProof/>
          <w:color w:val="000000"/>
          <w:sz w:val="24"/>
          <w:szCs w:val="24"/>
          <w:shd w:val="clear" w:color="auto" w:fill="FFFFFF"/>
          <w:lang w:val="ro-RO"/>
        </w:rPr>
        <w:t>consumului de tutun până în anul 2025 cu 30% faţă de anul 2010</w:t>
      </w:r>
    </w:p>
    <w:p w:rsidR="00896307" w:rsidRPr="00510771" w:rsidRDefault="00896307" w:rsidP="008B4BCC">
      <w:pPr>
        <w:tabs>
          <w:tab w:val="left" w:pos="720"/>
        </w:tabs>
        <w:spacing w:after="0" w:line="360" w:lineRule="auto"/>
        <w:jc w:val="both"/>
        <w:rPr>
          <w:rFonts w:asciiTheme="majorHAnsi" w:hAnsiTheme="majorHAnsi"/>
          <w:noProof/>
          <w:sz w:val="24"/>
          <w:szCs w:val="24"/>
          <w:lang w:val="ro-RO"/>
        </w:rPr>
      </w:pPr>
      <w:r>
        <w:rPr>
          <w:rFonts w:asciiTheme="majorHAnsi" w:eastAsia="Times New Roman" w:hAnsiTheme="majorHAnsi" w:cs="Times"/>
          <w:b/>
          <w:i/>
          <w:noProof/>
          <w:color w:val="000000"/>
          <w:sz w:val="24"/>
          <w:szCs w:val="24"/>
          <w:shd w:val="clear" w:color="auto" w:fill="FFFFFF"/>
          <w:lang w:val="ro-RO"/>
        </w:rPr>
        <w:t xml:space="preserve">             </w:t>
      </w:r>
      <w:r w:rsidRPr="00F66460">
        <w:rPr>
          <w:rFonts w:asciiTheme="majorHAnsi" w:eastAsia="Times New Roman" w:hAnsiTheme="majorHAnsi" w:cs="Times"/>
          <w:b/>
          <w:i/>
          <w:noProof/>
          <w:color w:val="000000"/>
          <w:sz w:val="24"/>
          <w:szCs w:val="24"/>
          <w:shd w:val="clear" w:color="auto" w:fill="FFFFFF"/>
          <w:lang w:val="ro-RO"/>
        </w:rPr>
        <w:t>Convenţia Cadru pentru Controlul Tutunului</w:t>
      </w:r>
      <w:r w:rsidRPr="00F66460">
        <w:rPr>
          <w:rFonts w:asciiTheme="majorHAnsi" w:eastAsia="Times New Roman" w:hAnsiTheme="majorHAnsi" w:cs="Times"/>
          <w:i/>
          <w:noProof/>
          <w:color w:val="000000"/>
          <w:sz w:val="24"/>
          <w:szCs w:val="24"/>
          <w:shd w:val="clear" w:color="auto" w:fill="FFFFFF"/>
          <w:lang w:val="ro-RO"/>
        </w:rPr>
        <w:t xml:space="preserve"> (</w:t>
      </w:r>
      <w:r w:rsidRPr="00F66460">
        <w:rPr>
          <w:rFonts w:asciiTheme="majorHAnsi" w:hAnsiTheme="majorHAnsi"/>
          <w:i/>
          <w:noProof/>
          <w:sz w:val="24"/>
          <w:szCs w:val="24"/>
          <w:lang w:val="ro-RO"/>
        </w:rPr>
        <w:t>CCCT)</w:t>
      </w:r>
      <w:r w:rsidRPr="005E7078">
        <w:rPr>
          <w:rFonts w:asciiTheme="majorHAnsi" w:hAnsiTheme="majorHAnsi"/>
          <w:noProof/>
          <w:sz w:val="24"/>
          <w:szCs w:val="24"/>
          <w:lang w:val="ro-RO"/>
        </w:rPr>
        <w:t xml:space="preserve"> este primul tratat interna</w:t>
      </w:r>
      <w:r w:rsidR="006D1497">
        <w:rPr>
          <w:rFonts w:asciiTheme="majorHAnsi" w:hAnsiTheme="majorHAnsi"/>
          <w:noProof/>
          <w:sz w:val="24"/>
          <w:szCs w:val="24"/>
          <w:lang w:val="ro-RO"/>
        </w:rPr>
        <w:t>ţ</w:t>
      </w:r>
      <w:r w:rsidRPr="005E7078">
        <w:rPr>
          <w:rFonts w:asciiTheme="majorHAnsi" w:hAnsiTheme="majorHAnsi"/>
          <w:noProof/>
          <w:sz w:val="24"/>
          <w:szCs w:val="24"/>
          <w:lang w:val="ro-RO"/>
        </w:rPr>
        <w:t>ional de nivel mondial privind s</w:t>
      </w:r>
      <w:r w:rsidR="006D1497">
        <w:rPr>
          <w:rFonts w:asciiTheme="majorHAnsi" w:hAnsiTheme="majorHAnsi"/>
          <w:noProof/>
          <w:sz w:val="24"/>
          <w:szCs w:val="24"/>
          <w:lang w:val="ro-RO"/>
        </w:rPr>
        <w:t>ă</w:t>
      </w:r>
      <w:r w:rsidRPr="005E7078">
        <w:rPr>
          <w:rFonts w:asciiTheme="majorHAnsi" w:hAnsiTheme="majorHAnsi"/>
          <w:noProof/>
          <w:sz w:val="24"/>
          <w:szCs w:val="24"/>
          <w:lang w:val="ro-RO"/>
        </w:rPr>
        <w:t>n</w:t>
      </w:r>
      <w:r w:rsidR="006D1497">
        <w:rPr>
          <w:rFonts w:asciiTheme="majorHAnsi" w:hAnsiTheme="majorHAnsi"/>
          <w:noProof/>
          <w:sz w:val="24"/>
          <w:szCs w:val="24"/>
          <w:lang w:val="ro-RO"/>
        </w:rPr>
        <w:t>ă</w:t>
      </w:r>
      <w:r w:rsidRPr="005E7078">
        <w:rPr>
          <w:rFonts w:asciiTheme="majorHAnsi" w:hAnsiTheme="majorHAnsi"/>
          <w:noProof/>
          <w:sz w:val="24"/>
          <w:szCs w:val="24"/>
          <w:lang w:val="ro-RO"/>
        </w:rPr>
        <w:t>tatea public</w:t>
      </w:r>
      <w:r w:rsidR="006D1497">
        <w:rPr>
          <w:rFonts w:asciiTheme="majorHAnsi" w:hAnsiTheme="majorHAnsi"/>
          <w:noProof/>
          <w:sz w:val="24"/>
          <w:szCs w:val="24"/>
          <w:lang w:val="ro-RO"/>
        </w:rPr>
        <w:t>ă</w:t>
      </w:r>
      <w:r w:rsidRPr="00757F89">
        <w:rPr>
          <w:rFonts w:asciiTheme="majorHAnsi" w:hAnsiTheme="majorHAnsi" w:cs="Arial"/>
          <w:noProof/>
          <w:sz w:val="24"/>
          <w:szCs w:val="24"/>
          <w:shd w:val="clear" w:color="auto" w:fill="FFFFFF"/>
          <w:lang w:val="ro-RO"/>
        </w:rPr>
        <w:t xml:space="preserve"> </w:t>
      </w:r>
      <w:r w:rsidRPr="00150CDB">
        <w:rPr>
          <w:rFonts w:asciiTheme="majorHAnsi" w:hAnsiTheme="majorHAnsi" w:cs="Arial"/>
          <w:noProof/>
          <w:sz w:val="24"/>
          <w:szCs w:val="24"/>
          <w:shd w:val="clear" w:color="auto" w:fill="FFFFFF"/>
          <w:lang w:val="ro-RO"/>
        </w:rPr>
        <w:t>care reunește, în prezent, 177 de parteneri din toată lumea.</w:t>
      </w:r>
      <w:r>
        <w:rPr>
          <w:rFonts w:ascii="Arial" w:hAnsi="Arial" w:cs="Arial"/>
          <w:color w:val="666666"/>
          <w:sz w:val="17"/>
          <w:szCs w:val="17"/>
          <w:shd w:val="clear" w:color="auto" w:fill="FFFFFF"/>
        </w:rPr>
        <w:t> </w:t>
      </w:r>
      <w:r w:rsidRPr="005E7078">
        <w:rPr>
          <w:rFonts w:asciiTheme="majorHAnsi" w:hAnsiTheme="majorHAnsi"/>
          <w:noProof/>
          <w:sz w:val="24"/>
          <w:szCs w:val="24"/>
          <w:lang w:val="ro-RO"/>
        </w:rPr>
        <w:t xml:space="preserve"> Este recunoscut astfel pericolul care poate fi cauzat de produsele din tutun </w:t>
      </w:r>
      <w:r w:rsidR="006D1497">
        <w:rPr>
          <w:rFonts w:asciiTheme="majorHAnsi" w:hAnsiTheme="majorHAnsi"/>
          <w:noProof/>
          <w:sz w:val="24"/>
          <w:szCs w:val="24"/>
          <w:lang w:val="ro-RO"/>
        </w:rPr>
        <w:t>ş</w:t>
      </w:r>
      <w:r w:rsidRPr="005E7078">
        <w:rPr>
          <w:rFonts w:asciiTheme="majorHAnsi" w:hAnsiTheme="majorHAnsi"/>
          <w:noProof/>
          <w:sz w:val="24"/>
          <w:szCs w:val="24"/>
          <w:lang w:val="ro-RO"/>
        </w:rPr>
        <w:t>i de companiile produc</w:t>
      </w:r>
      <w:r w:rsidR="006D1497">
        <w:rPr>
          <w:rFonts w:asciiTheme="majorHAnsi" w:hAnsiTheme="majorHAnsi"/>
          <w:noProof/>
          <w:sz w:val="24"/>
          <w:szCs w:val="24"/>
          <w:lang w:val="ro-RO"/>
        </w:rPr>
        <w:t>ă</w:t>
      </w:r>
      <w:r w:rsidRPr="005E7078">
        <w:rPr>
          <w:rFonts w:asciiTheme="majorHAnsi" w:hAnsiTheme="majorHAnsi"/>
          <w:noProof/>
          <w:sz w:val="24"/>
          <w:szCs w:val="24"/>
          <w:lang w:val="ro-RO"/>
        </w:rPr>
        <w:t xml:space="preserve">toare. Tratatul instituie obiective </w:t>
      </w:r>
      <w:r w:rsidR="006D1497">
        <w:rPr>
          <w:rFonts w:asciiTheme="majorHAnsi" w:hAnsiTheme="majorHAnsi"/>
          <w:noProof/>
          <w:sz w:val="24"/>
          <w:szCs w:val="24"/>
          <w:lang w:val="ro-RO"/>
        </w:rPr>
        <w:t>ş</w:t>
      </w:r>
      <w:r w:rsidRPr="005E7078">
        <w:rPr>
          <w:rFonts w:asciiTheme="majorHAnsi" w:hAnsiTheme="majorHAnsi"/>
          <w:noProof/>
          <w:sz w:val="24"/>
          <w:szCs w:val="24"/>
          <w:lang w:val="ro-RO"/>
        </w:rPr>
        <w:t xml:space="preserve">i principii obligatorii din punct de vedere legal pe care </w:t>
      </w:r>
      <w:r w:rsidR="006D1497">
        <w:rPr>
          <w:rFonts w:asciiTheme="majorHAnsi" w:hAnsiTheme="majorHAnsi"/>
          <w:noProof/>
          <w:sz w:val="24"/>
          <w:szCs w:val="24"/>
          <w:lang w:val="ro-RO"/>
        </w:rPr>
        <w:t>ţă</w:t>
      </w:r>
      <w:r w:rsidRPr="005E7078">
        <w:rPr>
          <w:rFonts w:asciiTheme="majorHAnsi" w:hAnsiTheme="majorHAnsi"/>
          <w:noProof/>
          <w:sz w:val="24"/>
          <w:szCs w:val="24"/>
          <w:lang w:val="ro-RO"/>
        </w:rPr>
        <w:t>rile sau organiza</w:t>
      </w:r>
      <w:r w:rsidR="006D1497">
        <w:rPr>
          <w:rFonts w:asciiTheme="majorHAnsi" w:hAnsiTheme="majorHAnsi"/>
          <w:noProof/>
          <w:sz w:val="24"/>
          <w:szCs w:val="24"/>
          <w:lang w:val="ro-RO"/>
        </w:rPr>
        <w:t>ţ</w:t>
      </w:r>
      <w:r w:rsidRPr="005E7078">
        <w:rPr>
          <w:rFonts w:asciiTheme="majorHAnsi" w:hAnsiTheme="majorHAnsi"/>
          <w:noProof/>
          <w:sz w:val="24"/>
          <w:szCs w:val="24"/>
          <w:lang w:val="ro-RO"/>
        </w:rPr>
        <w:t>iile de integrare economic</w:t>
      </w:r>
      <w:r w:rsidR="006D1497">
        <w:rPr>
          <w:rFonts w:asciiTheme="majorHAnsi" w:hAnsiTheme="majorHAnsi"/>
          <w:noProof/>
          <w:sz w:val="24"/>
          <w:szCs w:val="24"/>
          <w:lang w:val="ro-RO"/>
        </w:rPr>
        <w:t>ă</w:t>
      </w:r>
      <w:r w:rsidRPr="005E7078">
        <w:rPr>
          <w:rFonts w:asciiTheme="majorHAnsi" w:hAnsiTheme="majorHAnsi"/>
          <w:noProof/>
          <w:sz w:val="24"/>
          <w:szCs w:val="24"/>
          <w:lang w:val="ro-RO"/>
        </w:rPr>
        <w:t xml:space="preserve"> regional</w:t>
      </w:r>
      <w:r w:rsidR="006D1497">
        <w:rPr>
          <w:rFonts w:asciiTheme="majorHAnsi" w:hAnsiTheme="majorHAnsi"/>
          <w:noProof/>
          <w:sz w:val="24"/>
          <w:szCs w:val="24"/>
          <w:lang w:val="ro-RO"/>
        </w:rPr>
        <w:t>ă</w:t>
      </w:r>
      <w:r w:rsidRPr="005E7078">
        <w:rPr>
          <w:rFonts w:asciiTheme="majorHAnsi" w:hAnsiTheme="majorHAnsi"/>
          <w:noProof/>
          <w:sz w:val="24"/>
          <w:szCs w:val="24"/>
          <w:lang w:val="ro-RO"/>
        </w:rPr>
        <w:t>, ca de exemplu Comunitatea European</w:t>
      </w:r>
      <w:r w:rsidR="006D1497">
        <w:rPr>
          <w:rFonts w:asciiTheme="majorHAnsi" w:hAnsiTheme="majorHAnsi"/>
          <w:noProof/>
          <w:sz w:val="24"/>
          <w:szCs w:val="24"/>
          <w:lang w:val="ro-RO"/>
        </w:rPr>
        <w:t>ă</w:t>
      </w:r>
      <w:r w:rsidRPr="005E7078">
        <w:rPr>
          <w:rFonts w:asciiTheme="majorHAnsi" w:hAnsiTheme="majorHAnsi"/>
          <w:noProof/>
          <w:sz w:val="24"/>
          <w:szCs w:val="24"/>
          <w:lang w:val="ro-RO"/>
        </w:rPr>
        <w:t xml:space="preserve">, care au ratificat </w:t>
      </w:r>
      <w:r w:rsidR="006D1497">
        <w:rPr>
          <w:rFonts w:asciiTheme="majorHAnsi" w:hAnsiTheme="majorHAnsi"/>
          <w:noProof/>
          <w:sz w:val="24"/>
          <w:szCs w:val="24"/>
          <w:lang w:val="ro-RO"/>
        </w:rPr>
        <w:t>ş</w:t>
      </w:r>
      <w:r w:rsidRPr="005E7078">
        <w:rPr>
          <w:rFonts w:asciiTheme="majorHAnsi" w:hAnsiTheme="majorHAnsi"/>
          <w:noProof/>
          <w:sz w:val="24"/>
          <w:szCs w:val="24"/>
          <w:lang w:val="ro-RO"/>
        </w:rPr>
        <w:t>i astfel au fost de acord s</w:t>
      </w:r>
      <w:r w:rsidR="006D1497">
        <w:rPr>
          <w:rFonts w:asciiTheme="majorHAnsi" w:hAnsiTheme="majorHAnsi"/>
          <w:noProof/>
          <w:sz w:val="24"/>
          <w:szCs w:val="24"/>
          <w:lang w:val="ro-RO"/>
        </w:rPr>
        <w:t>ă</w:t>
      </w:r>
      <w:r w:rsidRPr="005E7078">
        <w:rPr>
          <w:rFonts w:asciiTheme="majorHAnsi" w:hAnsiTheme="majorHAnsi"/>
          <w:noProof/>
          <w:sz w:val="24"/>
          <w:szCs w:val="24"/>
          <w:lang w:val="ro-RO"/>
        </w:rPr>
        <w:t xml:space="preserve"> pun</w:t>
      </w:r>
      <w:r w:rsidR="006D1497">
        <w:rPr>
          <w:rFonts w:asciiTheme="majorHAnsi" w:hAnsiTheme="majorHAnsi"/>
          <w:noProof/>
          <w:sz w:val="24"/>
          <w:szCs w:val="24"/>
          <w:lang w:val="ro-RO"/>
        </w:rPr>
        <w:t>ă</w:t>
      </w:r>
      <w:r w:rsidRPr="005E7078">
        <w:rPr>
          <w:rFonts w:asciiTheme="majorHAnsi" w:hAnsiTheme="majorHAnsi"/>
          <w:noProof/>
          <w:sz w:val="24"/>
          <w:szCs w:val="24"/>
          <w:lang w:val="ro-RO"/>
        </w:rPr>
        <w:t xml:space="preserve"> în aplicare Tratatul, sunt obligate s</w:t>
      </w:r>
      <w:r w:rsidR="006D1497">
        <w:rPr>
          <w:rFonts w:asciiTheme="majorHAnsi" w:hAnsiTheme="majorHAnsi"/>
          <w:noProof/>
          <w:sz w:val="24"/>
          <w:szCs w:val="24"/>
          <w:lang w:val="ro-RO"/>
        </w:rPr>
        <w:t>ă</w:t>
      </w:r>
      <w:r w:rsidRPr="005E7078">
        <w:rPr>
          <w:rFonts w:asciiTheme="majorHAnsi" w:hAnsiTheme="majorHAnsi"/>
          <w:noProof/>
          <w:sz w:val="24"/>
          <w:szCs w:val="24"/>
          <w:lang w:val="ro-RO"/>
        </w:rPr>
        <w:t xml:space="preserve"> le respecte.</w:t>
      </w:r>
      <w:r>
        <w:rPr>
          <w:rFonts w:asciiTheme="majorHAnsi" w:hAnsiTheme="majorHAnsi"/>
          <w:noProof/>
          <w:sz w:val="24"/>
          <w:szCs w:val="24"/>
          <w:lang w:val="ro-RO"/>
        </w:rPr>
        <w:t xml:space="preserve"> Conven</w:t>
      </w:r>
      <w:r w:rsidR="006D1497">
        <w:rPr>
          <w:rFonts w:asciiTheme="majorHAnsi" w:hAnsiTheme="majorHAnsi"/>
          <w:noProof/>
          <w:sz w:val="24"/>
          <w:szCs w:val="24"/>
          <w:lang w:val="ro-RO"/>
        </w:rPr>
        <w:t>ţ</w:t>
      </w:r>
      <w:r w:rsidRPr="005E7078">
        <w:rPr>
          <w:rFonts w:asciiTheme="majorHAnsi" w:hAnsiTheme="majorHAnsi"/>
          <w:noProof/>
          <w:sz w:val="24"/>
          <w:szCs w:val="24"/>
          <w:lang w:val="ro-RO"/>
        </w:rPr>
        <w:t>ia î</w:t>
      </w:r>
      <w:r w:rsidR="006D1497">
        <w:rPr>
          <w:rFonts w:asciiTheme="majorHAnsi" w:hAnsiTheme="majorHAnsi"/>
          <w:noProof/>
          <w:sz w:val="24"/>
          <w:szCs w:val="24"/>
          <w:lang w:val="ro-RO"/>
        </w:rPr>
        <w:t>ş</w:t>
      </w:r>
      <w:r w:rsidRPr="005E7078">
        <w:rPr>
          <w:rFonts w:asciiTheme="majorHAnsi" w:hAnsiTheme="majorHAnsi"/>
          <w:noProof/>
          <w:sz w:val="24"/>
          <w:szCs w:val="24"/>
          <w:lang w:val="ro-RO"/>
        </w:rPr>
        <w:t>i propune s</w:t>
      </w:r>
      <w:r w:rsidR="006D1497">
        <w:rPr>
          <w:rFonts w:asciiTheme="majorHAnsi" w:hAnsiTheme="majorHAnsi"/>
          <w:noProof/>
          <w:sz w:val="24"/>
          <w:szCs w:val="24"/>
          <w:lang w:val="ro-RO"/>
        </w:rPr>
        <w:t>ă</w:t>
      </w:r>
      <w:r>
        <w:rPr>
          <w:rFonts w:asciiTheme="majorHAnsi" w:hAnsiTheme="majorHAnsi"/>
          <w:noProof/>
          <w:sz w:val="24"/>
          <w:szCs w:val="24"/>
          <w:lang w:val="ro-RO"/>
        </w:rPr>
        <w:t xml:space="preserve"> protejeze genera</w:t>
      </w:r>
      <w:r w:rsidR="006D1497">
        <w:rPr>
          <w:rFonts w:asciiTheme="majorHAnsi" w:hAnsiTheme="majorHAnsi"/>
          <w:noProof/>
          <w:sz w:val="24"/>
          <w:szCs w:val="24"/>
          <w:lang w:val="ro-RO"/>
        </w:rPr>
        <w:t>ţ</w:t>
      </w:r>
      <w:r>
        <w:rPr>
          <w:rFonts w:asciiTheme="majorHAnsi" w:hAnsiTheme="majorHAnsi"/>
          <w:noProof/>
          <w:sz w:val="24"/>
          <w:szCs w:val="24"/>
          <w:lang w:val="ro-RO"/>
        </w:rPr>
        <w:t xml:space="preserve">iile prezente </w:t>
      </w:r>
      <w:r w:rsidR="006D1497">
        <w:rPr>
          <w:rFonts w:asciiTheme="majorHAnsi" w:hAnsiTheme="majorHAnsi"/>
          <w:noProof/>
          <w:sz w:val="24"/>
          <w:szCs w:val="24"/>
          <w:lang w:val="ro-RO"/>
        </w:rPr>
        <w:t>ş</w:t>
      </w:r>
      <w:r>
        <w:rPr>
          <w:rFonts w:asciiTheme="majorHAnsi" w:hAnsiTheme="majorHAnsi"/>
          <w:noProof/>
          <w:sz w:val="24"/>
          <w:szCs w:val="24"/>
          <w:lang w:val="ro-RO"/>
        </w:rPr>
        <w:t>i viitoare de consecin</w:t>
      </w:r>
      <w:r w:rsidR="006D1497">
        <w:rPr>
          <w:rFonts w:asciiTheme="majorHAnsi" w:hAnsiTheme="majorHAnsi"/>
          <w:noProof/>
          <w:sz w:val="24"/>
          <w:szCs w:val="24"/>
          <w:lang w:val="ro-RO"/>
        </w:rPr>
        <w:t>ţ</w:t>
      </w:r>
      <w:r w:rsidRPr="005E7078">
        <w:rPr>
          <w:rFonts w:asciiTheme="majorHAnsi" w:hAnsiTheme="majorHAnsi"/>
          <w:noProof/>
          <w:sz w:val="24"/>
          <w:szCs w:val="24"/>
          <w:lang w:val="ro-RO"/>
        </w:rPr>
        <w:t xml:space="preserve">ele devastatoare ale consumului de tutun </w:t>
      </w:r>
      <w:r w:rsidR="006D1497">
        <w:rPr>
          <w:rFonts w:asciiTheme="majorHAnsi" w:hAnsiTheme="majorHAnsi"/>
          <w:noProof/>
          <w:sz w:val="24"/>
          <w:szCs w:val="24"/>
          <w:lang w:val="ro-RO"/>
        </w:rPr>
        <w:t>ş</w:t>
      </w:r>
      <w:r w:rsidRPr="005E7078">
        <w:rPr>
          <w:rFonts w:asciiTheme="majorHAnsi" w:hAnsiTheme="majorHAnsi"/>
          <w:noProof/>
          <w:sz w:val="24"/>
          <w:szCs w:val="24"/>
          <w:lang w:val="ro-RO"/>
        </w:rPr>
        <w:t>i ale expunerii la fumul de tutun asupra s</w:t>
      </w:r>
      <w:r w:rsidR="006D1497">
        <w:rPr>
          <w:rFonts w:asciiTheme="majorHAnsi" w:hAnsiTheme="majorHAnsi"/>
          <w:noProof/>
          <w:sz w:val="24"/>
          <w:szCs w:val="24"/>
          <w:lang w:val="ro-RO"/>
        </w:rPr>
        <w:t>ă</w:t>
      </w:r>
      <w:r w:rsidRPr="005E7078">
        <w:rPr>
          <w:rFonts w:asciiTheme="majorHAnsi" w:hAnsiTheme="majorHAnsi"/>
          <w:noProof/>
          <w:sz w:val="24"/>
          <w:szCs w:val="24"/>
          <w:lang w:val="ro-RO"/>
        </w:rPr>
        <w:t>n</w:t>
      </w:r>
      <w:r w:rsidR="006D1497">
        <w:rPr>
          <w:rFonts w:asciiTheme="majorHAnsi" w:hAnsiTheme="majorHAnsi"/>
          <w:noProof/>
          <w:sz w:val="24"/>
          <w:szCs w:val="24"/>
          <w:lang w:val="ro-RO"/>
        </w:rPr>
        <w:t>ă</w:t>
      </w:r>
      <w:r>
        <w:rPr>
          <w:rFonts w:asciiTheme="majorHAnsi" w:hAnsiTheme="majorHAnsi"/>
          <w:noProof/>
          <w:sz w:val="24"/>
          <w:szCs w:val="24"/>
          <w:lang w:val="ro-RO"/>
        </w:rPr>
        <w:t>t</w:t>
      </w:r>
      <w:r w:rsidR="006D1497">
        <w:rPr>
          <w:rFonts w:asciiTheme="majorHAnsi" w:hAnsiTheme="majorHAnsi"/>
          <w:noProof/>
          <w:sz w:val="24"/>
          <w:szCs w:val="24"/>
          <w:lang w:val="ro-RO"/>
        </w:rPr>
        <w:t>ăţ</w:t>
      </w:r>
      <w:r>
        <w:rPr>
          <w:rFonts w:asciiTheme="majorHAnsi" w:hAnsiTheme="majorHAnsi"/>
          <w:noProof/>
          <w:sz w:val="24"/>
          <w:szCs w:val="24"/>
          <w:lang w:val="ro-RO"/>
        </w:rPr>
        <w:t>ii, vie</w:t>
      </w:r>
      <w:r w:rsidR="006D1497">
        <w:rPr>
          <w:rFonts w:asciiTheme="majorHAnsi" w:hAnsiTheme="majorHAnsi"/>
          <w:noProof/>
          <w:sz w:val="24"/>
          <w:szCs w:val="24"/>
          <w:lang w:val="ro-RO"/>
        </w:rPr>
        <w:t>ţ</w:t>
      </w:r>
      <w:r w:rsidRPr="005E7078">
        <w:rPr>
          <w:rFonts w:asciiTheme="majorHAnsi" w:hAnsiTheme="majorHAnsi"/>
          <w:noProof/>
          <w:sz w:val="24"/>
          <w:szCs w:val="24"/>
          <w:lang w:val="ro-RO"/>
        </w:rPr>
        <w:t xml:space="preserve">ii sociale, mediului </w:t>
      </w:r>
      <w:r w:rsidR="006D1497">
        <w:rPr>
          <w:rFonts w:asciiTheme="majorHAnsi" w:hAnsiTheme="majorHAnsi"/>
          <w:noProof/>
          <w:sz w:val="24"/>
          <w:szCs w:val="24"/>
          <w:lang w:val="ro-RO"/>
        </w:rPr>
        <w:t>ş</w:t>
      </w:r>
      <w:r>
        <w:rPr>
          <w:rFonts w:asciiTheme="majorHAnsi" w:hAnsiTheme="majorHAnsi"/>
          <w:noProof/>
          <w:sz w:val="24"/>
          <w:szCs w:val="24"/>
          <w:lang w:val="ro-RO"/>
        </w:rPr>
        <w:t xml:space="preserve">i economiei </w:t>
      </w:r>
      <w:r w:rsidR="00F121DE">
        <w:rPr>
          <w:rFonts w:asciiTheme="majorHAnsi" w:hAnsiTheme="majorHAnsi"/>
          <w:noProof/>
          <w:sz w:val="24"/>
          <w:szCs w:val="24"/>
          <w:lang w:val="ro-RO"/>
        </w:rPr>
        <w:t>(5</w:t>
      </w:r>
      <w:r w:rsidRPr="00510771">
        <w:rPr>
          <w:rFonts w:asciiTheme="majorHAnsi" w:hAnsiTheme="majorHAnsi"/>
          <w:noProof/>
          <w:sz w:val="24"/>
          <w:szCs w:val="24"/>
          <w:lang w:val="ro-RO"/>
        </w:rPr>
        <w:t>).</w:t>
      </w:r>
    </w:p>
    <w:p w:rsidR="00896307" w:rsidRDefault="00896307" w:rsidP="008B4BCC">
      <w:pPr>
        <w:tabs>
          <w:tab w:val="left" w:pos="720"/>
        </w:tabs>
        <w:spacing w:after="0" w:line="360" w:lineRule="auto"/>
        <w:jc w:val="both"/>
        <w:rPr>
          <w:rFonts w:asciiTheme="majorHAnsi" w:eastAsia="Times New Roman" w:hAnsiTheme="majorHAnsi" w:cs="Times"/>
          <w:noProof/>
          <w:color w:val="000000"/>
          <w:sz w:val="24"/>
          <w:szCs w:val="24"/>
          <w:shd w:val="clear" w:color="auto" w:fill="FFFFFF"/>
          <w:lang w:val="ro-RO"/>
        </w:rPr>
      </w:pPr>
      <w:r w:rsidRPr="00F66460">
        <w:rPr>
          <w:rFonts w:asciiTheme="majorHAnsi" w:eastAsia="Times New Roman" w:hAnsiTheme="majorHAnsi" w:cs="Times"/>
          <w:b/>
          <w:i/>
          <w:iCs/>
          <w:noProof/>
          <w:color w:val="000000"/>
          <w:sz w:val="24"/>
          <w:szCs w:val="24"/>
          <w:shd w:val="clear" w:color="auto" w:fill="FFFFFF"/>
          <w:lang w:val="ro-RO"/>
        </w:rPr>
        <w:t>Convenţia Cadru pentru Controlul Tutunului</w:t>
      </w:r>
      <w:r w:rsidRPr="00F66460">
        <w:rPr>
          <w:rFonts w:asciiTheme="majorHAnsi" w:eastAsia="Times New Roman" w:hAnsiTheme="majorHAnsi" w:cs="Times"/>
          <w:b/>
          <w:noProof/>
          <w:color w:val="000000"/>
          <w:sz w:val="24"/>
          <w:szCs w:val="24"/>
          <w:shd w:val="clear" w:color="auto" w:fill="FFFFFF"/>
          <w:lang w:val="ro-RO"/>
        </w:rPr>
        <w:t>, </w:t>
      </w:r>
      <w:r w:rsidRPr="00F66460">
        <w:rPr>
          <w:rFonts w:asciiTheme="majorHAnsi" w:eastAsia="Times New Roman" w:hAnsiTheme="majorHAnsi" w:cs="Times"/>
          <w:b/>
          <w:i/>
          <w:iCs/>
          <w:noProof/>
          <w:color w:val="000000"/>
          <w:sz w:val="24"/>
          <w:szCs w:val="24"/>
          <w:shd w:val="clear" w:color="auto" w:fill="FFFFFF"/>
          <w:lang w:val="ro-RO"/>
        </w:rPr>
        <w:t>Convenția Națiunilor Unite privind Drepturile Copilului</w:t>
      </w:r>
      <w:r w:rsidRPr="00F66460">
        <w:rPr>
          <w:rFonts w:asciiTheme="majorHAnsi" w:eastAsia="Times New Roman" w:hAnsiTheme="majorHAnsi" w:cs="Times"/>
          <w:b/>
          <w:noProof/>
          <w:color w:val="000000"/>
          <w:sz w:val="24"/>
          <w:szCs w:val="24"/>
          <w:shd w:val="clear" w:color="auto" w:fill="FFFFFF"/>
          <w:lang w:val="ro-RO"/>
        </w:rPr>
        <w:t>, </w:t>
      </w:r>
      <w:r w:rsidRPr="00F66460">
        <w:rPr>
          <w:rFonts w:asciiTheme="majorHAnsi" w:eastAsia="Times New Roman" w:hAnsiTheme="majorHAnsi" w:cs="Times"/>
          <w:b/>
          <w:i/>
          <w:iCs/>
          <w:noProof/>
          <w:color w:val="000000"/>
          <w:sz w:val="24"/>
          <w:szCs w:val="24"/>
          <w:shd w:val="clear" w:color="auto" w:fill="FFFFFF"/>
          <w:lang w:val="ro-RO"/>
        </w:rPr>
        <w:t>Agenda 2030 a Naţiunilor Unite pentru Dezvoltare Durabilă</w:t>
      </w:r>
      <w:r w:rsidRPr="00FC5440">
        <w:rPr>
          <w:rFonts w:asciiTheme="majorHAnsi" w:eastAsia="Times New Roman" w:hAnsiTheme="majorHAnsi" w:cs="Times"/>
          <w:i/>
          <w:iCs/>
          <w:noProof/>
          <w:color w:val="000000"/>
          <w:sz w:val="24"/>
          <w:szCs w:val="24"/>
          <w:shd w:val="clear" w:color="auto" w:fill="FFFFFF"/>
          <w:lang w:val="ro-RO"/>
        </w:rPr>
        <w:t> </w:t>
      </w:r>
      <w:r w:rsidRPr="00FC5440">
        <w:rPr>
          <w:rFonts w:asciiTheme="majorHAnsi" w:eastAsia="Times New Roman" w:hAnsiTheme="majorHAnsi" w:cs="Times"/>
          <w:noProof/>
          <w:color w:val="000000"/>
          <w:sz w:val="24"/>
          <w:szCs w:val="24"/>
          <w:shd w:val="clear" w:color="auto" w:fill="FFFFFF"/>
          <w:lang w:val="ro-RO"/>
        </w:rPr>
        <w:t>reprezintă documente ratificate şi asumat</w:t>
      </w:r>
      <w:r>
        <w:rPr>
          <w:rFonts w:asciiTheme="majorHAnsi" w:eastAsia="Times New Roman" w:hAnsiTheme="majorHAnsi" w:cs="Times"/>
          <w:noProof/>
          <w:color w:val="000000"/>
          <w:sz w:val="24"/>
          <w:szCs w:val="24"/>
          <w:shd w:val="clear" w:color="auto" w:fill="FFFFFF"/>
          <w:lang w:val="ro-RO"/>
        </w:rPr>
        <w:t>e de ţara noastră.</w:t>
      </w:r>
    </w:p>
    <w:p w:rsidR="00896307" w:rsidRPr="00FC5440" w:rsidRDefault="00896307" w:rsidP="00287C90">
      <w:pPr>
        <w:tabs>
          <w:tab w:val="left" w:pos="720"/>
        </w:tabs>
        <w:spacing w:after="0" w:line="360" w:lineRule="auto"/>
        <w:jc w:val="both"/>
        <w:rPr>
          <w:rFonts w:asciiTheme="majorHAnsi" w:eastAsia="Times New Roman" w:hAnsiTheme="majorHAnsi" w:cs="Times"/>
          <w:noProof/>
          <w:color w:val="000000"/>
          <w:sz w:val="24"/>
          <w:szCs w:val="24"/>
          <w:shd w:val="clear" w:color="auto" w:fill="FFFFFF"/>
          <w:lang w:val="ro-RO"/>
        </w:rPr>
      </w:pPr>
      <w:r>
        <w:rPr>
          <w:rFonts w:asciiTheme="majorHAnsi" w:eastAsia="Times New Roman" w:hAnsiTheme="majorHAnsi" w:cs="Times"/>
          <w:noProof/>
          <w:color w:val="000000"/>
          <w:sz w:val="24"/>
          <w:szCs w:val="24"/>
          <w:shd w:val="clear" w:color="auto" w:fill="FFFFFF"/>
          <w:lang w:val="ro-RO"/>
        </w:rPr>
        <w:t xml:space="preserve">             La nivel </w:t>
      </w:r>
      <w:r w:rsidRPr="009620EC">
        <w:rPr>
          <w:rFonts w:asciiTheme="majorHAnsi" w:eastAsia="Times New Roman" w:hAnsiTheme="majorHAnsi" w:cs="Times"/>
          <w:b/>
          <w:noProof/>
          <w:color w:val="000000"/>
          <w:sz w:val="24"/>
          <w:szCs w:val="24"/>
          <w:shd w:val="clear" w:color="auto" w:fill="FFFFFF"/>
          <w:lang w:val="ro-RO"/>
        </w:rPr>
        <w:t>naţional</w:t>
      </w:r>
      <w:r>
        <w:rPr>
          <w:rFonts w:asciiTheme="majorHAnsi" w:eastAsia="Times New Roman" w:hAnsiTheme="majorHAnsi" w:cs="Times"/>
          <w:noProof/>
          <w:color w:val="000000"/>
          <w:sz w:val="24"/>
          <w:szCs w:val="24"/>
          <w:shd w:val="clear" w:color="auto" w:fill="FFFFFF"/>
          <w:lang w:val="ro-RO"/>
        </w:rPr>
        <w:t xml:space="preserve"> exist</w:t>
      </w:r>
      <w:r w:rsidR="00F750BE">
        <w:rPr>
          <w:rFonts w:asciiTheme="majorHAnsi" w:eastAsia="Times New Roman" w:hAnsiTheme="majorHAnsi" w:cs="Times"/>
          <w:noProof/>
          <w:color w:val="000000"/>
          <w:sz w:val="24"/>
          <w:szCs w:val="24"/>
          <w:shd w:val="clear" w:color="auto" w:fill="FFFFFF"/>
          <w:lang w:val="ro-RO"/>
        </w:rPr>
        <w:t>ă</w:t>
      </w:r>
      <w:r>
        <w:rPr>
          <w:rFonts w:asciiTheme="majorHAnsi" w:eastAsia="Times New Roman" w:hAnsiTheme="majorHAnsi" w:cs="Times"/>
          <w:noProof/>
          <w:color w:val="000000"/>
          <w:sz w:val="24"/>
          <w:szCs w:val="24"/>
          <w:shd w:val="clear" w:color="auto" w:fill="FFFFFF"/>
          <w:lang w:val="ro-RO"/>
        </w:rPr>
        <w:t xml:space="preserve">, </w:t>
      </w:r>
      <w:r w:rsidRPr="00FC5440">
        <w:rPr>
          <w:rFonts w:asciiTheme="majorHAnsi" w:eastAsia="Times New Roman" w:hAnsiTheme="majorHAnsi" w:cs="Times"/>
          <w:noProof/>
          <w:color w:val="000000"/>
          <w:sz w:val="24"/>
          <w:szCs w:val="24"/>
          <w:shd w:val="clear" w:color="auto" w:fill="FFFFFF"/>
          <w:lang w:val="ro-RO"/>
        </w:rPr>
        <w:t>de asemenea, un set de instrumente:</w:t>
      </w:r>
    </w:p>
    <w:p w:rsidR="00896307" w:rsidRPr="00FC5440" w:rsidRDefault="00896307" w:rsidP="008B4BCC">
      <w:pPr>
        <w:spacing w:after="0" w:line="360" w:lineRule="auto"/>
        <w:jc w:val="both"/>
        <w:rPr>
          <w:rFonts w:asciiTheme="majorHAnsi" w:eastAsia="Times New Roman" w:hAnsiTheme="majorHAnsi" w:cs="Times"/>
          <w:noProof/>
          <w:color w:val="000000"/>
          <w:sz w:val="24"/>
          <w:szCs w:val="24"/>
          <w:shd w:val="clear" w:color="auto" w:fill="FFFFFF"/>
          <w:lang w:val="ro-RO"/>
        </w:rPr>
      </w:pPr>
      <w:r w:rsidRPr="00FC5440">
        <w:rPr>
          <w:rFonts w:asciiTheme="majorHAnsi" w:eastAsia="MS Mincho" w:hAnsi="MS Mincho" w:cs="MS Mincho"/>
          <w:noProof/>
          <w:color w:val="000000"/>
          <w:sz w:val="24"/>
          <w:szCs w:val="24"/>
          <w:shd w:val="clear" w:color="auto" w:fill="FFFFFF"/>
          <w:lang w:val="ro-RO"/>
        </w:rPr>
        <w:t>➢</w:t>
      </w:r>
      <w:r w:rsidRPr="00FC5440">
        <w:rPr>
          <w:rFonts w:asciiTheme="majorHAnsi" w:eastAsia="Times New Roman" w:hAnsiTheme="majorHAnsi" w:cs="Times"/>
          <w:noProof/>
          <w:color w:val="000000"/>
          <w:sz w:val="24"/>
          <w:szCs w:val="24"/>
          <w:shd w:val="clear" w:color="auto" w:fill="FFFFFF"/>
          <w:lang w:val="ro-RO"/>
        </w:rPr>
        <w:t xml:space="preserve"> </w:t>
      </w:r>
      <w:r>
        <w:rPr>
          <w:rFonts w:asciiTheme="majorHAnsi" w:eastAsia="Times New Roman" w:hAnsiTheme="majorHAnsi" w:cs="Times"/>
          <w:noProof/>
          <w:color w:val="000000"/>
          <w:sz w:val="24"/>
          <w:szCs w:val="24"/>
          <w:shd w:val="clear" w:color="auto" w:fill="FFFFFF"/>
          <w:lang w:val="ro-RO"/>
        </w:rPr>
        <w:t xml:space="preserve"> </w:t>
      </w:r>
      <w:r w:rsidRPr="009620EC">
        <w:rPr>
          <w:rFonts w:asciiTheme="majorHAnsi" w:eastAsia="Times New Roman" w:hAnsiTheme="majorHAnsi" w:cs="Times"/>
          <w:b/>
          <w:noProof/>
          <w:color w:val="000000"/>
          <w:sz w:val="24"/>
          <w:szCs w:val="24"/>
          <w:shd w:val="clear" w:color="auto" w:fill="FFFFFF"/>
          <w:lang w:val="ro-RO"/>
        </w:rPr>
        <w:t>Strategia Naţională de Sănătate 2014 - 2020</w:t>
      </w:r>
    </w:p>
    <w:p w:rsidR="00896307" w:rsidRPr="00FC5440" w:rsidRDefault="00896307" w:rsidP="008B4BCC">
      <w:pPr>
        <w:spacing w:after="0" w:line="360" w:lineRule="auto"/>
        <w:jc w:val="both"/>
        <w:rPr>
          <w:rFonts w:asciiTheme="majorHAnsi" w:eastAsia="Times New Roman" w:hAnsiTheme="majorHAnsi" w:cs="Times"/>
          <w:noProof/>
          <w:color w:val="000000"/>
          <w:sz w:val="24"/>
          <w:szCs w:val="24"/>
          <w:shd w:val="clear" w:color="auto" w:fill="FFFFFF"/>
          <w:lang w:val="ro-RO"/>
        </w:rPr>
      </w:pPr>
      <w:r w:rsidRPr="00FC5440">
        <w:rPr>
          <w:rFonts w:asciiTheme="majorHAnsi" w:eastAsia="MS Mincho" w:hAnsi="MS Mincho" w:cs="MS Mincho"/>
          <w:noProof/>
          <w:color w:val="000000"/>
          <w:sz w:val="24"/>
          <w:szCs w:val="24"/>
          <w:shd w:val="clear" w:color="auto" w:fill="FFFFFF"/>
          <w:lang w:val="ro-RO"/>
        </w:rPr>
        <w:t>➢</w:t>
      </w:r>
      <w:r w:rsidRPr="00FC5440">
        <w:rPr>
          <w:rFonts w:asciiTheme="majorHAnsi" w:eastAsia="Times New Roman" w:hAnsiTheme="majorHAnsi" w:cs="Times"/>
          <w:noProof/>
          <w:color w:val="000000"/>
          <w:sz w:val="24"/>
          <w:szCs w:val="24"/>
          <w:shd w:val="clear" w:color="auto" w:fill="FFFFFF"/>
          <w:lang w:val="ro-RO"/>
        </w:rPr>
        <w:t xml:space="preserve"> </w:t>
      </w:r>
      <w:r>
        <w:rPr>
          <w:rFonts w:asciiTheme="majorHAnsi" w:eastAsia="Times New Roman" w:hAnsiTheme="majorHAnsi" w:cs="Times"/>
          <w:noProof/>
          <w:color w:val="000000"/>
          <w:sz w:val="24"/>
          <w:szCs w:val="24"/>
          <w:shd w:val="clear" w:color="auto" w:fill="FFFFFF"/>
          <w:lang w:val="ro-RO"/>
        </w:rPr>
        <w:t xml:space="preserve"> </w:t>
      </w:r>
      <w:r w:rsidRPr="009620EC">
        <w:rPr>
          <w:rFonts w:asciiTheme="majorHAnsi" w:eastAsia="Times New Roman" w:hAnsiTheme="majorHAnsi" w:cs="Times"/>
          <w:b/>
          <w:noProof/>
          <w:color w:val="000000"/>
          <w:sz w:val="24"/>
          <w:szCs w:val="24"/>
          <w:shd w:val="clear" w:color="auto" w:fill="FFFFFF"/>
          <w:lang w:val="ro-RO"/>
        </w:rPr>
        <w:t>Planul Multianual Integrat de Promovare a Sănătăţii şi Educaţie pentru Sănătate</w:t>
      </w:r>
    </w:p>
    <w:p w:rsidR="00896307" w:rsidRDefault="00896307" w:rsidP="008B4BCC">
      <w:pPr>
        <w:spacing w:after="0" w:line="360" w:lineRule="auto"/>
        <w:jc w:val="both"/>
        <w:rPr>
          <w:rFonts w:asciiTheme="majorHAnsi" w:eastAsia="Times New Roman" w:hAnsiTheme="majorHAnsi" w:cs="Times"/>
          <w:b/>
          <w:noProof/>
          <w:color w:val="000000"/>
          <w:sz w:val="24"/>
          <w:szCs w:val="24"/>
          <w:shd w:val="clear" w:color="auto" w:fill="FFFFFF"/>
          <w:lang w:val="ro-RO"/>
        </w:rPr>
      </w:pPr>
      <w:r w:rsidRPr="00FC5440">
        <w:rPr>
          <w:rFonts w:asciiTheme="majorHAnsi" w:eastAsia="MS Mincho" w:hAnsi="MS Mincho" w:cs="MS Mincho"/>
          <w:noProof/>
          <w:color w:val="000000"/>
          <w:sz w:val="24"/>
          <w:szCs w:val="24"/>
          <w:shd w:val="clear" w:color="auto" w:fill="FFFFFF"/>
          <w:lang w:val="ro-RO"/>
        </w:rPr>
        <w:t>➢</w:t>
      </w:r>
      <w:r w:rsidRPr="00FC5440">
        <w:rPr>
          <w:rFonts w:asciiTheme="majorHAnsi" w:eastAsia="Times New Roman" w:hAnsiTheme="majorHAnsi" w:cs="Times"/>
          <w:noProof/>
          <w:color w:val="000000"/>
          <w:sz w:val="24"/>
          <w:szCs w:val="24"/>
          <w:shd w:val="clear" w:color="auto" w:fill="FFFFFF"/>
          <w:lang w:val="ro-RO"/>
        </w:rPr>
        <w:t xml:space="preserve"> </w:t>
      </w:r>
      <w:r w:rsidRPr="009620EC">
        <w:rPr>
          <w:rFonts w:asciiTheme="majorHAnsi" w:eastAsia="Times New Roman" w:hAnsiTheme="majorHAnsi" w:cs="Times"/>
          <w:b/>
          <w:noProof/>
          <w:color w:val="000000"/>
          <w:sz w:val="24"/>
          <w:szCs w:val="24"/>
          <w:shd w:val="clear" w:color="auto" w:fill="FFFFFF"/>
          <w:lang w:val="ro-RO"/>
        </w:rPr>
        <w:t>Legea nr. 15/2016 pentru prevenirea și combaterea consumului produselor din Tutun</w:t>
      </w:r>
    </w:p>
    <w:p w:rsidR="00896307" w:rsidRDefault="00563B84" w:rsidP="008B4BCC">
      <w:pPr>
        <w:tabs>
          <w:tab w:val="left" w:pos="720"/>
        </w:tabs>
        <w:spacing w:after="0" w:line="360" w:lineRule="auto"/>
        <w:jc w:val="both"/>
        <w:rPr>
          <w:rFonts w:asciiTheme="majorHAnsi" w:eastAsia="Times New Roman" w:hAnsiTheme="majorHAnsi" w:cs="Times"/>
          <w:noProof/>
          <w:color w:val="000000"/>
          <w:sz w:val="24"/>
          <w:szCs w:val="24"/>
          <w:shd w:val="clear" w:color="auto" w:fill="FFFFFF"/>
          <w:lang w:val="ro-RO"/>
        </w:rPr>
      </w:pPr>
      <w:r>
        <w:rPr>
          <w:rFonts w:asciiTheme="majorHAnsi" w:eastAsia="Times New Roman" w:hAnsiTheme="majorHAnsi" w:cs="Times"/>
          <w:b/>
          <w:i/>
          <w:noProof/>
          <w:color w:val="000000"/>
          <w:sz w:val="24"/>
          <w:szCs w:val="24"/>
          <w:shd w:val="clear" w:color="auto" w:fill="FFFFFF"/>
          <w:lang w:val="ro-RO"/>
        </w:rPr>
        <w:t xml:space="preserve">     </w:t>
      </w:r>
      <w:r w:rsidR="00896307">
        <w:rPr>
          <w:rFonts w:asciiTheme="majorHAnsi" w:eastAsia="Times New Roman" w:hAnsiTheme="majorHAnsi" w:cs="Times"/>
          <w:b/>
          <w:i/>
          <w:noProof/>
          <w:color w:val="000000"/>
          <w:sz w:val="24"/>
          <w:szCs w:val="24"/>
          <w:shd w:val="clear" w:color="auto" w:fill="FFFFFF"/>
          <w:lang w:val="ro-RO"/>
        </w:rPr>
        <w:t xml:space="preserve">        </w:t>
      </w:r>
      <w:r w:rsidR="00896307" w:rsidRPr="00F66460">
        <w:rPr>
          <w:rFonts w:asciiTheme="majorHAnsi" w:eastAsia="Times New Roman" w:hAnsiTheme="majorHAnsi" w:cs="Times"/>
          <w:b/>
          <w:i/>
          <w:noProof/>
          <w:color w:val="000000"/>
          <w:sz w:val="24"/>
          <w:szCs w:val="24"/>
          <w:shd w:val="clear" w:color="auto" w:fill="FFFFFF"/>
          <w:lang w:val="ro-RO"/>
        </w:rPr>
        <w:t>Planul Multianual Integrat de Promovare a Sănătăţii şi Educaţie pentru Sănătate</w:t>
      </w:r>
      <w:r w:rsidR="00896307">
        <w:rPr>
          <w:rFonts w:asciiTheme="majorHAnsi" w:eastAsia="Times New Roman" w:hAnsiTheme="majorHAnsi" w:cs="Times"/>
          <w:b/>
          <w:noProof/>
          <w:color w:val="000000"/>
          <w:sz w:val="24"/>
          <w:szCs w:val="24"/>
          <w:shd w:val="clear" w:color="auto" w:fill="FFFFFF"/>
          <w:lang w:val="ro-RO"/>
        </w:rPr>
        <w:t xml:space="preserve"> </w:t>
      </w:r>
      <w:r w:rsidR="00896307" w:rsidRPr="00F00EA2">
        <w:rPr>
          <w:rFonts w:asciiTheme="majorHAnsi" w:eastAsia="Times New Roman" w:hAnsiTheme="majorHAnsi" w:cs="Times"/>
          <w:noProof/>
          <w:color w:val="000000"/>
          <w:sz w:val="24"/>
          <w:szCs w:val="24"/>
          <w:shd w:val="clear" w:color="auto" w:fill="FFFFFF"/>
          <w:lang w:val="ro-RO"/>
        </w:rPr>
        <w:t>a fost elaborat pentru punerea in aplicare</w:t>
      </w:r>
      <w:r w:rsidR="00896307">
        <w:rPr>
          <w:rFonts w:asciiTheme="majorHAnsi" w:eastAsia="Times New Roman" w:hAnsiTheme="majorHAnsi" w:cs="Times"/>
          <w:noProof/>
          <w:color w:val="000000"/>
          <w:sz w:val="24"/>
          <w:szCs w:val="24"/>
          <w:shd w:val="clear" w:color="auto" w:fill="FFFFFF"/>
          <w:lang w:val="ro-RO"/>
        </w:rPr>
        <w:t xml:space="preserve"> a direc</w:t>
      </w:r>
      <w:r w:rsidR="00F750BE">
        <w:rPr>
          <w:rFonts w:asciiTheme="majorHAnsi" w:eastAsia="Times New Roman" w:hAnsiTheme="majorHAnsi" w:cs="Times"/>
          <w:noProof/>
          <w:color w:val="000000"/>
          <w:sz w:val="24"/>
          <w:szCs w:val="24"/>
          <w:shd w:val="clear" w:color="auto" w:fill="FFFFFF"/>
          <w:lang w:val="ro-RO"/>
        </w:rPr>
        <w:t>ţ</w:t>
      </w:r>
      <w:r w:rsidR="00896307">
        <w:rPr>
          <w:rFonts w:asciiTheme="majorHAnsi" w:eastAsia="Times New Roman" w:hAnsiTheme="majorHAnsi" w:cs="Times"/>
          <w:noProof/>
          <w:color w:val="000000"/>
          <w:sz w:val="24"/>
          <w:szCs w:val="24"/>
          <w:shd w:val="clear" w:color="auto" w:fill="FFFFFF"/>
          <w:lang w:val="ro-RO"/>
        </w:rPr>
        <w:t>iilor strategice prev</w:t>
      </w:r>
      <w:r w:rsidR="00F750BE">
        <w:rPr>
          <w:rFonts w:asciiTheme="majorHAnsi" w:eastAsia="Times New Roman" w:hAnsiTheme="majorHAnsi" w:cs="Times"/>
          <w:noProof/>
          <w:color w:val="000000"/>
          <w:sz w:val="24"/>
          <w:szCs w:val="24"/>
          <w:shd w:val="clear" w:color="auto" w:fill="FFFFFF"/>
          <w:lang w:val="ro-RO"/>
        </w:rPr>
        <w:t>ă</w:t>
      </w:r>
      <w:r w:rsidR="00896307">
        <w:rPr>
          <w:rFonts w:asciiTheme="majorHAnsi" w:eastAsia="Times New Roman" w:hAnsiTheme="majorHAnsi" w:cs="Times"/>
          <w:noProof/>
          <w:color w:val="000000"/>
          <w:sz w:val="24"/>
          <w:szCs w:val="24"/>
          <w:shd w:val="clear" w:color="auto" w:fill="FFFFFF"/>
          <w:lang w:val="ro-RO"/>
        </w:rPr>
        <w:t xml:space="preserve">zute </w:t>
      </w:r>
      <w:r w:rsidR="00F750BE">
        <w:rPr>
          <w:rFonts w:asciiTheme="majorHAnsi" w:eastAsia="Times New Roman" w:hAnsiTheme="majorHAnsi" w:cs="Times"/>
          <w:noProof/>
          <w:color w:val="000000"/>
          <w:sz w:val="24"/>
          <w:szCs w:val="24"/>
          <w:shd w:val="clear" w:color="auto" w:fill="FFFFFF"/>
          <w:lang w:val="ro-RO"/>
        </w:rPr>
        <w:t>î</w:t>
      </w:r>
      <w:r w:rsidR="00896307">
        <w:rPr>
          <w:rFonts w:asciiTheme="majorHAnsi" w:eastAsia="Times New Roman" w:hAnsiTheme="majorHAnsi" w:cs="Times"/>
          <w:noProof/>
          <w:color w:val="000000"/>
          <w:sz w:val="24"/>
          <w:szCs w:val="24"/>
          <w:shd w:val="clear" w:color="auto" w:fill="FFFFFF"/>
          <w:lang w:val="ro-RO"/>
        </w:rPr>
        <w:t xml:space="preserve">n </w:t>
      </w:r>
      <w:r w:rsidR="00896307" w:rsidRPr="00F66460">
        <w:rPr>
          <w:rFonts w:asciiTheme="majorHAnsi" w:eastAsia="Times New Roman" w:hAnsiTheme="majorHAnsi" w:cs="Times"/>
          <w:b/>
          <w:i/>
          <w:noProof/>
          <w:color w:val="000000"/>
          <w:sz w:val="24"/>
          <w:szCs w:val="24"/>
          <w:shd w:val="clear" w:color="auto" w:fill="FFFFFF"/>
          <w:lang w:val="ro-RO"/>
        </w:rPr>
        <w:t xml:space="preserve">Strategia Naţională de Sănătate 2014 </w:t>
      </w:r>
      <w:r w:rsidR="00896307">
        <w:rPr>
          <w:rFonts w:asciiTheme="majorHAnsi" w:eastAsia="Times New Roman" w:hAnsiTheme="majorHAnsi" w:cs="Times"/>
          <w:b/>
          <w:i/>
          <w:noProof/>
          <w:color w:val="000000"/>
          <w:sz w:val="24"/>
          <w:szCs w:val="24"/>
          <w:shd w:val="clear" w:color="auto" w:fill="FFFFFF"/>
          <w:lang w:val="ro-RO"/>
        </w:rPr>
        <w:t>–</w:t>
      </w:r>
      <w:r w:rsidR="00896307" w:rsidRPr="00F66460">
        <w:rPr>
          <w:rFonts w:asciiTheme="majorHAnsi" w:eastAsia="Times New Roman" w:hAnsiTheme="majorHAnsi" w:cs="Times"/>
          <w:b/>
          <w:i/>
          <w:noProof/>
          <w:color w:val="000000"/>
          <w:sz w:val="24"/>
          <w:szCs w:val="24"/>
          <w:shd w:val="clear" w:color="auto" w:fill="FFFFFF"/>
          <w:lang w:val="ro-RO"/>
        </w:rPr>
        <w:t xml:space="preserve"> 2020</w:t>
      </w:r>
      <w:r w:rsidR="00896307">
        <w:rPr>
          <w:rFonts w:asciiTheme="majorHAnsi" w:eastAsia="Times New Roman" w:hAnsiTheme="majorHAnsi" w:cs="Times"/>
          <w:b/>
          <w:noProof/>
          <w:color w:val="000000"/>
          <w:sz w:val="24"/>
          <w:szCs w:val="24"/>
          <w:shd w:val="clear" w:color="auto" w:fill="FFFFFF"/>
          <w:lang w:val="ro-RO"/>
        </w:rPr>
        <w:t xml:space="preserve"> </w:t>
      </w:r>
      <w:r w:rsidR="00896307">
        <w:rPr>
          <w:rFonts w:asciiTheme="majorHAnsi" w:eastAsia="Times New Roman" w:hAnsiTheme="majorHAnsi" w:cs="Times"/>
          <w:noProof/>
          <w:color w:val="000000"/>
          <w:sz w:val="24"/>
          <w:szCs w:val="24"/>
          <w:shd w:val="clear" w:color="auto" w:fill="FFFFFF"/>
          <w:lang w:val="ro-RO"/>
        </w:rPr>
        <w:t>r</w:t>
      </w:r>
      <w:r w:rsidR="00F750BE">
        <w:rPr>
          <w:rFonts w:asciiTheme="majorHAnsi" w:eastAsia="Times New Roman" w:hAnsiTheme="majorHAnsi" w:cs="Times"/>
          <w:noProof/>
          <w:color w:val="000000"/>
          <w:sz w:val="24"/>
          <w:szCs w:val="24"/>
          <w:shd w:val="clear" w:color="auto" w:fill="FFFFFF"/>
          <w:lang w:val="ro-RO"/>
        </w:rPr>
        <w:t>ă</w:t>
      </w:r>
      <w:r w:rsidR="00896307">
        <w:rPr>
          <w:rFonts w:asciiTheme="majorHAnsi" w:eastAsia="Times New Roman" w:hAnsiTheme="majorHAnsi" w:cs="Times"/>
          <w:noProof/>
          <w:color w:val="000000"/>
          <w:sz w:val="24"/>
          <w:szCs w:val="24"/>
          <w:shd w:val="clear" w:color="auto" w:fill="FFFFFF"/>
          <w:lang w:val="ro-RO"/>
        </w:rPr>
        <w:t>spunz</w:t>
      </w:r>
      <w:r w:rsidR="00F750BE">
        <w:rPr>
          <w:rFonts w:asciiTheme="majorHAnsi" w:eastAsia="Times New Roman" w:hAnsiTheme="majorHAnsi" w:cs="Times"/>
          <w:noProof/>
          <w:color w:val="000000"/>
          <w:sz w:val="24"/>
          <w:szCs w:val="24"/>
          <w:shd w:val="clear" w:color="auto" w:fill="FFFFFF"/>
          <w:lang w:val="ro-RO"/>
        </w:rPr>
        <w:t>â</w:t>
      </w:r>
      <w:r w:rsidR="00896307">
        <w:rPr>
          <w:rFonts w:asciiTheme="majorHAnsi" w:eastAsia="Times New Roman" w:hAnsiTheme="majorHAnsi" w:cs="Times"/>
          <w:noProof/>
          <w:color w:val="000000"/>
          <w:sz w:val="24"/>
          <w:szCs w:val="24"/>
          <w:shd w:val="clear" w:color="auto" w:fill="FFFFFF"/>
          <w:lang w:val="ro-RO"/>
        </w:rPr>
        <w:t>nd nevoilor de sprijinire a popula</w:t>
      </w:r>
      <w:r w:rsidR="00F750BE">
        <w:rPr>
          <w:rFonts w:asciiTheme="majorHAnsi" w:eastAsia="Times New Roman" w:hAnsiTheme="majorHAnsi" w:cs="Times"/>
          <w:noProof/>
          <w:color w:val="000000"/>
          <w:sz w:val="24"/>
          <w:szCs w:val="24"/>
          <w:shd w:val="clear" w:color="auto" w:fill="FFFFFF"/>
          <w:lang w:val="ro-RO"/>
        </w:rPr>
        <w:t>ţ</w:t>
      </w:r>
      <w:r w:rsidR="00896307">
        <w:rPr>
          <w:rFonts w:asciiTheme="majorHAnsi" w:eastAsia="Times New Roman" w:hAnsiTheme="majorHAnsi" w:cs="Times"/>
          <w:noProof/>
          <w:color w:val="000000"/>
          <w:sz w:val="24"/>
          <w:szCs w:val="24"/>
          <w:shd w:val="clear" w:color="auto" w:fill="FFFFFF"/>
          <w:lang w:val="ro-RO"/>
        </w:rPr>
        <w:t xml:space="preserve">iei </w:t>
      </w:r>
      <w:r w:rsidR="00F750BE">
        <w:rPr>
          <w:rFonts w:asciiTheme="majorHAnsi" w:eastAsia="Times New Roman" w:hAnsiTheme="majorHAnsi" w:cs="Times"/>
          <w:noProof/>
          <w:color w:val="000000"/>
          <w:sz w:val="24"/>
          <w:szCs w:val="24"/>
          <w:shd w:val="clear" w:color="auto" w:fill="FFFFFF"/>
          <w:lang w:val="ro-RO"/>
        </w:rPr>
        <w:t>î</w:t>
      </w:r>
      <w:r w:rsidR="00896307">
        <w:rPr>
          <w:rFonts w:asciiTheme="majorHAnsi" w:eastAsia="Times New Roman" w:hAnsiTheme="majorHAnsi" w:cs="Times"/>
          <w:noProof/>
          <w:color w:val="000000"/>
          <w:sz w:val="24"/>
          <w:szCs w:val="24"/>
          <w:shd w:val="clear" w:color="auto" w:fill="FFFFFF"/>
          <w:lang w:val="ro-RO"/>
        </w:rPr>
        <w:t>n vederea adopt</w:t>
      </w:r>
      <w:r w:rsidR="00F750BE">
        <w:rPr>
          <w:rFonts w:asciiTheme="majorHAnsi" w:eastAsia="Times New Roman" w:hAnsiTheme="majorHAnsi" w:cs="Times"/>
          <w:noProof/>
          <w:color w:val="000000"/>
          <w:sz w:val="24"/>
          <w:szCs w:val="24"/>
          <w:shd w:val="clear" w:color="auto" w:fill="FFFFFF"/>
          <w:lang w:val="ro-RO"/>
        </w:rPr>
        <w:t>ă</w:t>
      </w:r>
      <w:r w:rsidR="00896307">
        <w:rPr>
          <w:rFonts w:asciiTheme="majorHAnsi" w:eastAsia="Times New Roman" w:hAnsiTheme="majorHAnsi" w:cs="Times"/>
          <w:noProof/>
          <w:color w:val="000000"/>
          <w:sz w:val="24"/>
          <w:szCs w:val="24"/>
          <w:shd w:val="clear" w:color="auto" w:fill="FFFFFF"/>
          <w:lang w:val="ro-RO"/>
        </w:rPr>
        <w:t>rii unor comportamente favorabile s</w:t>
      </w:r>
      <w:r w:rsidR="00F750BE">
        <w:rPr>
          <w:rFonts w:asciiTheme="majorHAnsi" w:eastAsia="Times New Roman" w:hAnsiTheme="majorHAnsi" w:cs="Times"/>
          <w:noProof/>
          <w:color w:val="000000"/>
          <w:sz w:val="24"/>
          <w:szCs w:val="24"/>
          <w:shd w:val="clear" w:color="auto" w:fill="FFFFFF"/>
          <w:lang w:val="ro-RO"/>
        </w:rPr>
        <w:t>ă</w:t>
      </w:r>
      <w:r w:rsidR="00896307">
        <w:rPr>
          <w:rFonts w:asciiTheme="majorHAnsi" w:eastAsia="Times New Roman" w:hAnsiTheme="majorHAnsi" w:cs="Times"/>
          <w:noProof/>
          <w:color w:val="000000"/>
          <w:sz w:val="24"/>
          <w:szCs w:val="24"/>
          <w:shd w:val="clear" w:color="auto" w:fill="FFFFFF"/>
          <w:lang w:val="ro-RO"/>
        </w:rPr>
        <w:t>n</w:t>
      </w:r>
      <w:r w:rsidR="00F750BE">
        <w:rPr>
          <w:rFonts w:asciiTheme="majorHAnsi" w:eastAsia="Times New Roman" w:hAnsiTheme="majorHAnsi" w:cs="Times"/>
          <w:noProof/>
          <w:color w:val="000000"/>
          <w:sz w:val="24"/>
          <w:szCs w:val="24"/>
          <w:shd w:val="clear" w:color="auto" w:fill="FFFFFF"/>
          <w:lang w:val="ro-RO"/>
        </w:rPr>
        <w:t>ă</w:t>
      </w:r>
      <w:r w:rsidR="00896307">
        <w:rPr>
          <w:rFonts w:asciiTheme="majorHAnsi" w:eastAsia="Times New Roman" w:hAnsiTheme="majorHAnsi" w:cs="Times"/>
          <w:noProof/>
          <w:color w:val="000000"/>
          <w:sz w:val="24"/>
          <w:szCs w:val="24"/>
          <w:shd w:val="clear" w:color="auto" w:fill="FFFFFF"/>
          <w:lang w:val="ro-RO"/>
        </w:rPr>
        <w:t>t</w:t>
      </w:r>
      <w:r w:rsidR="00F750BE">
        <w:rPr>
          <w:rFonts w:asciiTheme="majorHAnsi" w:eastAsia="Times New Roman" w:hAnsiTheme="majorHAnsi" w:cs="Times"/>
          <w:noProof/>
          <w:color w:val="000000"/>
          <w:sz w:val="24"/>
          <w:szCs w:val="24"/>
          <w:shd w:val="clear" w:color="auto" w:fill="FFFFFF"/>
          <w:lang w:val="ro-RO"/>
        </w:rPr>
        <w:t>ăţ</w:t>
      </w:r>
      <w:r w:rsidR="00896307">
        <w:rPr>
          <w:rFonts w:asciiTheme="majorHAnsi" w:eastAsia="Times New Roman" w:hAnsiTheme="majorHAnsi" w:cs="Times"/>
          <w:noProof/>
          <w:color w:val="000000"/>
          <w:sz w:val="24"/>
          <w:szCs w:val="24"/>
          <w:shd w:val="clear" w:color="auto" w:fill="FFFFFF"/>
          <w:lang w:val="ro-RO"/>
        </w:rPr>
        <w:t>ii. Acesta are ca scop cre</w:t>
      </w:r>
      <w:r w:rsidR="00F750BE">
        <w:rPr>
          <w:rFonts w:asciiTheme="majorHAnsi" w:eastAsia="Times New Roman" w:hAnsiTheme="majorHAnsi" w:cs="Times"/>
          <w:noProof/>
          <w:color w:val="000000"/>
          <w:sz w:val="24"/>
          <w:szCs w:val="24"/>
          <w:shd w:val="clear" w:color="auto" w:fill="FFFFFF"/>
          <w:lang w:val="ro-RO"/>
        </w:rPr>
        <w:t>ş</w:t>
      </w:r>
      <w:r w:rsidR="00896307">
        <w:rPr>
          <w:rFonts w:asciiTheme="majorHAnsi" w:eastAsia="Times New Roman" w:hAnsiTheme="majorHAnsi" w:cs="Times"/>
          <w:noProof/>
          <w:color w:val="000000"/>
          <w:sz w:val="24"/>
          <w:szCs w:val="24"/>
          <w:shd w:val="clear" w:color="auto" w:fill="FFFFFF"/>
          <w:lang w:val="ro-RO"/>
        </w:rPr>
        <w:t>terea constant</w:t>
      </w:r>
      <w:r w:rsidR="00F750BE">
        <w:rPr>
          <w:rFonts w:asciiTheme="majorHAnsi" w:eastAsia="Times New Roman" w:hAnsiTheme="majorHAnsi" w:cs="Times"/>
          <w:noProof/>
          <w:color w:val="000000"/>
          <w:sz w:val="24"/>
          <w:szCs w:val="24"/>
          <w:shd w:val="clear" w:color="auto" w:fill="FFFFFF"/>
          <w:lang w:val="ro-RO"/>
        </w:rPr>
        <w:t>ă</w:t>
      </w:r>
      <w:r w:rsidR="00896307">
        <w:rPr>
          <w:rFonts w:asciiTheme="majorHAnsi" w:eastAsia="Times New Roman" w:hAnsiTheme="majorHAnsi" w:cs="Times"/>
          <w:noProof/>
          <w:color w:val="000000"/>
          <w:sz w:val="24"/>
          <w:szCs w:val="24"/>
          <w:shd w:val="clear" w:color="auto" w:fill="FFFFFF"/>
          <w:lang w:val="ro-RO"/>
        </w:rPr>
        <w:t xml:space="preserve">, </w:t>
      </w:r>
      <w:r w:rsidR="00F750BE">
        <w:rPr>
          <w:rFonts w:asciiTheme="majorHAnsi" w:eastAsia="Times New Roman" w:hAnsiTheme="majorHAnsi" w:cs="Times"/>
          <w:noProof/>
          <w:color w:val="000000"/>
          <w:sz w:val="24"/>
          <w:szCs w:val="24"/>
          <w:shd w:val="clear" w:color="auto" w:fill="FFFFFF"/>
          <w:lang w:val="ro-RO"/>
        </w:rPr>
        <w:t>î</w:t>
      </w:r>
      <w:r w:rsidR="00896307">
        <w:rPr>
          <w:rFonts w:asciiTheme="majorHAnsi" w:eastAsia="Times New Roman" w:hAnsiTheme="majorHAnsi" w:cs="Times"/>
          <w:noProof/>
          <w:color w:val="000000"/>
          <w:sz w:val="24"/>
          <w:szCs w:val="24"/>
          <w:shd w:val="clear" w:color="auto" w:fill="FFFFFF"/>
          <w:lang w:val="ro-RO"/>
        </w:rPr>
        <w:t>n urm</w:t>
      </w:r>
      <w:r w:rsidR="00F750BE">
        <w:rPr>
          <w:rFonts w:asciiTheme="majorHAnsi" w:eastAsia="Times New Roman" w:hAnsiTheme="majorHAnsi" w:cs="Times"/>
          <w:noProof/>
          <w:color w:val="000000"/>
          <w:sz w:val="24"/>
          <w:szCs w:val="24"/>
          <w:shd w:val="clear" w:color="auto" w:fill="FFFFFF"/>
          <w:lang w:val="ro-RO"/>
        </w:rPr>
        <w:t>ă</w:t>
      </w:r>
      <w:r w:rsidR="00896307">
        <w:rPr>
          <w:rFonts w:asciiTheme="majorHAnsi" w:eastAsia="Times New Roman" w:hAnsiTheme="majorHAnsi" w:cs="Times"/>
          <w:noProof/>
          <w:color w:val="000000"/>
          <w:sz w:val="24"/>
          <w:szCs w:val="24"/>
          <w:shd w:val="clear" w:color="auto" w:fill="FFFFFF"/>
          <w:lang w:val="ro-RO"/>
        </w:rPr>
        <w:t>torii 5 ani, a propor</w:t>
      </w:r>
      <w:r w:rsidR="00F750BE">
        <w:rPr>
          <w:rFonts w:asciiTheme="majorHAnsi" w:eastAsia="Times New Roman" w:hAnsiTheme="majorHAnsi" w:cs="Times"/>
          <w:noProof/>
          <w:color w:val="000000"/>
          <w:sz w:val="24"/>
          <w:szCs w:val="24"/>
          <w:shd w:val="clear" w:color="auto" w:fill="FFFFFF"/>
          <w:lang w:val="ro-RO"/>
        </w:rPr>
        <w:t>ţ</w:t>
      </w:r>
      <w:r w:rsidR="00896307">
        <w:rPr>
          <w:rFonts w:asciiTheme="majorHAnsi" w:eastAsia="Times New Roman" w:hAnsiTheme="majorHAnsi" w:cs="Times"/>
          <w:noProof/>
          <w:color w:val="000000"/>
          <w:sz w:val="24"/>
          <w:szCs w:val="24"/>
          <w:shd w:val="clear" w:color="auto" w:fill="FFFFFF"/>
          <w:lang w:val="ro-RO"/>
        </w:rPr>
        <w:t>iei popula</w:t>
      </w:r>
      <w:r w:rsidR="00F750BE">
        <w:rPr>
          <w:rFonts w:asciiTheme="majorHAnsi" w:eastAsia="Times New Roman" w:hAnsiTheme="majorHAnsi" w:cs="Times"/>
          <w:noProof/>
          <w:color w:val="000000"/>
          <w:sz w:val="24"/>
          <w:szCs w:val="24"/>
          <w:shd w:val="clear" w:color="auto" w:fill="FFFFFF"/>
          <w:lang w:val="ro-RO"/>
        </w:rPr>
        <w:t>ţ</w:t>
      </w:r>
      <w:r w:rsidR="00896307">
        <w:rPr>
          <w:rFonts w:asciiTheme="majorHAnsi" w:eastAsia="Times New Roman" w:hAnsiTheme="majorHAnsi" w:cs="Times"/>
          <w:noProof/>
          <w:color w:val="000000"/>
          <w:sz w:val="24"/>
          <w:szCs w:val="24"/>
          <w:shd w:val="clear" w:color="auto" w:fill="FFFFFF"/>
          <w:lang w:val="ro-RO"/>
        </w:rPr>
        <w:t>iei cu comportament favorabil s</w:t>
      </w:r>
      <w:r w:rsidR="00F750BE">
        <w:rPr>
          <w:rFonts w:asciiTheme="majorHAnsi" w:eastAsia="Times New Roman" w:hAnsiTheme="majorHAnsi" w:cs="Times"/>
          <w:noProof/>
          <w:color w:val="000000"/>
          <w:sz w:val="24"/>
          <w:szCs w:val="24"/>
          <w:shd w:val="clear" w:color="auto" w:fill="FFFFFF"/>
          <w:lang w:val="ro-RO"/>
        </w:rPr>
        <w:t>ă</w:t>
      </w:r>
      <w:r w:rsidR="00896307">
        <w:rPr>
          <w:rFonts w:asciiTheme="majorHAnsi" w:eastAsia="Times New Roman" w:hAnsiTheme="majorHAnsi" w:cs="Times"/>
          <w:noProof/>
          <w:color w:val="000000"/>
          <w:sz w:val="24"/>
          <w:szCs w:val="24"/>
          <w:shd w:val="clear" w:color="auto" w:fill="FFFFFF"/>
          <w:lang w:val="ro-RO"/>
        </w:rPr>
        <w:t>n</w:t>
      </w:r>
      <w:r w:rsidR="00F750BE">
        <w:rPr>
          <w:rFonts w:asciiTheme="majorHAnsi" w:eastAsia="Times New Roman" w:hAnsiTheme="majorHAnsi" w:cs="Times"/>
          <w:noProof/>
          <w:color w:val="000000"/>
          <w:sz w:val="24"/>
          <w:szCs w:val="24"/>
          <w:shd w:val="clear" w:color="auto" w:fill="FFFFFF"/>
          <w:lang w:val="ro-RO"/>
        </w:rPr>
        <w:t>ă</w:t>
      </w:r>
      <w:r w:rsidR="00896307">
        <w:rPr>
          <w:rFonts w:asciiTheme="majorHAnsi" w:eastAsia="Times New Roman" w:hAnsiTheme="majorHAnsi" w:cs="Times"/>
          <w:noProof/>
          <w:color w:val="000000"/>
          <w:sz w:val="24"/>
          <w:szCs w:val="24"/>
          <w:shd w:val="clear" w:color="auto" w:fill="FFFFFF"/>
          <w:lang w:val="ro-RO"/>
        </w:rPr>
        <w:t>t</w:t>
      </w:r>
      <w:r w:rsidR="00F750BE">
        <w:rPr>
          <w:rFonts w:asciiTheme="majorHAnsi" w:eastAsia="Times New Roman" w:hAnsiTheme="majorHAnsi" w:cs="Times"/>
          <w:noProof/>
          <w:color w:val="000000"/>
          <w:sz w:val="24"/>
          <w:szCs w:val="24"/>
          <w:shd w:val="clear" w:color="auto" w:fill="FFFFFF"/>
          <w:lang w:val="ro-RO"/>
        </w:rPr>
        <w:t>ăţ</w:t>
      </w:r>
      <w:r w:rsidR="00896307">
        <w:rPr>
          <w:rFonts w:asciiTheme="majorHAnsi" w:eastAsia="Times New Roman" w:hAnsiTheme="majorHAnsi" w:cs="Times"/>
          <w:noProof/>
          <w:color w:val="000000"/>
          <w:sz w:val="24"/>
          <w:szCs w:val="24"/>
          <w:shd w:val="clear" w:color="auto" w:fill="FFFFFF"/>
          <w:lang w:val="ro-RO"/>
        </w:rPr>
        <w:t xml:space="preserve">ii, </w:t>
      </w:r>
      <w:r w:rsidR="00F750BE">
        <w:rPr>
          <w:rFonts w:asciiTheme="majorHAnsi" w:eastAsia="Times New Roman" w:hAnsiTheme="majorHAnsi" w:cs="Times"/>
          <w:noProof/>
          <w:color w:val="000000"/>
          <w:sz w:val="24"/>
          <w:szCs w:val="24"/>
          <w:shd w:val="clear" w:color="auto" w:fill="FFFFFF"/>
          <w:lang w:val="ro-RO"/>
        </w:rPr>
        <w:t>î</w:t>
      </w:r>
      <w:r w:rsidR="00896307">
        <w:rPr>
          <w:rFonts w:asciiTheme="majorHAnsi" w:eastAsia="Times New Roman" w:hAnsiTheme="majorHAnsi" w:cs="Times"/>
          <w:noProof/>
          <w:color w:val="000000"/>
          <w:sz w:val="24"/>
          <w:szCs w:val="24"/>
          <w:shd w:val="clear" w:color="auto" w:fill="FFFFFF"/>
          <w:lang w:val="ro-RO"/>
        </w:rPr>
        <w:t>n special in r</w:t>
      </w:r>
      <w:r w:rsidR="00F750BE">
        <w:rPr>
          <w:rFonts w:asciiTheme="majorHAnsi" w:eastAsia="Times New Roman" w:hAnsiTheme="majorHAnsi" w:cs="Times"/>
          <w:noProof/>
          <w:color w:val="000000"/>
          <w:sz w:val="24"/>
          <w:szCs w:val="24"/>
          <w:shd w:val="clear" w:color="auto" w:fill="FFFFFF"/>
          <w:lang w:val="ro-RO"/>
        </w:rPr>
        <w:t>â</w:t>
      </w:r>
      <w:r w:rsidR="00896307">
        <w:rPr>
          <w:rFonts w:asciiTheme="majorHAnsi" w:eastAsia="Times New Roman" w:hAnsiTheme="majorHAnsi" w:cs="Times"/>
          <w:noProof/>
          <w:color w:val="000000"/>
          <w:sz w:val="24"/>
          <w:szCs w:val="24"/>
          <w:shd w:val="clear" w:color="auto" w:fill="FFFFFF"/>
          <w:lang w:val="ro-RO"/>
        </w:rPr>
        <w:t>ndul copiilor (</w:t>
      </w:r>
      <w:r w:rsidR="00F121DE">
        <w:rPr>
          <w:rFonts w:asciiTheme="majorHAnsi" w:eastAsia="Times New Roman" w:hAnsiTheme="majorHAnsi" w:cs="Times"/>
          <w:noProof/>
          <w:color w:val="000000"/>
          <w:sz w:val="24"/>
          <w:szCs w:val="24"/>
          <w:shd w:val="clear" w:color="auto" w:fill="FFFFFF"/>
          <w:lang w:val="ro-RO"/>
        </w:rPr>
        <w:t>6, 7</w:t>
      </w:r>
      <w:r w:rsidR="00896307">
        <w:rPr>
          <w:rFonts w:asciiTheme="majorHAnsi" w:eastAsia="Times New Roman" w:hAnsiTheme="majorHAnsi" w:cs="Times"/>
          <w:noProof/>
          <w:color w:val="000000"/>
          <w:sz w:val="24"/>
          <w:szCs w:val="24"/>
          <w:shd w:val="clear" w:color="auto" w:fill="FFFFFF"/>
          <w:lang w:val="ro-RO"/>
        </w:rPr>
        <w:t>).</w:t>
      </w:r>
    </w:p>
    <w:p w:rsidR="00896307" w:rsidRDefault="00896307" w:rsidP="008B4BCC">
      <w:pPr>
        <w:spacing w:after="0" w:line="360" w:lineRule="auto"/>
        <w:jc w:val="both"/>
        <w:rPr>
          <w:rFonts w:asciiTheme="majorHAnsi" w:eastAsia="Times New Roman" w:hAnsiTheme="majorHAnsi" w:cs="Times"/>
          <w:noProof/>
          <w:color w:val="000000"/>
          <w:sz w:val="24"/>
          <w:szCs w:val="24"/>
          <w:shd w:val="clear" w:color="auto" w:fill="FFFFFF"/>
          <w:lang w:val="ro-RO"/>
        </w:rPr>
      </w:pPr>
      <w:r>
        <w:rPr>
          <w:rFonts w:asciiTheme="majorHAnsi" w:eastAsia="Times New Roman" w:hAnsiTheme="majorHAnsi" w:cs="Times"/>
          <w:noProof/>
          <w:color w:val="000000"/>
          <w:sz w:val="24"/>
          <w:szCs w:val="24"/>
          <w:shd w:val="clear" w:color="auto" w:fill="FFFFFF"/>
          <w:lang w:val="ro-RO"/>
        </w:rPr>
        <w:lastRenderedPageBreak/>
        <w:t>Categoriile de popula</w:t>
      </w:r>
      <w:r w:rsidR="001949BA">
        <w:rPr>
          <w:rFonts w:asciiTheme="majorHAnsi" w:eastAsia="Times New Roman" w:hAnsiTheme="majorHAnsi" w:cs="Times"/>
          <w:noProof/>
          <w:color w:val="000000"/>
          <w:sz w:val="24"/>
          <w:szCs w:val="24"/>
          <w:shd w:val="clear" w:color="auto" w:fill="FFFFFF"/>
          <w:lang w:val="ro-RO"/>
        </w:rPr>
        <w:t>ţ</w:t>
      </w:r>
      <w:r>
        <w:rPr>
          <w:rFonts w:asciiTheme="majorHAnsi" w:eastAsia="Times New Roman" w:hAnsiTheme="majorHAnsi" w:cs="Times"/>
          <w:noProof/>
          <w:color w:val="000000"/>
          <w:sz w:val="24"/>
          <w:szCs w:val="24"/>
          <w:shd w:val="clear" w:color="auto" w:fill="FFFFFF"/>
          <w:lang w:val="ro-RO"/>
        </w:rPr>
        <w:t>ie vizate sunt: copiii (pre</w:t>
      </w:r>
      <w:r w:rsidR="001949BA">
        <w:rPr>
          <w:rFonts w:asciiTheme="majorHAnsi" w:eastAsia="Times New Roman" w:hAnsiTheme="majorHAnsi" w:cs="Times"/>
          <w:noProof/>
          <w:color w:val="000000"/>
          <w:sz w:val="24"/>
          <w:szCs w:val="24"/>
          <w:shd w:val="clear" w:color="auto" w:fill="FFFFFF"/>
          <w:lang w:val="ro-RO"/>
        </w:rPr>
        <w:t>ş</w:t>
      </w:r>
      <w:r>
        <w:rPr>
          <w:rFonts w:asciiTheme="majorHAnsi" w:eastAsia="Times New Roman" w:hAnsiTheme="majorHAnsi" w:cs="Times"/>
          <w:noProof/>
          <w:color w:val="000000"/>
          <w:sz w:val="24"/>
          <w:szCs w:val="24"/>
          <w:shd w:val="clear" w:color="auto" w:fill="FFFFFF"/>
          <w:lang w:val="ro-RO"/>
        </w:rPr>
        <w:t xml:space="preserve">colari </w:t>
      </w:r>
      <w:r w:rsidR="001949BA">
        <w:rPr>
          <w:rFonts w:asciiTheme="majorHAnsi" w:eastAsia="Times New Roman" w:hAnsiTheme="majorHAnsi" w:cs="Times"/>
          <w:noProof/>
          <w:color w:val="000000"/>
          <w:sz w:val="24"/>
          <w:szCs w:val="24"/>
          <w:shd w:val="clear" w:color="auto" w:fill="FFFFFF"/>
          <w:lang w:val="ro-RO"/>
        </w:rPr>
        <w:t>ş</w:t>
      </w:r>
      <w:r>
        <w:rPr>
          <w:rFonts w:asciiTheme="majorHAnsi" w:eastAsia="Times New Roman" w:hAnsiTheme="majorHAnsi" w:cs="Times"/>
          <w:noProof/>
          <w:color w:val="000000"/>
          <w:sz w:val="24"/>
          <w:szCs w:val="24"/>
          <w:shd w:val="clear" w:color="auto" w:fill="FFFFFF"/>
          <w:lang w:val="ro-RO"/>
        </w:rPr>
        <w:t xml:space="preserve">i </w:t>
      </w:r>
      <w:r w:rsidR="001949BA">
        <w:rPr>
          <w:rFonts w:asciiTheme="majorHAnsi" w:eastAsia="Times New Roman" w:hAnsiTheme="majorHAnsi" w:cs="Times"/>
          <w:noProof/>
          <w:color w:val="000000"/>
          <w:sz w:val="24"/>
          <w:szCs w:val="24"/>
          <w:shd w:val="clear" w:color="auto" w:fill="FFFFFF"/>
          <w:lang w:val="ro-RO"/>
        </w:rPr>
        <w:t>ş</w:t>
      </w:r>
      <w:r>
        <w:rPr>
          <w:rFonts w:asciiTheme="majorHAnsi" w:eastAsia="Times New Roman" w:hAnsiTheme="majorHAnsi" w:cs="Times"/>
          <w:noProof/>
          <w:color w:val="000000"/>
          <w:sz w:val="24"/>
          <w:szCs w:val="24"/>
          <w:shd w:val="clear" w:color="auto" w:fill="FFFFFF"/>
          <w:lang w:val="ro-RO"/>
        </w:rPr>
        <w:t>colari), persoanele din comunit</w:t>
      </w:r>
      <w:r w:rsidR="001949BA">
        <w:rPr>
          <w:rFonts w:asciiTheme="majorHAnsi" w:eastAsia="Times New Roman" w:hAnsiTheme="majorHAnsi" w:cs="Times"/>
          <w:noProof/>
          <w:color w:val="000000"/>
          <w:sz w:val="24"/>
          <w:szCs w:val="24"/>
          <w:shd w:val="clear" w:color="auto" w:fill="FFFFFF"/>
          <w:lang w:val="ro-RO"/>
        </w:rPr>
        <w:t>ăţ</w:t>
      </w:r>
      <w:r>
        <w:rPr>
          <w:rFonts w:asciiTheme="majorHAnsi" w:eastAsia="Times New Roman" w:hAnsiTheme="majorHAnsi" w:cs="Times"/>
          <w:noProof/>
          <w:color w:val="000000"/>
          <w:sz w:val="24"/>
          <w:szCs w:val="24"/>
          <w:shd w:val="clear" w:color="auto" w:fill="FFFFFF"/>
          <w:lang w:val="ro-RO"/>
        </w:rPr>
        <w:t xml:space="preserve">ile rurale, persoanele din grupuri vulnerabile </w:t>
      </w:r>
      <w:r w:rsidR="001949BA">
        <w:rPr>
          <w:rFonts w:asciiTheme="majorHAnsi" w:eastAsia="Times New Roman" w:hAnsiTheme="majorHAnsi" w:cs="Times"/>
          <w:noProof/>
          <w:color w:val="000000"/>
          <w:sz w:val="24"/>
          <w:szCs w:val="24"/>
          <w:shd w:val="clear" w:color="auto" w:fill="FFFFFF"/>
          <w:lang w:val="ro-RO"/>
        </w:rPr>
        <w:t>ş</w:t>
      </w:r>
      <w:r>
        <w:rPr>
          <w:rFonts w:asciiTheme="majorHAnsi" w:eastAsia="Times New Roman" w:hAnsiTheme="majorHAnsi" w:cs="Times"/>
          <w:noProof/>
          <w:color w:val="000000"/>
          <w:sz w:val="24"/>
          <w:szCs w:val="24"/>
          <w:shd w:val="clear" w:color="auto" w:fill="FFFFFF"/>
          <w:lang w:val="ro-RO"/>
        </w:rPr>
        <w:t xml:space="preserve">i femeile </w:t>
      </w:r>
      <w:r w:rsidR="001949BA">
        <w:rPr>
          <w:rFonts w:asciiTheme="majorHAnsi" w:eastAsia="Times New Roman" w:hAnsiTheme="majorHAnsi" w:cs="Times"/>
          <w:noProof/>
          <w:color w:val="000000"/>
          <w:sz w:val="24"/>
          <w:szCs w:val="24"/>
          <w:shd w:val="clear" w:color="auto" w:fill="FFFFFF"/>
          <w:lang w:val="ro-RO"/>
        </w:rPr>
        <w:t>î</w:t>
      </w:r>
      <w:r>
        <w:rPr>
          <w:rFonts w:asciiTheme="majorHAnsi" w:eastAsia="Times New Roman" w:hAnsiTheme="majorHAnsi" w:cs="Times"/>
          <w:noProof/>
          <w:color w:val="000000"/>
          <w:sz w:val="24"/>
          <w:szCs w:val="24"/>
          <w:shd w:val="clear" w:color="auto" w:fill="FFFFFF"/>
          <w:lang w:val="ro-RO"/>
        </w:rPr>
        <w:t>ns</w:t>
      </w:r>
      <w:r w:rsidR="001949BA">
        <w:rPr>
          <w:rFonts w:asciiTheme="majorHAnsi" w:eastAsia="Times New Roman" w:hAnsiTheme="majorHAnsi" w:cs="Times"/>
          <w:noProof/>
          <w:color w:val="000000"/>
          <w:sz w:val="24"/>
          <w:szCs w:val="24"/>
          <w:shd w:val="clear" w:color="auto" w:fill="FFFFFF"/>
          <w:lang w:val="ro-RO"/>
        </w:rPr>
        <w:t>ă</w:t>
      </w:r>
      <w:r>
        <w:rPr>
          <w:rFonts w:asciiTheme="majorHAnsi" w:eastAsia="Times New Roman" w:hAnsiTheme="majorHAnsi" w:cs="Times"/>
          <w:noProof/>
          <w:color w:val="000000"/>
          <w:sz w:val="24"/>
          <w:szCs w:val="24"/>
          <w:shd w:val="clear" w:color="auto" w:fill="FFFFFF"/>
          <w:lang w:val="ro-RO"/>
        </w:rPr>
        <w:t>rcinate. Planul va fi implementat la nivelul comunit</w:t>
      </w:r>
      <w:r w:rsidR="001949BA">
        <w:rPr>
          <w:rFonts w:asciiTheme="majorHAnsi" w:eastAsia="Times New Roman" w:hAnsiTheme="majorHAnsi" w:cs="Times"/>
          <w:noProof/>
          <w:color w:val="000000"/>
          <w:sz w:val="24"/>
          <w:szCs w:val="24"/>
          <w:shd w:val="clear" w:color="auto" w:fill="FFFFFF"/>
          <w:lang w:val="ro-RO"/>
        </w:rPr>
        <w:t>ăţ</w:t>
      </w:r>
      <w:r>
        <w:rPr>
          <w:rFonts w:asciiTheme="majorHAnsi" w:eastAsia="Times New Roman" w:hAnsiTheme="majorHAnsi" w:cs="Times"/>
          <w:noProof/>
          <w:color w:val="000000"/>
          <w:sz w:val="24"/>
          <w:szCs w:val="24"/>
          <w:shd w:val="clear" w:color="auto" w:fill="FFFFFF"/>
          <w:lang w:val="ro-RO"/>
        </w:rPr>
        <w:t>ilor prin programe de promovare a s</w:t>
      </w:r>
      <w:r w:rsidR="001949BA">
        <w:rPr>
          <w:rFonts w:asciiTheme="majorHAnsi" w:eastAsia="Times New Roman" w:hAnsiTheme="majorHAnsi" w:cs="Times"/>
          <w:noProof/>
          <w:color w:val="000000"/>
          <w:sz w:val="24"/>
          <w:szCs w:val="24"/>
          <w:shd w:val="clear" w:color="auto" w:fill="FFFFFF"/>
          <w:lang w:val="ro-RO"/>
        </w:rPr>
        <w:t>ă</w:t>
      </w:r>
      <w:r>
        <w:rPr>
          <w:rFonts w:asciiTheme="majorHAnsi" w:eastAsia="Times New Roman" w:hAnsiTheme="majorHAnsi" w:cs="Times"/>
          <w:noProof/>
          <w:color w:val="000000"/>
          <w:sz w:val="24"/>
          <w:szCs w:val="24"/>
          <w:shd w:val="clear" w:color="auto" w:fill="FFFFFF"/>
          <w:lang w:val="ro-RO"/>
        </w:rPr>
        <w:t>n</w:t>
      </w:r>
      <w:r w:rsidR="001949BA">
        <w:rPr>
          <w:rFonts w:asciiTheme="majorHAnsi" w:eastAsia="Times New Roman" w:hAnsiTheme="majorHAnsi" w:cs="Times"/>
          <w:noProof/>
          <w:color w:val="000000"/>
          <w:sz w:val="24"/>
          <w:szCs w:val="24"/>
          <w:shd w:val="clear" w:color="auto" w:fill="FFFFFF"/>
          <w:lang w:val="ro-RO"/>
        </w:rPr>
        <w:t>ă</w:t>
      </w:r>
      <w:r>
        <w:rPr>
          <w:rFonts w:asciiTheme="majorHAnsi" w:eastAsia="Times New Roman" w:hAnsiTheme="majorHAnsi" w:cs="Times"/>
          <w:noProof/>
          <w:color w:val="000000"/>
          <w:sz w:val="24"/>
          <w:szCs w:val="24"/>
          <w:shd w:val="clear" w:color="auto" w:fill="FFFFFF"/>
          <w:lang w:val="ro-RO"/>
        </w:rPr>
        <w:t>t</w:t>
      </w:r>
      <w:r w:rsidR="001949BA">
        <w:rPr>
          <w:rFonts w:asciiTheme="majorHAnsi" w:eastAsia="Times New Roman" w:hAnsiTheme="majorHAnsi" w:cs="Times"/>
          <w:noProof/>
          <w:color w:val="000000"/>
          <w:sz w:val="24"/>
          <w:szCs w:val="24"/>
          <w:shd w:val="clear" w:color="auto" w:fill="FFFFFF"/>
          <w:lang w:val="ro-RO"/>
        </w:rPr>
        <w:t>ăţ</w:t>
      </w:r>
      <w:r>
        <w:rPr>
          <w:rFonts w:asciiTheme="majorHAnsi" w:eastAsia="Times New Roman" w:hAnsiTheme="majorHAnsi" w:cs="Times"/>
          <w:noProof/>
          <w:color w:val="000000"/>
          <w:sz w:val="24"/>
          <w:szCs w:val="24"/>
          <w:shd w:val="clear" w:color="auto" w:fill="FFFFFF"/>
          <w:lang w:val="ro-RO"/>
        </w:rPr>
        <w:t xml:space="preserve">ii </w:t>
      </w:r>
      <w:r w:rsidR="001949BA">
        <w:rPr>
          <w:rFonts w:asciiTheme="majorHAnsi" w:eastAsia="Times New Roman" w:hAnsiTheme="majorHAnsi" w:cs="Times"/>
          <w:noProof/>
          <w:color w:val="000000"/>
          <w:sz w:val="24"/>
          <w:szCs w:val="24"/>
          <w:shd w:val="clear" w:color="auto" w:fill="FFFFFF"/>
          <w:lang w:val="ro-RO"/>
        </w:rPr>
        <w:t>ş</w:t>
      </w:r>
      <w:r>
        <w:rPr>
          <w:rFonts w:asciiTheme="majorHAnsi" w:eastAsia="Times New Roman" w:hAnsiTheme="majorHAnsi" w:cs="Times"/>
          <w:noProof/>
          <w:color w:val="000000"/>
          <w:sz w:val="24"/>
          <w:szCs w:val="24"/>
          <w:shd w:val="clear" w:color="auto" w:fill="FFFFFF"/>
          <w:lang w:val="ro-RO"/>
        </w:rPr>
        <w:t>i educa</w:t>
      </w:r>
      <w:r w:rsidR="001949BA">
        <w:rPr>
          <w:rFonts w:asciiTheme="majorHAnsi" w:eastAsia="Times New Roman" w:hAnsiTheme="majorHAnsi" w:cs="Times"/>
          <w:noProof/>
          <w:color w:val="000000"/>
          <w:sz w:val="24"/>
          <w:szCs w:val="24"/>
          <w:shd w:val="clear" w:color="auto" w:fill="FFFFFF"/>
          <w:lang w:val="ro-RO"/>
        </w:rPr>
        <w:t>ţ</w:t>
      </w:r>
      <w:r>
        <w:rPr>
          <w:rFonts w:asciiTheme="majorHAnsi" w:eastAsia="Times New Roman" w:hAnsiTheme="majorHAnsi" w:cs="Times"/>
          <w:noProof/>
          <w:color w:val="000000"/>
          <w:sz w:val="24"/>
          <w:szCs w:val="24"/>
          <w:shd w:val="clear" w:color="auto" w:fill="FFFFFF"/>
          <w:lang w:val="ro-RO"/>
        </w:rPr>
        <w:t>ie pentru s</w:t>
      </w:r>
      <w:r w:rsidR="001949BA">
        <w:rPr>
          <w:rFonts w:asciiTheme="majorHAnsi" w:eastAsia="Times New Roman" w:hAnsiTheme="majorHAnsi" w:cs="Times"/>
          <w:noProof/>
          <w:color w:val="000000"/>
          <w:sz w:val="24"/>
          <w:szCs w:val="24"/>
          <w:shd w:val="clear" w:color="auto" w:fill="FFFFFF"/>
          <w:lang w:val="ro-RO"/>
        </w:rPr>
        <w:t>ă</w:t>
      </w:r>
      <w:r>
        <w:rPr>
          <w:rFonts w:asciiTheme="majorHAnsi" w:eastAsia="Times New Roman" w:hAnsiTheme="majorHAnsi" w:cs="Times"/>
          <w:noProof/>
          <w:color w:val="000000"/>
          <w:sz w:val="24"/>
          <w:szCs w:val="24"/>
          <w:shd w:val="clear" w:color="auto" w:fill="FFFFFF"/>
          <w:lang w:val="ro-RO"/>
        </w:rPr>
        <w:t>n</w:t>
      </w:r>
      <w:r w:rsidR="001949BA">
        <w:rPr>
          <w:rFonts w:asciiTheme="majorHAnsi" w:eastAsia="Times New Roman" w:hAnsiTheme="majorHAnsi" w:cs="Times"/>
          <w:noProof/>
          <w:color w:val="000000"/>
          <w:sz w:val="24"/>
          <w:szCs w:val="24"/>
          <w:shd w:val="clear" w:color="auto" w:fill="FFFFFF"/>
          <w:lang w:val="ro-RO"/>
        </w:rPr>
        <w:t>ă</w:t>
      </w:r>
      <w:r>
        <w:rPr>
          <w:rFonts w:asciiTheme="majorHAnsi" w:eastAsia="Times New Roman" w:hAnsiTheme="majorHAnsi" w:cs="Times"/>
          <w:noProof/>
          <w:color w:val="000000"/>
          <w:sz w:val="24"/>
          <w:szCs w:val="24"/>
          <w:shd w:val="clear" w:color="auto" w:fill="FFFFFF"/>
          <w:lang w:val="ro-RO"/>
        </w:rPr>
        <w:t xml:space="preserve">tate multianuale integrate, care  </w:t>
      </w:r>
      <w:r w:rsidR="001949BA">
        <w:rPr>
          <w:rFonts w:asciiTheme="majorHAnsi" w:eastAsia="Times New Roman" w:hAnsiTheme="majorHAnsi" w:cs="Times"/>
          <w:noProof/>
          <w:color w:val="000000"/>
          <w:sz w:val="24"/>
          <w:szCs w:val="24"/>
          <w:shd w:val="clear" w:color="auto" w:fill="FFFFFF"/>
          <w:lang w:val="ro-RO"/>
        </w:rPr>
        <w:t>îş</w:t>
      </w:r>
      <w:r>
        <w:rPr>
          <w:rFonts w:asciiTheme="majorHAnsi" w:eastAsia="Times New Roman" w:hAnsiTheme="majorHAnsi" w:cs="Times"/>
          <w:noProof/>
          <w:color w:val="000000"/>
          <w:sz w:val="24"/>
          <w:szCs w:val="24"/>
          <w:shd w:val="clear" w:color="auto" w:fill="FFFFFF"/>
          <w:lang w:val="ro-RO"/>
        </w:rPr>
        <w:t>i propun modificarea unor comportamente ce constituie factori de risc pentru principalele boli inregistrate in Rom</w:t>
      </w:r>
      <w:r w:rsidR="001949BA">
        <w:rPr>
          <w:rFonts w:asciiTheme="majorHAnsi" w:eastAsia="Times New Roman" w:hAnsiTheme="majorHAnsi" w:cs="Times"/>
          <w:noProof/>
          <w:color w:val="000000"/>
          <w:sz w:val="24"/>
          <w:szCs w:val="24"/>
          <w:shd w:val="clear" w:color="auto" w:fill="FFFFFF"/>
          <w:lang w:val="ro-RO"/>
        </w:rPr>
        <w:t>â</w:t>
      </w:r>
      <w:r>
        <w:rPr>
          <w:rFonts w:asciiTheme="majorHAnsi" w:eastAsia="Times New Roman" w:hAnsiTheme="majorHAnsi" w:cs="Times"/>
          <w:noProof/>
          <w:color w:val="000000"/>
          <w:sz w:val="24"/>
          <w:szCs w:val="24"/>
          <w:shd w:val="clear" w:color="auto" w:fill="FFFFFF"/>
          <w:lang w:val="ro-RO"/>
        </w:rPr>
        <w:t>nia.</w:t>
      </w:r>
    </w:p>
    <w:p w:rsidR="00896307" w:rsidRDefault="00896307" w:rsidP="008B4BCC">
      <w:pPr>
        <w:tabs>
          <w:tab w:val="left" w:pos="990"/>
        </w:tabs>
        <w:spacing w:after="0" w:line="360" w:lineRule="auto"/>
        <w:jc w:val="both"/>
        <w:rPr>
          <w:rFonts w:asciiTheme="majorHAnsi" w:eastAsia="Times New Roman" w:hAnsiTheme="majorHAnsi" w:cs="Times"/>
          <w:noProof/>
          <w:color w:val="000000"/>
          <w:sz w:val="24"/>
          <w:szCs w:val="24"/>
          <w:shd w:val="clear" w:color="auto" w:fill="FFFFFF"/>
          <w:lang w:val="ro-RO"/>
        </w:rPr>
      </w:pPr>
      <w:r>
        <w:rPr>
          <w:rFonts w:asciiTheme="majorHAnsi" w:eastAsia="Times New Roman" w:hAnsiTheme="majorHAnsi" w:cs="Times"/>
          <w:noProof/>
          <w:color w:val="000000"/>
          <w:sz w:val="24"/>
          <w:szCs w:val="24"/>
          <w:shd w:val="clear" w:color="auto" w:fill="FFFFFF"/>
          <w:lang w:val="ro-RO"/>
        </w:rPr>
        <w:t>Comportamentele care vor fi abordate sunt: comportamentele alimentare cu risc pentru s</w:t>
      </w:r>
      <w:r w:rsidR="001949BA">
        <w:rPr>
          <w:rFonts w:asciiTheme="majorHAnsi" w:eastAsia="Times New Roman" w:hAnsiTheme="majorHAnsi" w:cs="Times"/>
          <w:noProof/>
          <w:color w:val="000000"/>
          <w:sz w:val="24"/>
          <w:szCs w:val="24"/>
          <w:shd w:val="clear" w:color="auto" w:fill="FFFFFF"/>
          <w:lang w:val="ro-RO"/>
        </w:rPr>
        <w:t>ă</w:t>
      </w:r>
      <w:r>
        <w:rPr>
          <w:rFonts w:asciiTheme="majorHAnsi" w:eastAsia="Times New Roman" w:hAnsiTheme="majorHAnsi" w:cs="Times"/>
          <w:noProof/>
          <w:color w:val="000000"/>
          <w:sz w:val="24"/>
          <w:szCs w:val="24"/>
          <w:shd w:val="clear" w:color="auto" w:fill="FFFFFF"/>
          <w:lang w:val="ro-RO"/>
        </w:rPr>
        <w:t>n</w:t>
      </w:r>
      <w:r w:rsidR="001949BA">
        <w:rPr>
          <w:rFonts w:asciiTheme="majorHAnsi" w:eastAsia="Times New Roman" w:hAnsiTheme="majorHAnsi" w:cs="Times"/>
          <w:noProof/>
          <w:color w:val="000000"/>
          <w:sz w:val="24"/>
          <w:szCs w:val="24"/>
          <w:shd w:val="clear" w:color="auto" w:fill="FFFFFF"/>
          <w:lang w:val="ro-RO"/>
        </w:rPr>
        <w:t>ă</w:t>
      </w:r>
      <w:r>
        <w:rPr>
          <w:rFonts w:asciiTheme="majorHAnsi" w:eastAsia="Times New Roman" w:hAnsiTheme="majorHAnsi" w:cs="Times"/>
          <w:noProof/>
          <w:color w:val="000000"/>
          <w:sz w:val="24"/>
          <w:szCs w:val="24"/>
          <w:shd w:val="clear" w:color="auto" w:fill="FFFFFF"/>
          <w:lang w:val="ro-RO"/>
        </w:rPr>
        <w:t>tate, sedentarismul, consumul d</w:t>
      </w:r>
      <w:r w:rsidR="001949BA">
        <w:rPr>
          <w:rFonts w:asciiTheme="majorHAnsi" w:eastAsia="Times New Roman" w:hAnsiTheme="majorHAnsi" w:cs="Times"/>
          <w:noProof/>
          <w:color w:val="000000"/>
          <w:sz w:val="24"/>
          <w:szCs w:val="24"/>
          <w:shd w:val="clear" w:color="auto" w:fill="FFFFFF"/>
          <w:lang w:val="ro-RO"/>
        </w:rPr>
        <w:t>ă</w:t>
      </w:r>
      <w:r>
        <w:rPr>
          <w:rFonts w:asciiTheme="majorHAnsi" w:eastAsia="Times New Roman" w:hAnsiTheme="majorHAnsi" w:cs="Times"/>
          <w:noProof/>
          <w:color w:val="000000"/>
          <w:sz w:val="24"/>
          <w:szCs w:val="24"/>
          <w:shd w:val="clear" w:color="auto" w:fill="FFFFFF"/>
          <w:lang w:val="ro-RO"/>
        </w:rPr>
        <w:t>un</w:t>
      </w:r>
      <w:r w:rsidR="001949BA">
        <w:rPr>
          <w:rFonts w:asciiTheme="majorHAnsi" w:eastAsia="Times New Roman" w:hAnsiTheme="majorHAnsi" w:cs="Times"/>
          <w:noProof/>
          <w:color w:val="000000"/>
          <w:sz w:val="24"/>
          <w:szCs w:val="24"/>
          <w:shd w:val="clear" w:color="auto" w:fill="FFFFFF"/>
          <w:lang w:val="ro-RO"/>
        </w:rPr>
        <w:t>ă</w:t>
      </w:r>
      <w:r>
        <w:rPr>
          <w:rFonts w:asciiTheme="majorHAnsi" w:eastAsia="Times New Roman" w:hAnsiTheme="majorHAnsi" w:cs="Times"/>
          <w:noProof/>
          <w:color w:val="000000"/>
          <w:sz w:val="24"/>
          <w:szCs w:val="24"/>
          <w:shd w:val="clear" w:color="auto" w:fill="FFFFFF"/>
          <w:lang w:val="ro-RO"/>
        </w:rPr>
        <w:t xml:space="preserve">tor de alcool, consumul de droguri ilegale </w:t>
      </w:r>
      <w:r w:rsidR="001949BA">
        <w:rPr>
          <w:rFonts w:asciiTheme="majorHAnsi" w:eastAsia="Times New Roman" w:hAnsiTheme="majorHAnsi" w:cs="Times"/>
          <w:noProof/>
          <w:color w:val="000000"/>
          <w:sz w:val="24"/>
          <w:szCs w:val="24"/>
          <w:shd w:val="clear" w:color="auto" w:fill="FFFFFF"/>
          <w:lang w:val="ro-RO"/>
        </w:rPr>
        <w:t>ş</w:t>
      </w:r>
      <w:r>
        <w:rPr>
          <w:rFonts w:asciiTheme="majorHAnsi" w:eastAsia="Times New Roman" w:hAnsiTheme="majorHAnsi" w:cs="Times"/>
          <w:noProof/>
          <w:color w:val="000000"/>
          <w:sz w:val="24"/>
          <w:szCs w:val="24"/>
          <w:shd w:val="clear" w:color="auto" w:fill="FFFFFF"/>
          <w:lang w:val="ro-RO"/>
        </w:rPr>
        <w:t xml:space="preserve">i consumul neadecvat de medicamente, </w:t>
      </w:r>
      <w:r w:rsidRPr="001949BA">
        <w:rPr>
          <w:rFonts w:asciiTheme="majorHAnsi" w:eastAsia="Times New Roman" w:hAnsiTheme="majorHAnsi" w:cs="Times"/>
          <w:b/>
          <w:noProof/>
          <w:color w:val="000000"/>
          <w:sz w:val="24"/>
          <w:szCs w:val="24"/>
          <w:u w:val="single"/>
          <w:shd w:val="clear" w:color="auto" w:fill="FFFFFF"/>
          <w:lang w:val="ro-RO"/>
        </w:rPr>
        <w:t>fumatul,</w:t>
      </w:r>
      <w:r>
        <w:rPr>
          <w:rFonts w:asciiTheme="majorHAnsi" w:eastAsia="Times New Roman" w:hAnsiTheme="majorHAnsi" w:cs="Times"/>
          <w:noProof/>
          <w:color w:val="000000"/>
          <w:sz w:val="24"/>
          <w:szCs w:val="24"/>
          <w:shd w:val="clear" w:color="auto" w:fill="FFFFFF"/>
          <w:lang w:val="ro-RO"/>
        </w:rPr>
        <w:t xml:space="preserve"> comportamentele violente </w:t>
      </w:r>
      <w:r w:rsidR="001949BA">
        <w:rPr>
          <w:rFonts w:asciiTheme="majorHAnsi" w:eastAsia="Times New Roman" w:hAnsiTheme="majorHAnsi" w:cs="Times"/>
          <w:noProof/>
          <w:color w:val="000000"/>
          <w:sz w:val="24"/>
          <w:szCs w:val="24"/>
          <w:shd w:val="clear" w:color="auto" w:fill="FFFFFF"/>
          <w:lang w:val="ro-RO"/>
        </w:rPr>
        <w:t>ş</w:t>
      </w:r>
      <w:r>
        <w:rPr>
          <w:rFonts w:asciiTheme="majorHAnsi" w:eastAsia="Times New Roman" w:hAnsiTheme="majorHAnsi" w:cs="Times"/>
          <w:noProof/>
          <w:color w:val="000000"/>
          <w:sz w:val="24"/>
          <w:szCs w:val="24"/>
          <w:shd w:val="clear" w:color="auto" w:fill="FFFFFF"/>
          <w:lang w:val="ro-RO"/>
        </w:rPr>
        <w:t>i comportamentele sexuale cu risc.</w:t>
      </w:r>
    </w:p>
    <w:p w:rsidR="00F26228" w:rsidRPr="00F00EA2" w:rsidRDefault="00F26228" w:rsidP="008B4BCC">
      <w:pPr>
        <w:tabs>
          <w:tab w:val="left" w:pos="990"/>
        </w:tabs>
        <w:spacing w:after="0" w:line="360" w:lineRule="auto"/>
        <w:jc w:val="both"/>
        <w:rPr>
          <w:rFonts w:asciiTheme="majorHAnsi" w:eastAsia="Times New Roman" w:hAnsiTheme="majorHAnsi" w:cs="Times"/>
          <w:noProof/>
          <w:color w:val="000000"/>
          <w:sz w:val="24"/>
          <w:szCs w:val="24"/>
          <w:shd w:val="clear" w:color="auto" w:fill="FFFFFF"/>
          <w:lang w:val="ro-RO"/>
        </w:rPr>
      </w:pPr>
    </w:p>
    <w:p w:rsidR="00C22F2A" w:rsidRDefault="00C22F2A" w:rsidP="00B14DA8">
      <w:pPr>
        <w:tabs>
          <w:tab w:val="left" w:pos="720"/>
        </w:tabs>
        <w:autoSpaceDE w:val="0"/>
        <w:autoSpaceDN w:val="0"/>
        <w:adjustRightInd w:val="0"/>
        <w:spacing w:after="0" w:line="360" w:lineRule="auto"/>
        <w:contextualSpacing/>
        <w:jc w:val="both"/>
        <w:rPr>
          <w:rFonts w:asciiTheme="majorHAnsi" w:hAnsiTheme="majorHAnsi"/>
          <w:b/>
          <w:noProof/>
          <w:sz w:val="24"/>
          <w:szCs w:val="24"/>
          <w:lang w:val="ro-RO"/>
        </w:rPr>
      </w:pPr>
      <w:r w:rsidRPr="00C22F2A">
        <w:rPr>
          <w:rFonts w:asciiTheme="majorHAnsi" w:hAnsiTheme="majorHAnsi"/>
          <w:b/>
          <w:noProof/>
          <w:sz w:val="24"/>
          <w:szCs w:val="24"/>
          <w:lang w:val="ro-RO"/>
        </w:rPr>
        <w:t>Cadrul legislativ</w:t>
      </w:r>
    </w:p>
    <w:p w:rsidR="0080267F" w:rsidRPr="0080267F" w:rsidRDefault="00896307" w:rsidP="007654AA">
      <w:pPr>
        <w:spacing w:line="360" w:lineRule="auto"/>
        <w:contextualSpacing/>
        <w:jc w:val="both"/>
        <w:rPr>
          <w:rFonts w:asciiTheme="majorHAnsi" w:hAnsiTheme="majorHAnsi"/>
          <w:noProof/>
          <w:sz w:val="24"/>
          <w:szCs w:val="24"/>
          <w:lang w:val="ro-RO"/>
        </w:rPr>
      </w:pPr>
      <w:r>
        <w:rPr>
          <w:rFonts w:asciiTheme="majorHAnsi" w:hAnsiTheme="majorHAnsi"/>
          <w:noProof/>
          <w:sz w:val="24"/>
          <w:szCs w:val="24"/>
          <w:lang w:val="ro-RO"/>
        </w:rPr>
        <w:t xml:space="preserve">            </w:t>
      </w:r>
      <w:r w:rsidR="0080267F" w:rsidRPr="0080267F">
        <w:rPr>
          <w:rFonts w:asciiTheme="majorHAnsi" w:hAnsiTheme="majorHAnsi"/>
          <w:noProof/>
          <w:sz w:val="24"/>
          <w:szCs w:val="24"/>
          <w:lang w:val="ro-RO"/>
        </w:rPr>
        <w:t xml:space="preserve">România a semnat CCCT la 24 iunie 2004 și a ratificat tratatul optsprezece luni mai târziu, la data de 27 ianuarie 2006. </w:t>
      </w:r>
    </w:p>
    <w:p w:rsidR="0080267F" w:rsidRPr="0080267F" w:rsidRDefault="0080267F" w:rsidP="007654AA">
      <w:pPr>
        <w:spacing w:line="360" w:lineRule="auto"/>
        <w:contextualSpacing/>
        <w:jc w:val="both"/>
        <w:rPr>
          <w:rFonts w:asciiTheme="majorHAnsi" w:hAnsiTheme="majorHAnsi"/>
          <w:noProof/>
          <w:sz w:val="24"/>
          <w:szCs w:val="24"/>
          <w:lang w:val="ro-RO"/>
        </w:rPr>
      </w:pPr>
      <w:r w:rsidRPr="0080267F">
        <w:rPr>
          <w:rFonts w:asciiTheme="majorHAnsi" w:hAnsiTheme="majorHAnsi"/>
          <w:noProof/>
          <w:sz w:val="24"/>
          <w:szCs w:val="24"/>
          <w:lang w:val="ro-RO"/>
        </w:rPr>
        <w:t xml:space="preserve">Politicile de control al tutunului din România s-au consolidat de la aderarea la UE, conformându-se cu diferitele directive ale UE legate de tutun, iar evoluțiile recente sugerează că această tendință va continua în următorii ani. </w:t>
      </w:r>
    </w:p>
    <w:p w:rsidR="0080267F" w:rsidRPr="0080267F" w:rsidRDefault="0003042B" w:rsidP="007654AA">
      <w:pPr>
        <w:tabs>
          <w:tab w:val="left" w:pos="720"/>
        </w:tabs>
        <w:spacing w:line="360" w:lineRule="auto"/>
        <w:contextualSpacing/>
        <w:jc w:val="both"/>
        <w:rPr>
          <w:rFonts w:asciiTheme="majorHAnsi" w:hAnsiTheme="majorHAnsi"/>
          <w:noProof/>
          <w:sz w:val="24"/>
          <w:szCs w:val="24"/>
          <w:lang w:val="ro-RO"/>
        </w:rPr>
      </w:pPr>
      <w:r>
        <w:rPr>
          <w:rFonts w:asciiTheme="majorHAnsi" w:hAnsiTheme="majorHAnsi"/>
          <w:noProof/>
          <w:sz w:val="24"/>
          <w:szCs w:val="24"/>
          <w:lang w:val="ro-RO"/>
        </w:rPr>
        <w:t xml:space="preserve">             </w:t>
      </w:r>
      <w:r w:rsidR="0080267F" w:rsidRPr="0080267F">
        <w:rPr>
          <w:rFonts w:asciiTheme="majorHAnsi" w:hAnsiTheme="majorHAnsi"/>
          <w:noProof/>
          <w:sz w:val="24"/>
          <w:szCs w:val="24"/>
          <w:lang w:val="ro-RO"/>
        </w:rPr>
        <w:t xml:space="preserve">Publicitatea produselor de tutun la radio și televiziune a fost interzisă începând cu anul 2002, în conformitate cu Legea audiovizualului (Legea nr. 504). În anul 2004, ca parte a Legii nr. 457 privind publicitatea și sponsorizarea produselor din tutun, limitele asupra comercializării tutunului s-au extins pentru a include interdicții precum: publicitatea scrisă locală în ziare și reviste (cu excepția publicațiilor destinate pentru cei implicați în industria tutunului); panouri publicitare, transport public, precum și alte forme de publicitate de exterior; şi publicitatea în locurile de divertisment. Această lege a restricționat, de asemenea, o varietate de activități de promovare de către companiile de tutun, inclusiv distribuirea produselor promoţionale personalizate, diverse activități de extindere a mărcilor, precum a și limitat activitățile de sponsorizare. </w:t>
      </w:r>
    </w:p>
    <w:p w:rsidR="0080267F" w:rsidRPr="0080267F" w:rsidRDefault="00CB02F2" w:rsidP="00943B32">
      <w:pPr>
        <w:tabs>
          <w:tab w:val="left" w:pos="720"/>
        </w:tabs>
        <w:spacing w:line="360" w:lineRule="auto"/>
        <w:contextualSpacing/>
        <w:jc w:val="both"/>
        <w:rPr>
          <w:rFonts w:asciiTheme="majorHAnsi" w:hAnsiTheme="majorHAnsi"/>
          <w:noProof/>
          <w:sz w:val="24"/>
          <w:szCs w:val="24"/>
          <w:lang w:val="ro-RO"/>
        </w:rPr>
      </w:pPr>
      <w:r>
        <w:rPr>
          <w:rFonts w:asciiTheme="majorHAnsi" w:hAnsiTheme="majorHAnsi"/>
          <w:noProof/>
          <w:sz w:val="24"/>
          <w:szCs w:val="24"/>
          <w:lang w:val="ro-RO"/>
        </w:rPr>
        <w:t xml:space="preserve">             </w:t>
      </w:r>
      <w:r w:rsidR="0080267F" w:rsidRPr="0080267F">
        <w:rPr>
          <w:rFonts w:asciiTheme="majorHAnsi" w:hAnsiTheme="majorHAnsi"/>
          <w:noProof/>
          <w:sz w:val="24"/>
          <w:szCs w:val="24"/>
          <w:lang w:val="ro-RO"/>
        </w:rPr>
        <w:t xml:space="preserve">Avertismentele grafice de sănătate pe pachetele de țigări sunt obligatorii în România începând cu anul 2008, şi necesită ca 30% din partea din față a ambalajului și 40% din partea din spate a ambalajului să fie acoperite de avertismente. Şaisprezece avertismente de sănătate sunt necesare, prin rotaţie, inclusiv avertismente legate de o varietate de efecte asupra sănătății (deces, cancer pulmonar și alte boli respiratorii, disfuncții sexuale, </w:t>
      </w:r>
      <w:r w:rsidR="0080267F" w:rsidRPr="0080267F">
        <w:rPr>
          <w:rFonts w:asciiTheme="majorHAnsi" w:hAnsiTheme="majorHAnsi"/>
          <w:noProof/>
          <w:sz w:val="24"/>
          <w:szCs w:val="24"/>
          <w:lang w:val="ro-RO"/>
        </w:rPr>
        <w:lastRenderedPageBreak/>
        <w:t xml:space="preserve">accident vascular cerebral, riduri), dependență, consecințele expunerii sugarilor și copiilor la fumul pasiv și diverse mesaje de renunțare la fumat. </w:t>
      </w:r>
    </w:p>
    <w:p w:rsidR="0080267F" w:rsidRPr="0080267F" w:rsidRDefault="00943B32" w:rsidP="007654AA">
      <w:pPr>
        <w:spacing w:line="360" w:lineRule="auto"/>
        <w:contextualSpacing/>
        <w:jc w:val="both"/>
        <w:rPr>
          <w:rFonts w:asciiTheme="majorHAnsi" w:hAnsiTheme="majorHAnsi"/>
          <w:noProof/>
          <w:sz w:val="24"/>
          <w:szCs w:val="24"/>
          <w:lang w:val="ro-RO"/>
        </w:rPr>
      </w:pPr>
      <w:r>
        <w:rPr>
          <w:rFonts w:asciiTheme="majorHAnsi" w:hAnsiTheme="majorHAnsi"/>
          <w:noProof/>
          <w:sz w:val="24"/>
          <w:szCs w:val="24"/>
          <w:lang w:val="ro-RO"/>
        </w:rPr>
        <w:t xml:space="preserve">             </w:t>
      </w:r>
      <w:r w:rsidR="0080267F" w:rsidRPr="0080267F">
        <w:rPr>
          <w:rFonts w:asciiTheme="majorHAnsi" w:hAnsiTheme="majorHAnsi"/>
          <w:noProof/>
          <w:sz w:val="24"/>
          <w:szCs w:val="24"/>
          <w:lang w:val="ro-RO"/>
        </w:rPr>
        <w:t xml:space="preserve">Prin </w:t>
      </w:r>
      <w:r w:rsidR="0080267F" w:rsidRPr="000953C0">
        <w:rPr>
          <w:rFonts w:asciiTheme="majorHAnsi" w:hAnsiTheme="majorHAnsi"/>
          <w:b/>
          <w:noProof/>
          <w:sz w:val="24"/>
          <w:szCs w:val="24"/>
          <w:lang w:val="ro-RO"/>
        </w:rPr>
        <w:t>Legea nr. 349/2002</w:t>
      </w:r>
      <w:r w:rsidR="0080267F" w:rsidRPr="0080267F">
        <w:rPr>
          <w:rFonts w:asciiTheme="majorHAnsi" w:hAnsiTheme="majorHAnsi"/>
          <w:noProof/>
          <w:sz w:val="24"/>
          <w:szCs w:val="24"/>
          <w:lang w:val="ro-RO"/>
        </w:rPr>
        <w:t xml:space="preserve">, privind prevenirea consumului de produse din tutun și combaterea efectelor acestuia, România a limitat fumatul în spațiile publice închise, cu restricții mai puternice în unele locuri, inclusiv cele de asistență medicală și unele instituții educaționale, precum și locuri care oferă servicii de protecție și asistență a copilului. Având în vedere sfera sa de acţiune limitată, legea a făcut prea puțin pentru a proteja majoritatea adulților și copiilor români de expunere la fumul de tutun. </w:t>
      </w:r>
    </w:p>
    <w:p w:rsidR="0080267F" w:rsidRPr="0080267F" w:rsidRDefault="00943B32" w:rsidP="007654AA">
      <w:pPr>
        <w:spacing w:line="360" w:lineRule="auto"/>
        <w:contextualSpacing/>
        <w:jc w:val="both"/>
        <w:rPr>
          <w:rStyle w:val="Strong"/>
          <w:rFonts w:asciiTheme="majorHAnsi" w:hAnsiTheme="majorHAnsi"/>
          <w:noProof/>
          <w:sz w:val="24"/>
          <w:szCs w:val="24"/>
          <w:lang w:val="ro-RO"/>
        </w:rPr>
      </w:pPr>
      <w:r>
        <w:rPr>
          <w:rFonts w:asciiTheme="majorHAnsi" w:hAnsiTheme="majorHAnsi"/>
          <w:noProof/>
          <w:sz w:val="24"/>
          <w:szCs w:val="24"/>
          <w:shd w:val="clear" w:color="auto" w:fill="FFFFFF"/>
          <w:lang w:val="ro-RO"/>
        </w:rPr>
        <w:t xml:space="preserve">             </w:t>
      </w:r>
      <w:r w:rsidR="0080267F" w:rsidRPr="0080267F">
        <w:rPr>
          <w:rFonts w:asciiTheme="majorHAnsi" w:hAnsiTheme="majorHAnsi"/>
          <w:noProof/>
          <w:sz w:val="24"/>
          <w:szCs w:val="24"/>
          <w:shd w:val="clear" w:color="auto" w:fill="FFFFFF"/>
          <w:lang w:val="ro-RO"/>
        </w:rPr>
        <w:t>Un progres semnificativ in legisla</w:t>
      </w:r>
      <w:r w:rsidR="001949BA">
        <w:rPr>
          <w:rFonts w:asciiTheme="majorHAnsi" w:hAnsiTheme="majorHAnsi"/>
          <w:noProof/>
          <w:sz w:val="24"/>
          <w:szCs w:val="24"/>
          <w:shd w:val="clear" w:color="auto" w:fill="FFFFFF"/>
          <w:lang w:val="ro-RO"/>
        </w:rPr>
        <w:t>ţ</w:t>
      </w:r>
      <w:r w:rsidR="0080267F" w:rsidRPr="0080267F">
        <w:rPr>
          <w:rFonts w:asciiTheme="majorHAnsi" w:hAnsiTheme="majorHAnsi"/>
          <w:noProof/>
          <w:sz w:val="24"/>
          <w:szCs w:val="24"/>
          <w:shd w:val="clear" w:color="auto" w:fill="FFFFFF"/>
          <w:lang w:val="ro-RO"/>
        </w:rPr>
        <w:t>ia na</w:t>
      </w:r>
      <w:r w:rsidR="001949BA">
        <w:rPr>
          <w:rFonts w:asciiTheme="majorHAnsi" w:hAnsiTheme="majorHAnsi"/>
          <w:noProof/>
          <w:sz w:val="24"/>
          <w:szCs w:val="24"/>
          <w:shd w:val="clear" w:color="auto" w:fill="FFFFFF"/>
          <w:lang w:val="ro-RO"/>
        </w:rPr>
        <w:t>ţ</w:t>
      </w:r>
      <w:r w:rsidR="0080267F" w:rsidRPr="0080267F">
        <w:rPr>
          <w:rFonts w:asciiTheme="majorHAnsi" w:hAnsiTheme="majorHAnsi"/>
          <w:noProof/>
          <w:sz w:val="24"/>
          <w:szCs w:val="24"/>
          <w:shd w:val="clear" w:color="auto" w:fill="FFFFFF"/>
          <w:lang w:val="ro-RO"/>
        </w:rPr>
        <w:t>ional</w:t>
      </w:r>
      <w:r w:rsidR="001949BA">
        <w:rPr>
          <w:rFonts w:asciiTheme="majorHAnsi" w:hAnsiTheme="majorHAnsi"/>
          <w:noProof/>
          <w:sz w:val="24"/>
          <w:szCs w:val="24"/>
          <w:shd w:val="clear" w:color="auto" w:fill="FFFFFF"/>
          <w:lang w:val="ro-RO"/>
        </w:rPr>
        <w:t>ă</w:t>
      </w:r>
      <w:r w:rsidR="0080267F" w:rsidRPr="0080267F">
        <w:rPr>
          <w:rFonts w:asciiTheme="majorHAnsi" w:hAnsiTheme="majorHAnsi"/>
          <w:noProof/>
          <w:sz w:val="24"/>
          <w:szCs w:val="24"/>
          <w:shd w:val="clear" w:color="auto" w:fill="FFFFFF"/>
          <w:lang w:val="ro-RO"/>
        </w:rPr>
        <w:t xml:space="preserve"> anti-fumat este  </w:t>
      </w:r>
      <w:r w:rsidR="0080267F" w:rsidRPr="0080267F">
        <w:rPr>
          <w:rFonts w:asciiTheme="majorHAnsi" w:hAnsiTheme="majorHAnsi"/>
          <w:b/>
          <w:noProof/>
          <w:sz w:val="24"/>
          <w:szCs w:val="24"/>
          <w:shd w:val="clear" w:color="auto" w:fill="FFFFFF"/>
          <w:lang w:val="ro-RO"/>
        </w:rPr>
        <w:t>Legea nr. 15/2016 privind modificarea şi completarea Legii nr. 349/2002 pentru prevenirea şi combaterea efectelor consumului produselor din tutun</w:t>
      </w:r>
      <w:r w:rsidR="0080267F" w:rsidRPr="0080267F">
        <w:rPr>
          <w:rFonts w:asciiTheme="majorHAnsi" w:hAnsiTheme="majorHAnsi"/>
          <w:noProof/>
          <w:sz w:val="24"/>
          <w:szCs w:val="24"/>
          <w:shd w:val="clear" w:color="auto" w:fill="FFFFFF"/>
          <w:lang w:val="ro-RO"/>
        </w:rPr>
        <w:t xml:space="preserve">  prin care Rom</w:t>
      </w:r>
      <w:r w:rsidR="001949BA">
        <w:rPr>
          <w:rFonts w:asciiTheme="majorHAnsi" w:hAnsiTheme="majorHAnsi"/>
          <w:noProof/>
          <w:sz w:val="24"/>
          <w:szCs w:val="24"/>
          <w:shd w:val="clear" w:color="auto" w:fill="FFFFFF"/>
          <w:lang w:val="ro-RO"/>
        </w:rPr>
        <w:t>â</w:t>
      </w:r>
      <w:r w:rsidR="0080267F" w:rsidRPr="0080267F">
        <w:rPr>
          <w:rFonts w:asciiTheme="majorHAnsi" w:hAnsiTheme="majorHAnsi"/>
          <w:noProof/>
          <w:sz w:val="24"/>
          <w:szCs w:val="24"/>
          <w:shd w:val="clear" w:color="auto" w:fill="FFFFFF"/>
          <w:lang w:val="ro-RO"/>
        </w:rPr>
        <w:t>nia devine parte a comunit</w:t>
      </w:r>
      <w:r w:rsidR="001949BA">
        <w:rPr>
          <w:rFonts w:asciiTheme="majorHAnsi" w:hAnsiTheme="majorHAnsi"/>
          <w:noProof/>
          <w:sz w:val="24"/>
          <w:szCs w:val="24"/>
          <w:shd w:val="clear" w:color="auto" w:fill="FFFFFF"/>
          <w:lang w:val="ro-RO"/>
        </w:rPr>
        <w:t>ăţ</w:t>
      </w:r>
      <w:r w:rsidR="0080267F" w:rsidRPr="0080267F">
        <w:rPr>
          <w:rFonts w:asciiTheme="majorHAnsi" w:hAnsiTheme="majorHAnsi"/>
          <w:noProof/>
          <w:sz w:val="24"/>
          <w:szCs w:val="24"/>
          <w:shd w:val="clear" w:color="auto" w:fill="FFFFFF"/>
          <w:lang w:val="ro-RO"/>
        </w:rPr>
        <w:t xml:space="preserve">ii celor 94 de </w:t>
      </w:r>
      <w:r w:rsidR="001949BA">
        <w:rPr>
          <w:rFonts w:asciiTheme="majorHAnsi" w:hAnsiTheme="majorHAnsi"/>
          <w:noProof/>
          <w:sz w:val="24"/>
          <w:szCs w:val="24"/>
          <w:shd w:val="clear" w:color="auto" w:fill="FFFFFF"/>
          <w:lang w:val="ro-RO"/>
        </w:rPr>
        <w:t>ţă</w:t>
      </w:r>
      <w:r w:rsidR="0080267F" w:rsidRPr="0080267F">
        <w:rPr>
          <w:rFonts w:asciiTheme="majorHAnsi" w:hAnsiTheme="majorHAnsi"/>
          <w:noProof/>
          <w:sz w:val="24"/>
          <w:szCs w:val="24"/>
          <w:shd w:val="clear" w:color="auto" w:fill="FFFFFF"/>
          <w:lang w:val="ro-RO"/>
        </w:rPr>
        <w:t xml:space="preserve">ri care au interzis complet fumatul </w:t>
      </w:r>
      <w:r w:rsidR="001949BA">
        <w:rPr>
          <w:rFonts w:asciiTheme="majorHAnsi" w:hAnsiTheme="majorHAnsi"/>
          <w:noProof/>
          <w:sz w:val="24"/>
          <w:szCs w:val="24"/>
          <w:shd w:val="clear" w:color="auto" w:fill="FFFFFF"/>
          <w:lang w:val="ro-RO"/>
        </w:rPr>
        <w:t>î</w:t>
      </w:r>
      <w:r w:rsidR="0080267F" w:rsidRPr="0080267F">
        <w:rPr>
          <w:rFonts w:asciiTheme="majorHAnsi" w:hAnsiTheme="majorHAnsi"/>
          <w:noProof/>
          <w:sz w:val="24"/>
          <w:szCs w:val="24"/>
          <w:shd w:val="clear" w:color="auto" w:fill="FFFFFF"/>
          <w:lang w:val="ro-RO"/>
        </w:rPr>
        <w:t>n spa</w:t>
      </w:r>
      <w:r w:rsidR="001949BA">
        <w:rPr>
          <w:rFonts w:asciiTheme="majorHAnsi" w:hAnsiTheme="majorHAnsi"/>
          <w:noProof/>
          <w:sz w:val="24"/>
          <w:szCs w:val="24"/>
          <w:shd w:val="clear" w:color="auto" w:fill="FFFFFF"/>
          <w:lang w:val="ro-RO"/>
        </w:rPr>
        <w:t>ţ</w:t>
      </w:r>
      <w:r w:rsidR="0080267F" w:rsidRPr="0080267F">
        <w:rPr>
          <w:rFonts w:asciiTheme="majorHAnsi" w:hAnsiTheme="majorHAnsi"/>
          <w:noProof/>
          <w:sz w:val="24"/>
          <w:szCs w:val="24"/>
          <w:shd w:val="clear" w:color="auto" w:fill="FFFFFF"/>
          <w:lang w:val="ro-RO"/>
        </w:rPr>
        <w:t xml:space="preserve">iile publice </w:t>
      </w:r>
      <w:r w:rsidR="001949BA">
        <w:rPr>
          <w:rFonts w:asciiTheme="majorHAnsi" w:hAnsiTheme="majorHAnsi"/>
          <w:noProof/>
          <w:sz w:val="24"/>
          <w:szCs w:val="24"/>
          <w:shd w:val="clear" w:color="auto" w:fill="FFFFFF"/>
          <w:lang w:val="ro-RO"/>
        </w:rPr>
        <w:t>î</w:t>
      </w:r>
      <w:r w:rsidR="0080267F" w:rsidRPr="0080267F">
        <w:rPr>
          <w:rFonts w:asciiTheme="majorHAnsi" w:hAnsiTheme="majorHAnsi"/>
          <w:noProof/>
          <w:sz w:val="24"/>
          <w:szCs w:val="24"/>
          <w:shd w:val="clear" w:color="auto" w:fill="FFFFFF"/>
          <w:lang w:val="ro-RO"/>
        </w:rPr>
        <w:t>nchise. Aceast</w:t>
      </w:r>
      <w:r w:rsidR="001949BA">
        <w:rPr>
          <w:rFonts w:asciiTheme="majorHAnsi" w:hAnsiTheme="majorHAnsi"/>
          <w:noProof/>
          <w:sz w:val="24"/>
          <w:szCs w:val="24"/>
          <w:shd w:val="clear" w:color="auto" w:fill="FFFFFF"/>
          <w:lang w:val="ro-RO"/>
        </w:rPr>
        <w:t>ă</w:t>
      </w:r>
      <w:r w:rsidR="0080267F" w:rsidRPr="0080267F">
        <w:rPr>
          <w:rFonts w:asciiTheme="majorHAnsi" w:hAnsiTheme="majorHAnsi"/>
          <w:noProof/>
          <w:sz w:val="24"/>
          <w:szCs w:val="24"/>
          <w:shd w:val="clear" w:color="auto" w:fill="FFFFFF"/>
          <w:lang w:val="ro-RO"/>
        </w:rPr>
        <w:t xml:space="preserve"> lege </w:t>
      </w:r>
      <w:r w:rsidR="0080267F" w:rsidRPr="0080267F">
        <w:rPr>
          <w:rFonts w:asciiTheme="majorHAnsi" w:hAnsiTheme="majorHAnsi"/>
          <w:noProof/>
          <w:sz w:val="24"/>
          <w:szCs w:val="24"/>
          <w:lang w:val="ro-RO"/>
        </w:rPr>
        <w:t xml:space="preserve">a fost publicată </w:t>
      </w:r>
      <w:r w:rsidR="0080267F" w:rsidRPr="0080267F">
        <w:rPr>
          <w:rFonts w:asciiTheme="majorHAnsi" w:hAnsiTheme="majorHAnsi"/>
          <w:noProof/>
          <w:sz w:val="24"/>
          <w:szCs w:val="24"/>
          <w:shd w:val="clear" w:color="auto" w:fill="FFFFFF"/>
          <w:lang w:val="ro-RO"/>
        </w:rPr>
        <w:t xml:space="preserve"> în Monitorul Oficial, Partea I, nr. 72 din 1 februarie 2016 şi</w:t>
      </w:r>
      <w:r w:rsidR="0080267F" w:rsidRPr="0080267F">
        <w:rPr>
          <w:rStyle w:val="apple-converted-space"/>
          <w:rFonts w:asciiTheme="majorHAnsi" w:hAnsiTheme="majorHAnsi"/>
          <w:noProof/>
          <w:sz w:val="24"/>
          <w:szCs w:val="24"/>
          <w:shd w:val="clear" w:color="auto" w:fill="FFFFFF"/>
          <w:lang w:val="ro-RO"/>
        </w:rPr>
        <w:t> </w:t>
      </w:r>
      <w:r w:rsidR="0080267F" w:rsidRPr="0080267F">
        <w:rPr>
          <w:rStyle w:val="Strong"/>
          <w:rFonts w:asciiTheme="majorHAnsi" w:hAnsiTheme="majorHAnsi"/>
          <w:noProof/>
          <w:sz w:val="24"/>
          <w:szCs w:val="24"/>
          <w:lang w:val="ro-RO"/>
        </w:rPr>
        <w:t>a intrat  în vigoare în 45 de zile de la publicare, adică în 17 martie 2016.</w:t>
      </w:r>
    </w:p>
    <w:p w:rsidR="0080267F" w:rsidRPr="0080267F" w:rsidRDefault="0080267F" w:rsidP="00E5249F">
      <w:pPr>
        <w:tabs>
          <w:tab w:val="left" w:pos="720"/>
        </w:tabs>
        <w:spacing w:line="360" w:lineRule="auto"/>
        <w:contextualSpacing/>
        <w:jc w:val="both"/>
        <w:rPr>
          <w:rFonts w:asciiTheme="majorHAnsi" w:hAnsiTheme="majorHAnsi"/>
          <w:noProof/>
          <w:sz w:val="24"/>
          <w:szCs w:val="24"/>
          <w:lang w:val="ro-RO"/>
        </w:rPr>
      </w:pPr>
      <w:r w:rsidRPr="0080267F">
        <w:rPr>
          <w:rFonts w:asciiTheme="majorHAnsi" w:hAnsiTheme="majorHAnsi"/>
          <w:noProof/>
          <w:sz w:val="24"/>
          <w:szCs w:val="24"/>
          <w:lang w:val="ro-RO"/>
        </w:rPr>
        <w:t xml:space="preserve">Noua lege extinde legea nr. 349 în mai multe feluri, în timp ce închide multe dintre „portiţele” din vechea lege. </w:t>
      </w:r>
    </w:p>
    <w:p w:rsidR="0080267F" w:rsidRPr="0080267F" w:rsidRDefault="00E5249F" w:rsidP="00F22C6D">
      <w:pPr>
        <w:tabs>
          <w:tab w:val="left" w:pos="720"/>
        </w:tabs>
        <w:spacing w:line="360" w:lineRule="auto"/>
        <w:contextualSpacing/>
        <w:jc w:val="both"/>
        <w:rPr>
          <w:rFonts w:asciiTheme="majorHAnsi" w:hAnsiTheme="majorHAnsi"/>
          <w:noProof/>
          <w:sz w:val="24"/>
          <w:szCs w:val="24"/>
          <w:lang w:val="ro-RO"/>
        </w:rPr>
      </w:pPr>
      <w:r>
        <w:rPr>
          <w:rFonts w:asciiTheme="majorHAnsi" w:hAnsiTheme="majorHAnsi"/>
          <w:noProof/>
          <w:sz w:val="24"/>
          <w:szCs w:val="24"/>
          <w:lang w:val="ro-RO"/>
        </w:rPr>
        <w:t xml:space="preserve">             </w:t>
      </w:r>
      <w:r w:rsidR="0080267F" w:rsidRPr="0080267F">
        <w:rPr>
          <w:rFonts w:asciiTheme="majorHAnsi" w:hAnsiTheme="majorHAnsi"/>
          <w:noProof/>
          <w:sz w:val="24"/>
          <w:szCs w:val="24"/>
          <w:lang w:val="ro-RO"/>
        </w:rPr>
        <w:t>Spre deosebire de legea din 2002, noua lege nu interzice numai fumatul, dar previne posibilitatea legală de înființare a spațiilor destinate fumătorilor în restaurante, baruri, hoteluri și restul sectorului ospitalității, precum și în toate instituțiile publice (inclusiv administrative, culturale, de sănătate, instituții educaționale).</w:t>
      </w:r>
    </w:p>
    <w:p w:rsidR="0080267F" w:rsidRPr="0080267F" w:rsidRDefault="00F22C6D" w:rsidP="007654AA">
      <w:pPr>
        <w:spacing w:line="360" w:lineRule="auto"/>
        <w:contextualSpacing/>
        <w:jc w:val="both"/>
        <w:rPr>
          <w:rFonts w:asciiTheme="majorHAnsi" w:hAnsiTheme="majorHAnsi"/>
          <w:noProof/>
          <w:sz w:val="24"/>
          <w:szCs w:val="24"/>
          <w:lang w:val="ro-RO"/>
        </w:rPr>
      </w:pPr>
      <w:r>
        <w:rPr>
          <w:rFonts w:asciiTheme="majorHAnsi" w:hAnsiTheme="majorHAnsi"/>
          <w:noProof/>
          <w:sz w:val="24"/>
          <w:szCs w:val="24"/>
          <w:lang w:val="ro-RO"/>
        </w:rPr>
        <w:t xml:space="preserve">          </w:t>
      </w:r>
      <w:r w:rsidR="00E5249F">
        <w:rPr>
          <w:rFonts w:asciiTheme="majorHAnsi" w:hAnsiTheme="majorHAnsi"/>
          <w:noProof/>
          <w:sz w:val="24"/>
          <w:szCs w:val="24"/>
          <w:lang w:val="ro-RO"/>
        </w:rPr>
        <w:t xml:space="preserve">   </w:t>
      </w:r>
      <w:r w:rsidR="0080267F" w:rsidRPr="0080267F">
        <w:rPr>
          <w:rFonts w:asciiTheme="majorHAnsi" w:hAnsiTheme="majorHAnsi"/>
          <w:noProof/>
          <w:sz w:val="24"/>
          <w:szCs w:val="24"/>
          <w:lang w:val="ro-RO"/>
        </w:rPr>
        <w:t>Legea nouă include, de asemenea, penalități semnificative pentru încălcări ale legii. În cazul persoanelor fizice, amenzile pentru încălcarea legii sunt între 100 și 500 de lei, la fel ca și în vechea lege. Însă, în cazul persoanelor juridice pot fi impuse sancțiuni mai stricte: pentru prima încălcare există o amendă de 5.000 lei; pentru a doua încălcare amenda crește la 10.000 lei, iar funcționarea unității poate fi suspendată până când situația de încălcare este remediată. În cazul în care, după două sancțiuni persoana juridică încalcă din nou legea, amenda este de 15.000 lei, iar unitatea comercială a persoanei juridice va fi închisă. În trecut, în cazul persoanelor juridice, minimele și maximele amenzilor au fost lăsate la latitudinea autorității de sancționare, iar amenzile de obicei au fost abrogate. În viitor, amenzile vor avea sume fixe,</w:t>
      </w:r>
      <w:r w:rsidR="006F675E">
        <w:rPr>
          <w:rFonts w:asciiTheme="majorHAnsi" w:hAnsiTheme="majorHAnsi"/>
          <w:noProof/>
          <w:sz w:val="24"/>
          <w:szCs w:val="24"/>
          <w:lang w:val="ro-RO"/>
        </w:rPr>
        <w:t xml:space="preserve"> </w:t>
      </w:r>
      <w:r w:rsidR="0080267F" w:rsidRPr="0080267F">
        <w:rPr>
          <w:rFonts w:asciiTheme="majorHAnsi" w:hAnsiTheme="majorHAnsi"/>
          <w:noProof/>
          <w:sz w:val="24"/>
          <w:szCs w:val="24"/>
          <w:lang w:val="ro-RO"/>
        </w:rPr>
        <w:t xml:space="preserve">iar aplicarea unor sancțiuni complementare (cum ar fi suspendarea funcționării sau închiderea unității comerciale) va fi obligatorie în cazul unor </w:t>
      </w:r>
      <w:r w:rsidR="0080267F" w:rsidRPr="0080267F">
        <w:rPr>
          <w:rFonts w:asciiTheme="majorHAnsi" w:hAnsiTheme="majorHAnsi"/>
          <w:noProof/>
          <w:sz w:val="24"/>
          <w:szCs w:val="24"/>
          <w:lang w:val="ro-RO"/>
        </w:rPr>
        <w:lastRenderedPageBreak/>
        <w:t xml:space="preserve">încălcări repetate. Astfel, practicile recente când unii proprietari de unităţi comerciale au considerat că este mai rentabil să plătească amenzi decât să respecte legea nu va mai fi o opțiune viabilă. </w:t>
      </w:r>
    </w:p>
    <w:p w:rsidR="0080267F" w:rsidRPr="0080267F" w:rsidRDefault="00F22C6D" w:rsidP="00F22C6D">
      <w:pPr>
        <w:tabs>
          <w:tab w:val="left" w:pos="720"/>
        </w:tabs>
        <w:spacing w:line="360" w:lineRule="auto"/>
        <w:contextualSpacing/>
        <w:jc w:val="both"/>
        <w:rPr>
          <w:rFonts w:asciiTheme="majorHAnsi" w:hAnsiTheme="majorHAnsi"/>
          <w:noProof/>
          <w:sz w:val="24"/>
          <w:szCs w:val="24"/>
          <w:lang w:val="ro-RO"/>
        </w:rPr>
      </w:pPr>
      <w:r>
        <w:rPr>
          <w:rFonts w:asciiTheme="majorHAnsi" w:hAnsiTheme="majorHAnsi"/>
          <w:noProof/>
          <w:sz w:val="24"/>
          <w:szCs w:val="24"/>
          <w:lang w:val="ro-RO"/>
        </w:rPr>
        <w:t xml:space="preserve">             </w:t>
      </w:r>
      <w:r w:rsidR="0080267F" w:rsidRPr="0080267F">
        <w:rPr>
          <w:rFonts w:asciiTheme="majorHAnsi" w:hAnsiTheme="majorHAnsi"/>
          <w:noProof/>
          <w:sz w:val="24"/>
          <w:szCs w:val="24"/>
          <w:lang w:val="ro-RO"/>
        </w:rPr>
        <w:t xml:space="preserve">Noua lege se extinde, de asemenea, asupra autorităților de aplicare a legii, parțial restabilind autoritatea Ministerului Sănătății și a Autorității pentru Protecția Consumatorului, dar, de asemenea, acordând poliției locale și naționale autoritatea exclusivă de sancționare pentru cele mai multe infracțiuni prevăzute de lege. Din moment ce poliția locală și națională au personal și mobilitate considerabile, aplicarea legii va deveni mai eficace acordându-li-se autoritatea de aplicare. </w:t>
      </w:r>
    </w:p>
    <w:p w:rsidR="0080267F" w:rsidRPr="0080267F" w:rsidRDefault="00F22C6D" w:rsidP="007654AA">
      <w:pPr>
        <w:spacing w:line="360" w:lineRule="auto"/>
        <w:contextualSpacing/>
        <w:jc w:val="both"/>
        <w:rPr>
          <w:rFonts w:asciiTheme="majorHAnsi" w:hAnsiTheme="majorHAnsi"/>
          <w:noProof/>
          <w:sz w:val="24"/>
          <w:szCs w:val="24"/>
          <w:lang w:val="ro-RO"/>
        </w:rPr>
      </w:pPr>
      <w:r>
        <w:rPr>
          <w:rFonts w:asciiTheme="majorHAnsi" w:hAnsiTheme="majorHAnsi"/>
          <w:noProof/>
          <w:sz w:val="24"/>
          <w:szCs w:val="24"/>
          <w:lang w:val="ro-RO"/>
        </w:rPr>
        <w:t xml:space="preserve">            </w:t>
      </w:r>
      <w:r w:rsidR="0080267F" w:rsidRPr="0080267F">
        <w:rPr>
          <w:rFonts w:asciiTheme="majorHAnsi" w:hAnsiTheme="majorHAnsi"/>
          <w:noProof/>
          <w:sz w:val="24"/>
          <w:szCs w:val="24"/>
          <w:lang w:val="ro-RO"/>
        </w:rPr>
        <w:t xml:space="preserve">Punerea în aplicare a noii legi este facilitată de măsuri care prevăd că managerii instituțiilor și unităților în care se aplică reglementările trebuie să elaboreze regulamente interne privind interzicerea fumatului, calificând-o drept abatere disciplinară gravă. O astfel de reglementare este importantă din punct de vedere al dreptului muncii, deoarece Codul muncii permite, printre alte penalități, rezilierea unilaterală a contractului de muncă de către angajator pentru abateri disciplinare grave. Acest lucru oferă posibilitatea reglementării interne a comportamentului angajaților, în plus față de aplicarea de către autorități. Mai mult decât atât, managerii sunt obligați să afișeze un semn internațional „fumatul interzis” și textul aferent în locurile în care fumatul este interzis. </w:t>
      </w:r>
    </w:p>
    <w:p w:rsidR="0080267F" w:rsidRPr="00C22F2A" w:rsidRDefault="00DC032C" w:rsidP="002B2C93">
      <w:pPr>
        <w:tabs>
          <w:tab w:val="left" w:pos="720"/>
        </w:tabs>
        <w:spacing w:line="360" w:lineRule="auto"/>
        <w:contextualSpacing/>
        <w:jc w:val="both"/>
        <w:rPr>
          <w:rFonts w:asciiTheme="majorHAnsi" w:hAnsiTheme="majorHAnsi"/>
          <w:b/>
          <w:noProof/>
          <w:sz w:val="24"/>
          <w:szCs w:val="24"/>
          <w:lang w:val="ro-RO"/>
        </w:rPr>
      </w:pPr>
      <w:r>
        <w:rPr>
          <w:rFonts w:asciiTheme="majorHAnsi" w:hAnsiTheme="majorHAnsi"/>
          <w:noProof/>
          <w:sz w:val="24"/>
          <w:szCs w:val="24"/>
          <w:lang w:val="ro-RO"/>
        </w:rPr>
        <w:t xml:space="preserve">             </w:t>
      </w:r>
      <w:r w:rsidR="0080267F" w:rsidRPr="0080267F">
        <w:rPr>
          <w:rFonts w:asciiTheme="majorHAnsi" w:hAnsiTheme="majorHAnsi"/>
          <w:noProof/>
          <w:sz w:val="24"/>
          <w:szCs w:val="24"/>
          <w:lang w:val="ro-RO"/>
        </w:rPr>
        <w:t xml:space="preserve">Pentru prima dată în România, noua lege prevede, de asemenea, campanii publice de educare mass-media pentru a informa românii cu privire la consecințele fumatului. Mai precis, se cere posturilor de radio și televiziune să acorde cel puțin 30 de minute pe săptămână instituțiilor de educație, sănătate, tineret și organizațiilor sportive, precum și ONG-urilor, astfel încât acestea să poată difuza mesajele informative privind prevenirea și controlul fumatului. Această dispoziție extinde în mod semnificativ cercul organizațiilor mass-media afectate de această cerință, întrucât măsura anterioară era aplicată numai la posturile naționale de radio și televiziune, fapt care a limitat influența acestor mesaje în rândul populației. </w:t>
      </w:r>
      <w:bookmarkStart w:id="0" w:name="_GoBack"/>
      <w:bookmarkEnd w:id="0"/>
    </w:p>
    <w:p w:rsidR="00AC7AC3" w:rsidRPr="00882DBE" w:rsidRDefault="00247538" w:rsidP="009A7818">
      <w:pPr>
        <w:tabs>
          <w:tab w:val="left" w:pos="720"/>
          <w:tab w:val="left" w:pos="990"/>
        </w:tabs>
        <w:spacing w:after="0" w:line="360" w:lineRule="auto"/>
        <w:contextualSpacing/>
        <w:jc w:val="both"/>
        <w:rPr>
          <w:rFonts w:asciiTheme="majorHAnsi" w:hAnsiTheme="majorHAnsi" w:cs="Helvetica"/>
          <w:noProof/>
          <w:sz w:val="24"/>
          <w:szCs w:val="24"/>
          <w:shd w:val="clear" w:color="auto" w:fill="FFFFFF"/>
          <w:lang w:val="ro-RO"/>
        </w:rPr>
      </w:pPr>
      <w:r>
        <w:rPr>
          <w:rFonts w:asciiTheme="majorHAnsi" w:hAnsiTheme="majorHAnsi"/>
          <w:noProof/>
          <w:sz w:val="24"/>
          <w:szCs w:val="24"/>
          <w:lang w:val="ro-RO"/>
        </w:rPr>
        <w:t xml:space="preserve">  </w:t>
      </w:r>
      <w:r w:rsidR="00BE7E6E">
        <w:rPr>
          <w:rFonts w:asciiTheme="majorHAnsi" w:hAnsiTheme="majorHAnsi"/>
          <w:noProof/>
          <w:sz w:val="24"/>
          <w:szCs w:val="24"/>
          <w:lang w:val="ro-RO"/>
        </w:rPr>
        <w:t xml:space="preserve">     </w:t>
      </w:r>
      <w:r w:rsidR="00AC7AC3">
        <w:rPr>
          <w:rFonts w:asciiTheme="majorHAnsi" w:hAnsiTheme="majorHAnsi"/>
          <w:noProof/>
          <w:sz w:val="24"/>
          <w:szCs w:val="24"/>
          <w:lang w:val="ro-RO"/>
        </w:rPr>
        <w:t xml:space="preserve">   </w:t>
      </w:r>
    </w:p>
    <w:p w:rsidR="00D11A0D" w:rsidRPr="008C1DA2" w:rsidRDefault="00D11A0D" w:rsidP="00D11A0D">
      <w:pPr>
        <w:pStyle w:val="Heading3"/>
        <w:contextualSpacing/>
        <w:jc w:val="both"/>
        <w:rPr>
          <w:rFonts w:ascii="Times New Roman" w:hAnsi="Times New Roman" w:cs="Times New Roman"/>
          <w:b w:val="0"/>
          <w:noProof/>
          <w:color w:val="auto"/>
          <w:sz w:val="24"/>
          <w:szCs w:val="24"/>
          <w:lang w:val="ro-RO"/>
        </w:rPr>
      </w:pPr>
      <w:r w:rsidRPr="008C1DA2">
        <w:rPr>
          <w:rFonts w:ascii="Times New Roman" w:hAnsi="Times New Roman" w:cs="Times New Roman"/>
          <w:b w:val="0"/>
          <w:noProof/>
          <w:color w:val="auto"/>
          <w:sz w:val="24"/>
          <w:szCs w:val="24"/>
          <w:lang w:val="ro-RO"/>
        </w:rPr>
        <w:t>Asist.soc.principal, CS, Oana Catalina Barna</w:t>
      </w:r>
    </w:p>
    <w:p w:rsidR="008C1DA2" w:rsidRPr="008C1DA2" w:rsidRDefault="008C1DA2" w:rsidP="008C1DA2">
      <w:pPr>
        <w:pStyle w:val="Heading3"/>
        <w:contextualSpacing/>
        <w:jc w:val="both"/>
        <w:rPr>
          <w:rFonts w:ascii="Times New Roman" w:hAnsi="Times New Roman" w:cs="Times New Roman"/>
          <w:b w:val="0"/>
          <w:noProof/>
          <w:color w:val="auto"/>
          <w:sz w:val="24"/>
          <w:szCs w:val="24"/>
          <w:lang w:val="ro-RO"/>
        </w:rPr>
      </w:pPr>
      <w:r w:rsidRPr="008C1DA2">
        <w:rPr>
          <w:rFonts w:ascii="Times New Roman" w:hAnsi="Times New Roman" w:cs="Times New Roman"/>
          <w:b w:val="0"/>
          <w:noProof/>
          <w:color w:val="auto"/>
          <w:sz w:val="24"/>
          <w:szCs w:val="24"/>
          <w:lang w:val="ro-RO"/>
        </w:rPr>
        <w:t>Dr Elena Lungu, medic primar, sef sectie, coordonator PNV</w:t>
      </w:r>
    </w:p>
    <w:p w:rsidR="00D11A0D" w:rsidRPr="001D203F" w:rsidRDefault="00D11A0D" w:rsidP="00CF13E1">
      <w:pPr>
        <w:tabs>
          <w:tab w:val="left" w:pos="720"/>
          <w:tab w:val="left" w:pos="900"/>
        </w:tabs>
        <w:autoSpaceDE w:val="0"/>
        <w:autoSpaceDN w:val="0"/>
        <w:adjustRightInd w:val="0"/>
        <w:spacing w:line="360" w:lineRule="auto"/>
        <w:jc w:val="both"/>
        <w:rPr>
          <w:rFonts w:asciiTheme="majorHAnsi" w:eastAsiaTheme="minorHAnsi" w:hAnsiTheme="majorHAnsi"/>
          <w:noProof/>
          <w:color w:val="FF0000"/>
          <w:sz w:val="24"/>
          <w:szCs w:val="24"/>
          <w:lang w:val="ro-RO"/>
        </w:rPr>
      </w:pPr>
    </w:p>
    <w:p w:rsidR="00D11A0D" w:rsidRPr="00C01FDE" w:rsidRDefault="00D11A0D" w:rsidP="00D11A0D">
      <w:pPr>
        <w:pStyle w:val="Heading3"/>
        <w:contextualSpacing/>
        <w:jc w:val="both"/>
        <w:rPr>
          <w:rFonts w:ascii="Times New Roman" w:hAnsi="Times New Roman" w:cs="Times New Roman"/>
          <w:color w:val="auto"/>
          <w:sz w:val="24"/>
          <w:szCs w:val="24"/>
          <w:lang w:val="fr-FR"/>
        </w:rPr>
      </w:pPr>
      <w:r w:rsidRPr="00C01FDE">
        <w:rPr>
          <w:rFonts w:ascii="Times New Roman" w:hAnsi="Times New Roman" w:cs="Times New Roman"/>
          <w:color w:val="auto"/>
          <w:sz w:val="24"/>
          <w:szCs w:val="24"/>
          <w:lang w:val="fr-FR"/>
        </w:rPr>
        <w:lastRenderedPageBreak/>
        <w:t>BIBLIOGRAFIE</w:t>
      </w:r>
    </w:p>
    <w:p w:rsidR="0080463C" w:rsidRDefault="0080463C" w:rsidP="003C14CC">
      <w:pPr>
        <w:spacing w:line="360" w:lineRule="auto"/>
        <w:ind w:firstLine="708"/>
        <w:jc w:val="both"/>
        <w:rPr>
          <w:rFonts w:asciiTheme="majorHAnsi" w:hAnsiTheme="majorHAnsi" w:cs="Calibri"/>
          <w:noProof/>
          <w:sz w:val="24"/>
          <w:szCs w:val="24"/>
        </w:rPr>
      </w:pPr>
    </w:p>
    <w:p w:rsidR="0080463C" w:rsidRPr="00F121DE" w:rsidRDefault="002B2C93" w:rsidP="001F0E22">
      <w:pPr>
        <w:pStyle w:val="ListParagraph"/>
        <w:numPr>
          <w:ilvl w:val="0"/>
          <w:numId w:val="6"/>
        </w:numPr>
        <w:spacing w:line="360" w:lineRule="auto"/>
        <w:jc w:val="both"/>
        <w:rPr>
          <w:rFonts w:asciiTheme="majorHAnsi" w:hAnsiTheme="majorHAnsi" w:cs="Calibri"/>
          <w:noProof/>
          <w:sz w:val="24"/>
          <w:szCs w:val="24"/>
        </w:rPr>
      </w:pPr>
      <w:hyperlink r:id="rId11" w:history="1">
        <w:r w:rsidR="00D11A0D" w:rsidRPr="00EA5513">
          <w:rPr>
            <w:rStyle w:val="Hyperlink"/>
            <w:rFonts w:asciiTheme="majorHAnsi" w:hAnsiTheme="majorHAnsi"/>
            <w:sz w:val="24"/>
            <w:szCs w:val="24"/>
          </w:rPr>
          <w:t>http://ec.europa.eu/commfrontoffice/publicopinion/index.cfm/Survey/getSurveyDetail/instruments/SPECIAL/surveyKy/2146</w:t>
        </w:r>
      </w:hyperlink>
    </w:p>
    <w:p w:rsidR="00F121DE" w:rsidRPr="0063529C" w:rsidRDefault="00F121DE" w:rsidP="00F121DE">
      <w:pPr>
        <w:pStyle w:val="ListParagraph"/>
        <w:numPr>
          <w:ilvl w:val="0"/>
          <w:numId w:val="6"/>
        </w:numPr>
        <w:spacing w:line="360" w:lineRule="auto"/>
        <w:jc w:val="both"/>
        <w:rPr>
          <w:rFonts w:asciiTheme="majorHAnsi" w:hAnsiTheme="majorHAnsi" w:cs="Calibri"/>
          <w:noProof/>
          <w:sz w:val="24"/>
          <w:szCs w:val="24"/>
        </w:rPr>
      </w:pPr>
      <w:r w:rsidRPr="00551405">
        <w:rPr>
          <w:rFonts w:asciiTheme="majorHAnsi" w:hAnsiTheme="majorHAnsi" w:cs="Calibri"/>
          <w:noProof/>
          <w:sz w:val="24"/>
          <w:szCs w:val="24"/>
        </w:rPr>
        <w:t>http://www.who.int/tobacco/surveillance/survey/gats/rou/en/</w:t>
      </w:r>
    </w:p>
    <w:p w:rsidR="001350D2" w:rsidRDefault="002B2C93" w:rsidP="001F0E22">
      <w:pPr>
        <w:pStyle w:val="ListParagraph"/>
        <w:numPr>
          <w:ilvl w:val="0"/>
          <w:numId w:val="6"/>
        </w:numPr>
        <w:spacing w:line="360" w:lineRule="auto"/>
        <w:jc w:val="both"/>
        <w:rPr>
          <w:rFonts w:asciiTheme="majorHAnsi" w:hAnsiTheme="majorHAnsi" w:cs="Calibri"/>
          <w:noProof/>
          <w:sz w:val="24"/>
          <w:szCs w:val="24"/>
        </w:rPr>
      </w:pPr>
      <w:hyperlink r:id="rId12" w:history="1">
        <w:r w:rsidR="008A0647" w:rsidRPr="0020653D">
          <w:rPr>
            <w:rStyle w:val="Hyperlink"/>
            <w:rFonts w:asciiTheme="majorHAnsi" w:hAnsiTheme="majorHAnsi" w:cs="Calibri"/>
            <w:noProof/>
            <w:sz w:val="24"/>
            <w:szCs w:val="24"/>
          </w:rPr>
          <w:t>www.ana.gov.ro/studii/ESPAD%202015.pdf</w:t>
        </w:r>
      </w:hyperlink>
    </w:p>
    <w:p w:rsidR="008A0647" w:rsidRPr="00EA5513" w:rsidRDefault="00EA5513" w:rsidP="001F0E22">
      <w:pPr>
        <w:pStyle w:val="ListParagraph"/>
        <w:numPr>
          <w:ilvl w:val="0"/>
          <w:numId w:val="6"/>
        </w:numPr>
        <w:spacing w:line="360" w:lineRule="auto"/>
        <w:jc w:val="both"/>
        <w:rPr>
          <w:rFonts w:asciiTheme="majorHAnsi" w:hAnsiTheme="majorHAnsi" w:cs="Calibri"/>
          <w:noProof/>
          <w:sz w:val="24"/>
          <w:szCs w:val="24"/>
        </w:rPr>
      </w:pPr>
      <w:r w:rsidRPr="00EA5513">
        <w:rPr>
          <w:rFonts w:asciiTheme="majorHAnsi" w:hAnsiTheme="majorHAnsi" w:cs="Arial"/>
          <w:sz w:val="24"/>
          <w:szCs w:val="24"/>
          <w:shd w:val="clear" w:color="auto" w:fill="FFFFFF"/>
        </w:rPr>
        <w:t>https://www.romanianheart.ro/portfolio/coalitia-romania-respira/</w:t>
      </w:r>
    </w:p>
    <w:p w:rsidR="0083356B" w:rsidRPr="008B4BCC" w:rsidRDefault="002B2C93" w:rsidP="001F0E22">
      <w:pPr>
        <w:pStyle w:val="ListParagraph"/>
        <w:numPr>
          <w:ilvl w:val="0"/>
          <w:numId w:val="6"/>
        </w:numPr>
        <w:spacing w:line="360" w:lineRule="auto"/>
        <w:jc w:val="both"/>
        <w:rPr>
          <w:rFonts w:asciiTheme="majorHAnsi" w:hAnsiTheme="majorHAnsi" w:cs="Calibri"/>
          <w:noProof/>
          <w:sz w:val="24"/>
          <w:szCs w:val="24"/>
        </w:rPr>
      </w:pPr>
      <w:hyperlink r:id="rId13" w:history="1">
        <w:r w:rsidR="00510771" w:rsidRPr="00D8354C">
          <w:rPr>
            <w:rStyle w:val="Hyperlink"/>
            <w:rFonts w:ascii="Times New Roman" w:hAnsi="Times New Roman"/>
            <w:sz w:val="24"/>
            <w:szCs w:val="24"/>
            <w:lang w:val="ro-RO"/>
          </w:rPr>
          <w:t>http://www.who.int/fctc/en/</w:t>
        </w:r>
      </w:hyperlink>
    </w:p>
    <w:p w:rsidR="008B4BCC" w:rsidRPr="00737305" w:rsidRDefault="002B2C93" w:rsidP="001F0E22">
      <w:pPr>
        <w:pStyle w:val="ListParagraph"/>
        <w:numPr>
          <w:ilvl w:val="0"/>
          <w:numId w:val="6"/>
        </w:numPr>
        <w:spacing w:line="360" w:lineRule="auto"/>
        <w:jc w:val="both"/>
        <w:rPr>
          <w:rFonts w:asciiTheme="majorHAnsi" w:hAnsiTheme="majorHAnsi" w:cs="Calibri"/>
          <w:noProof/>
          <w:sz w:val="24"/>
          <w:szCs w:val="24"/>
        </w:rPr>
      </w:pPr>
      <w:hyperlink r:id="rId14" w:history="1">
        <w:r w:rsidR="008B4BCC" w:rsidRPr="001F404D">
          <w:rPr>
            <w:rStyle w:val="Hyperlink"/>
            <w:rFonts w:ascii="Times New Roman" w:hAnsi="Times New Roman"/>
            <w:sz w:val="24"/>
            <w:szCs w:val="24"/>
            <w:shd w:val="clear" w:color="auto" w:fill="FFFFFF"/>
          </w:rPr>
          <w:t>www.ms.ro/strategia-nationala-de-sanatate-2014-2020/</w:t>
        </w:r>
      </w:hyperlink>
    </w:p>
    <w:p w:rsidR="00737305" w:rsidRPr="008B4BCC" w:rsidRDefault="00737305" w:rsidP="001F0E22">
      <w:pPr>
        <w:pStyle w:val="ListParagraph"/>
        <w:numPr>
          <w:ilvl w:val="0"/>
          <w:numId w:val="6"/>
        </w:numPr>
        <w:spacing w:line="360" w:lineRule="auto"/>
        <w:jc w:val="both"/>
        <w:rPr>
          <w:rFonts w:asciiTheme="majorHAnsi" w:hAnsiTheme="majorHAnsi" w:cs="Calibri"/>
          <w:noProof/>
          <w:sz w:val="24"/>
          <w:szCs w:val="24"/>
        </w:rPr>
      </w:pPr>
      <w:r w:rsidRPr="00737305">
        <w:rPr>
          <w:rFonts w:asciiTheme="majorHAnsi" w:hAnsiTheme="majorHAnsi" w:cs="Calibri"/>
          <w:noProof/>
          <w:sz w:val="24"/>
          <w:szCs w:val="24"/>
        </w:rPr>
        <w:t>dspph.ro/plannational/Planul%20multianual%20integrat%20de%20promovare%20a%20sanatatii.pdf</w:t>
      </w:r>
    </w:p>
    <w:p w:rsidR="00737305" w:rsidRPr="0063529C" w:rsidRDefault="00737305" w:rsidP="00737305">
      <w:pPr>
        <w:pStyle w:val="ListParagraph"/>
        <w:spacing w:line="360" w:lineRule="auto"/>
        <w:ind w:left="1068"/>
        <w:jc w:val="both"/>
        <w:rPr>
          <w:rFonts w:asciiTheme="majorHAnsi" w:hAnsiTheme="majorHAnsi" w:cs="Calibri"/>
          <w:noProof/>
          <w:sz w:val="24"/>
          <w:szCs w:val="24"/>
        </w:rPr>
      </w:pPr>
    </w:p>
    <w:p w:rsidR="0080463C" w:rsidRDefault="0080463C" w:rsidP="003C14CC">
      <w:pPr>
        <w:spacing w:line="360" w:lineRule="auto"/>
        <w:ind w:firstLine="708"/>
        <w:jc w:val="both"/>
        <w:rPr>
          <w:rFonts w:asciiTheme="majorHAnsi" w:hAnsiTheme="majorHAnsi" w:cs="Calibri"/>
          <w:noProof/>
          <w:sz w:val="24"/>
          <w:szCs w:val="24"/>
        </w:rPr>
      </w:pPr>
    </w:p>
    <w:p w:rsidR="0080463C" w:rsidRDefault="0080463C" w:rsidP="003C14CC">
      <w:pPr>
        <w:spacing w:line="360" w:lineRule="auto"/>
        <w:ind w:firstLine="708"/>
        <w:jc w:val="both"/>
        <w:rPr>
          <w:rFonts w:asciiTheme="majorHAnsi" w:hAnsiTheme="majorHAnsi" w:cs="Calibri"/>
          <w:noProof/>
          <w:sz w:val="24"/>
          <w:szCs w:val="24"/>
        </w:rPr>
      </w:pPr>
    </w:p>
    <w:p w:rsidR="0080463C" w:rsidRPr="003C14CC" w:rsidRDefault="0080463C" w:rsidP="003C14CC">
      <w:pPr>
        <w:spacing w:line="360" w:lineRule="auto"/>
        <w:ind w:firstLine="708"/>
        <w:jc w:val="both"/>
        <w:rPr>
          <w:rFonts w:asciiTheme="majorHAnsi" w:hAnsiTheme="majorHAnsi" w:cs="Calibri"/>
          <w:noProof/>
          <w:sz w:val="24"/>
          <w:szCs w:val="24"/>
        </w:rPr>
      </w:pPr>
    </w:p>
    <w:p w:rsidR="00F00942" w:rsidRPr="00F00942" w:rsidRDefault="00F00942" w:rsidP="00F00942">
      <w:pPr>
        <w:spacing w:line="360" w:lineRule="auto"/>
        <w:ind w:firstLine="708"/>
        <w:jc w:val="both"/>
        <w:rPr>
          <w:rFonts w:asciiTheme="majorHAnsi" w:hAnsiTheme="majorHAnsi"/>
          <w:noProof/>
          <w:sz w:val="24"/>
          <w:szCs w:val="24"/>
          <w:lang w:val="ro-RO"/>
        </w:rPr>
      </w:pPr>
    </w:p>
    <w:p w:rsidR="00B64943" w:rsidRDefault="00B64943"/>
    <w:sectPr w:rsidR="00B64943" w:rsidSect="00B64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pt;height:9.7pt" o:bullet="t">
        <v:imagedata r:id="rId1" o:title="BD10300_"/>
      </v:shape>
    </w:pict>
  </w:numPicBullet>
  <w:numPicBullet w:numPicBulletId="1">
    <w:pict>
      <v:shape id="_x0000_i1029" type="#_x0000_t75" style="width:9.7pt;height:9.7pt" o:bullet="t">
        <v:imagedata r:id="rId2" o:title="BD10299_"/>
      </v:shape>
    </w:pict>
  </w:numPicBullet>
  <w:abstractNum w:abstractNumId="0">
    <w:nsid w:val="0AB3223D"/>
    <w:multiLevelType w:val="hybridMultilevel"/>
    <w:tmpl w:val="5BA40198"/>
    <w:lvl w:ilvl="0" w:tplc="E8245238">
      <w:start w:val="1"/>
      <w:numFmt w:val="bullet"/>
      <w:lvlText w:val=""/>
      <w:lvlPicBulletId w:val="1"/>
      <w:lvlJc w:val="left"/>
      <w:pPr>
        <w:tabs>
          <w:tab w:val="num" w:pos="762"/>
        </w:tabs>
        <w:ind w:left="762" w:hanging="402"/>
      </w:pPr>
      <w:rPr>
        <w:rFonts w:ascii="Symbol" w:hAnsi="Symbol" w:hint="default"/>
        <w:color w:val="auto"/>
      </w:rPr>
    </w:lvl>
    <w:lvl w:ilvl="1" w:tplc="572A4580" w:tentative="1">
      <w:start w:val="1"/>
      <w:numFmt w:val="bullet"/>
      <w:lvlText w:val=""/>
      <w:lvlJc w:val="left"/>
      <w:pPr>
        <w:tabs>
          <w:tab w:val="num" w:pos="1440"/>
        </w:tabs>
        <w:ind w:left="1440" w:hanging="360"/>
      </w:pPr>
      <w:rPr>
        <w:rFonts w:ascii="Wingdings" w:hAnsi="Wingdings" w:hint="default"/>
      </w:rPr>
    </w:lvl>
    <w:lvl w:ilvl="2" w:tplc="AA7CE022" w:tentative="1">
      <w:start w:val="1"/>
      <w:numFmt w:val="bullet"/>
      <w:lvlText w:val=""/>
      <w:lvlJc w:val="left"/>
      <w:pPr>
        <w:tabs>
          <w:tab w:val="num" w:pos="2160"/>
        </w:tabs>
        <w:ind w:left="2160" w:hanging="360"/>
      </w:pPr>
      <w:rPr>
        <w:rFonts w:ascii="Wingdings" w:hAnsi="Wingdings" w:hint="default"/>
      </w:rPr>
    </w:lvl>
    <w:lvl w:ilvl="3" w:tplc="3D0C48D4" w:tentative="1">
      <w:start w:val="1"/>
      <w:numFmt w:val="bullet"/>
      <w:lvlText w:val=""/>
      <w:lvlJc w:val="left"/>
      <w:pPr>
        <w:tabs>
          <w:tab w:val="num" w:pos="2880"/>
        </w:tabs>
        <w:ind w:left="2880" w:hanging="360"/>
      </w:pPr>
      <w:rPr>
        <w:rFonts w:ascii="Wingdings" w:hAnsi="Wingdings" w:hint="default"/>
      </w:rPr>
    </w:lvl>
    <w:lvl w:ilvl="4" w:tplc="800A5C90" w:tentative="1">
      <w:start w:val="1"/>
      <w:numFmt w:val="bullet"/>
      <w:lvlText w:val=""/>
      <w:lvlJc w:val="left"/>
      <w:pPr>
        <w:tabs>
          <w:tab w:val="num" w:pos="3600"/>
        </w:tabs>
        <w:ind w:left="3600" w:hanging="360"/>
      </w:pPr>
      <w:rPr>
        <w:rFonts w:ascii="Wingdings" w:hAnsi="Wingdings" w:hint="default"/>
      </w:rPr>
    </w:lvl>
    <w:lvl w:ilvl="5" w:tplc="5344B578" w:tentative="1">
      <w:start w:val="1"/>
      <w:numFmt w:val="bullet"/>
      <w:lvlText w:val=""/>
      <w:lvlJc w:val="left"/>
      <w:pPr>
        <w:tabs>
          <w:tab w:val="num" w:pos="4320"/>
        </w:tabs>
        <w:ind w:left="4320" w:hanging="360"/>
      </w:pPr>
      <w:rPr>
        <w:rFonts w:ascii="Wingdings" w:hAnsi="Wingdings" w:hint="default"/>
      </w:rPr>
    </w:lvl>
    <w:lvl w:ilvl="6" w:tplc="3F04DA44" w:tentative="1">
      <w:start w:val="1"/>
      <w:numFmt w:val="bullet"/>
      <w:lvlText w:val=""/>
      <w:lvlJc w:val="left"/>
      <w:pPr>
        <w:tabs>
          <w:tab w:val="num" w:pos="5040"/>
        </w:tabs>
        <w:ind w:left="5040" w:hanging="360"/>
      </w:pPr>
      <w:rPr>
        <w:rFonts w:ascii="Wingdings" w:hAnsi="Wingdings" w:hint="default"/>
      </w:rPr>
    </w:lvl>
    <w:lvl w:ilvl="7" w:tplc="13424420" w:tentative="1">
      <w:start w:val="1"/>
      <w:numFmt w:val="bullet"/>
      <w:lvlText w:val=""/>
      <w:lvlJc w:val="left"/>
      <w:pPr>
        <w:tabs>
          <w:tab w:val="num" w:pos="5760"/>
        </w:tabs>
        <w:ind w:left="5760" w:hanging="360"/>
      </w:pPr>
      <w:rPr>
        <w:rFonts w:ascii="Wingdings" w:hAnsi="Wingdings" w:hint="default"/>
      </w:rPr>
    </w:lvl>
    <w:lvl w:ilvl="8" w:tplc="EDA4719C" w:tentative="1">
      <w:start w:val="1"/>
      <w:numFmt w:val="bullet"/>
      <w:lvlText w:val=""/>
      <w:lvlJc w:val="left"/>
      <w:pPr>
        <w:tabs>
          <w:tab w:val="num" w:pos="6480"/>
        </w:tabs>
        <w:ind w:left="6480" w:hanging="360"/>
      </w:pPr>
      <w:rPr>
        <w:rFonts w:ascii="Wingdings" w:hAnsi="Wingdings" w:hint="default"/>
      </w:rPr>
    </w:lvl>
  </w:abstractNum>
  <w:abstractNum w:abstractNumId="1">
    <w:nsid w:val="3A67321E"/>
    <w:multiLevelType w:val="hybridMultilevel"/>
    <w:tmpl w:val="AA945EC2"/>
    <w:lvl w:ilvl="0" w:tplc="C6040FDE">
      <w:start w:val="1"/>
      <w:numFmt w:val="bullet"/>
      <w:lvlText w:val=""/>
      <w:lvlJc w:val="left"/>
      <w:pPr>
        <w:tabs>
          <w:tab w:val="num" w:pos="720"/>
        </w:tabs>
        <w:ind w:left="720" w:hanging="360"/>
      </w:pPr>
      <w:rPr>
        <w:rFonts w:ascii="Wingdings" w:hAnsi="Wingdings" w:hint="default"/>
      </w:rPr>
    </w:lvl>
    <w:lvl w:ilvl="1" w:tplc="2146C31A" w:tentative="1">
      <w:start w:val="1"/>
      <w:numFmt w:val="bullet"/>
      <w:lvlText w:val=""/>
      <w:lvlJc w:val="left"/>
      <w:pPr>
        <w:tabs>
          <w:tab w:val="num" w:pos="1440"/>
        </w:tabs>
        <w:ind w:left="1440" w:hanging="360"/>
      </w:pPr>
      <w:rPr>
        <w:rFonts w:ascii="Wingdings" w:hAnsi="Wingdings" w:hint="default"/>
      </w:rPr>
    </w:lvl>
    <w:lvl w:ilvl="2" w:tplc="52E694C4" w:tentative="1">
      <w:start w:val="1"/>
      <w:numFmt w:val="bullet"/>
      <w:lvlText w:val=""/>
      <w:lvlJc w:val="left"/>
      <w:pPr>
        <w:tabs>
          <w:tab w:val="num" w:pos="2160"/>
        </w:tabs>
        <w:ind w:left="2160" w:hanging="360"/>
      </w:pPr>
      <w:rPr>
        <w:rFonts w:ascii="Wingdings" w:hAnsi="Wingdings" w:hint="default"/>
      </w:rPr>
    </w:lvl>
    <w:lvl w:ilvl="3" w:tplc="A69C4016" w:tentative="1">
      <w:start w:val="1"/>
      <w:numFmt w:val="bullet"/>
      <w:lvlText w:val=""/>
      <w:lvlJc w:val="left"/>
      <w:pPr>
        <w:tabs>
          <w:tab w:val="num" w:pos="2880"/>
        </w:tabs>
        <w:ind w:left="2880" w:hanging="360"/>
      </w:pPr>
      <w:rPr>
        <w:rFonts w:ascii="Wingdings" w:hAnsi="Wingdings" w:hint="default"/>
      </w:rPr>
    </w:lvl>
    <w:lvl w:ilvl="4" w:tplc="DBCA8EEE" w:tentative="1">
      <w:start w:val="1"/>
      <w:numFmt w:val="bullet"/>
      <w:lvlText w:val=""/>
      <w:lvlJc w:val="left"/>
      <w:pPr>
        <w:tabs>
          <w:tab w:val="num" w:pos="3600"/>
        </w:tabs>
        <w:ind w:left="3600" w:hanging="360"/>
      </w:pPr>
      <w:rPr>
        <w:rFonts w:ascii="Wingdings" w:hAnsi="Wingdings" w:hint="default"/>
      </w:rPr>
    </w:lvl>
    <w:lvl w:ilvl="5" w:tplc="C9C87272" w:tentative="1">
      <w:start w:val="1"/>
      <w:numFmt w:val="bullet"/>
      <w:lvlText w:val=""/>
      <w:lvlJc w:val="left"/>
      <w:pPr>
        <w:tabs>
          <w:tab w:val="num" w:pos="4320"/>
        </w:tabs>
        <w:ind w:left="4320" w:hanging="360"/>
      </w:pPr>
      <w:rPr>
        <w:rFonts w:ascii="Wingdings" w:hAnsi="Wingdings" w:hint="default"/>
      </w:rPr>
    </w:lvl>
    <w:lvl w:ilvl="6" w:tplc="FA9832DA" w:tentative="1">
      <w:start w:val="1"/>
      <w:numFmt w:val="bullet"/>
      <w:lvlText w:val=""/>
      <w:lvlJc w:val="left"/>
      <w:pPr>
        <w:tabs>
          <w:tab w:val="num" w:pos="5040"/>
        </w:tabs>
        <w:ind w:left="5040" w:hanging="360"/>
      </w:pPr>
      <w:rPr>
        <w:rFonts w:ascii="Wingdings" w:hAnsi="Wingdings" w:hint="default"/>
      </w:rPr>
    </w:lvl>
    <w:lvl w:ilvl="7" w:tplc="4E48BA08" w:tentative="1">
      <w:start w:val="1"/>
      <w:numFmt w:val="bullet"/>
      <w:lvlText w:val=""/>
      <w:lvlJc w:val="left"/>
      <w:pPr>
        <w:tabs>
          <w:tab w:val="num" w:pos="5760"/>
        </w:tabs>
        <w:ind w:left="5760" w:hanging="360"/>
      </w:pPr>
      <w:rPr>
        <w:rFonts w:ascii="Wingdings" w:hAnsi="Wingdings" w:hint="default"/>
      </w:rPr>
    </w:lvl>
    <w:lvl w:ilvl="8" w:tplc="55E0F5C4" w:tentative="1">
      <w:start w:val="1"/>
      <w:numFmt w:val="bullet"/>
      <w:lvlText w:val=""/>
      <w:lvlJc w:val="left"/>
      <w:pPr>
        <w:tabs>
          <w:tab w:val="num" w:pos="6480"/>
        </w:tabs>
        <w:ind w:left="6480" w:hanging="360"/>
      </w:pPr>
      <w:rPr>
        <w:rFonts w:ascii="Wingdings" w:hAnsi="Wingdings" w:hint="default"/>
      </w:rPr>
    </w:lvl>
  </w:abstractNum>
  <w:abstractNum w:abstractNumId="2">
    <w:nsid w:val="3BA202FE"/>
    <w:multiLevelType w:val="hybridMultilevel"/>
    <w:tmpl w:val="BD747FF6"/>
    <w:lvl w:ilvl="0" w:tplc="6E28710E">
      <w:start w:val="1"/>
      <w:numFmt w:val="decimal"/>
      <w:lvlText w:val="%1."/>
      <w:lvlJc w:val="left"/>
      <w:pPr>
        <w:tabs>
          <w:tab w:val="num" w:pos="690"/>
        </w:tabs>
        <w:ind w:left="690" w:hanging="360"/>
      </w:pPr>
    </w:lvl>
    <w:lvl w:ilvl="1" w:tplc="0D6ADCB0">
      <w:start w:val="4"/>
      <w:numFmt w:val="upperRoman"/>
      <w:lvlText w:val="%2."/>
      <w:lvlJc w:val="left"/>
      <w:pPr>
        <w:tabs>
          <w:tab w:val="num" w:pos="1800"/>
        </w:tabs>
        <w:ind w:left="1800" w:hanging="720"/>
      </w:pPr>
      <w:rPr>
        <w:rFonts w:hint="default"/>
      </w:rPr>
    </w:lvl>
    <w:lvl w:ilvl="2" w:tplc="A3242D7C">
      <w:start w:val="1"/>
      <w:numFmt w:val="bullet"/>
      <w:lvlText w:val=""/>
      <w:lvlJc w:val="left"/>
      <w:pPr>
        <w:tabs>
          <w:tab w:val="num" w:pos="2160"/>
        </w:tabs>
        <w:ind w:left="2160" w:hanging="360"/>
      </w:pPr>
      <w:rPr>
        <w:rFonts w:ascii="Wingdings" w:hAnsi="Wingdings" w:hint="default"/>
      </w:rPr>
    </w:lvl>
    <w:lvl w:ilvl="3" w:tplc="AC6C3CEC" w:tentative="1">
      <w:start w:val="1"/>
      <w:numFmt w:val="decimal"/>
      <w:lvlText w:val="%4."/>
      <w:lvlJc w:val="left"/>
      <w:pPr>
        <w:tabs>
          <w:tab w:val="num" w:pos="2880"/>
        </w:tabs>
        <w:ind w:left="2880" w:hanging="360"/>
      </w:pPr>
    </w:lvl>
    <w:lvl w:ilvl="4" w:tplc="7FBCD61C" w:tentative="1">
      <w:start w:val="1"/>
      <w:numFmt w:val="decimal"/>
      <w:lvlText w:val="%5."/>
      <w:lvlJc w:val="left"/>
      <w:pPr>
        <w:tabs>
          <w:tab w:val="num" w:pos="3600"/>
        </w:tabs>
        <w:ind w:left="3600" w:hanging="360"/>
      </w:pPr>
    </w:lvl>
    <w:lvl w:ilvl="5" w:tplc="810C3106" w:tentative="1">
      <w:start w:val="1"/>
      <w:numFmt w:val="decimal"/>
      <w:lvlText w:val="%6."/>
      <w:lvlJc w:val="left"/>
      <w:pPr>
        <w:tabs>
          <w:tab w:val="num" w:pos="4320"/>
        </w:tabs>
        <w:ind w:left="4320" w:hanging="360"/>
      </w:pPr>
    </w:lvl>
    <w:lvl w:ilvl="6" w:tplc="27B0D96C" w:tentative="1">
      <w:start w:val="1"/>
      <w:numFmt w:val="decimal"/>
      <w:lvlText w:val="%7."/>
      <w:lvlJc w:val="left"/>
      <w:pPr>
        <w:tabs>
          <w:tab w:val="num" w:pos="5040"/>
        </w:tabs>
        <w:ind w:left="5040" w:hanging="360"/>
      </w:pPr>
    </w:lvl>
    <w:lvl w:ilvl="7" w:tplc="82580C5C" w:tentative="1">
      <w:start w:val="1"/>
      <w:numFmt w:val="decimal"/>
      <w:lvlText w:val="%8."/>
      <w:lvlJc w:val="left"/>
      <w:pPr>
        <w:tabs>
          <w:tab w:val="num" w:pos="5760"/>
        </w:tabs>
        <w:ind w:left="5760" w:hanging="360"/>
      </w:pPr>
    </w:lvl>
    <w:lvl w:ilvl="8" w:tplc="85F2FBE8" w:tentative="1">
      <w:start w:val="1"/>
      <w:numFmt w:val="decimal"/>
      <w:lvlText w:val="%9."/>
      <w:lvlJc w:val="left"/>
      <w:pPr>
        <w:tabs>
          <w:tab w:val="num" w:pos="6480"/>
        </w:tabs>
        <w:ind w:left="6480" w:hanging="360"/>
      </w:pPr>
    </w:lvl>
  </w:abstractNum>
  <w:abstractNum w:abstractNumId="3">
    <w:nsid w:val="48FC29C2"/>
    <w:multiLevelType w:val="hybridMultilevel"/>
    <w:tmpl w:val="828E13CC"/>
    <w:lvl w:ilvl="0" w:tplc="D630A3B4">
      <w:start w:val="1"/>
      <w:numFmt w:val="bullet"/>
      <w:lvlText w:val=""/>
      <w:lvlPicBulletId w:val="0"/>
      <w:lvlJc w:val="left"/>
      <w:pPr>
        <w:tabs>
          <w:tab w:val="num" w:pos="720"/>
        </w:tabs>
        <w:ind w:left="720" w:hanging="360"/>
      </w:pPr>
      <w:rPr>
        <w:rFonts w:ascii="Symbol" w:hAnsi="Symbol" w:hint="default"/>
        <w:color w:val="auto"/>
      </w:rPr>
    </w:lvl>
    <w:lvl w:ilvl="1" w:tplc="069271D4" w:tentative="1">
      <w:start w:val="1"/>
      <w:numFmt w:val="bullet"/>
      <w:lvlText w:val=""/>
      <w:lvlJc w:val="left"/>
      <w:pPr>
        <w:tabs>
          <w:tab w:val="num" w:pos="1440"/>
        </w:tabs>
        <w:ind w:left="1440" w:hanging="360"/>
      </w:pPr>
      <w:rPr>
        <w:rFonts w:ascii="Wingdings" w:hAnsi="Wingdings" w:hint="default"/>
      </w:rPr>
    </w:lvl>
    <w:lvl w:ilvl="2" w:tplc="653057E6" w:tentative="1">
      <w:start w:val="1"/>
      <w:numFmt w:val="bullet"/>
      <w:lvlText w:val=""/>
      <w:lvlJc w:val="left"/>
      <w:pPr>
        <w:tabs>
          <w:tab w:val="num" w:pos="2160"/>
        </w:tabs>
        <w:ind w:left="2160" w:hanging="360"/>
      </w:pPr>
      <w:rPr>
        <w:rFonts w:ascii="Wingdings" w:hAnsi="Wingdings" w:hint="default"/>
      </w:rPr>
    </w:lvl>
    <w:lvl w:ilvl="3" w:tplc="9E96752A" w:tentative="1">
      <w:start w:val="1"/>
      <w:numFmt w:val="bullet"/>
      <w:lvlText w:val=""/>
      <w:lvlJc w:val="left"/>
      <w:pPr>
        <w:tabs>
          <w:tab w:val="num" w:pos="2880"/>
        </w:tabs>
        <w:ind w:left="2880" w:hanging="360"/>
      </w:pPr>
      <w:rPr>
        <w:rFonts w:ascii="Wingdings" w:hAnsi="Wingdings" w:hint="default"/>
      </w:rPr>
    </w:lvl>
    <w:lvl w:ilvl="4" w:tplc="3CE43FF2" w:tentative="1">
      <w:start w:val="1"/>
      <w:numFmt w:val="bullet"/>
      <w:lvlText w:val=""/>
      <w:lvlJc w:val="left"/>
      <w:pPr>
        <w:tabs>
          <w:tab w:val="num" w:pos="3600"/>
        </w:tabs>
        <w:ind w:left="3600" w:hanging="360"/>
      </w:pPr>
      <w:rPr>
        <w:rFonts w:ascii="Wingdings" w:hAnsi="Wingdings" w:hint="default"/>
      </w:rPr>
    </w:lvl>
    <w:lvl w:ilvl="5" w:tplc="725A648A" w:tentative="1">
      <w:start w:val="1"/>
      <w:numFmt w:val="bullet"/>
      <w:lvlText w:val=""/>
      <w:lvlJc w:val="left"/>
      <w:pPr>
        <w:tabs>
          <w:tab w:val="num" w:pos="4320"/>
        </w:tabs>
        <w:ind w:left="4320" w:hanging="360"/>
      </w:pPr>
      <w:rPr>
        <w:rFonts w:ascii="Wingdings" w:hAnsi="Wingdings" w:hint="default"/>
      </w:rPr>
    </w:lvl>
    <w:lvl w:ilvl="6" w:tplc="9C6684E0" w:tentative="1">
      <w:start w:val="1"/>
      <w:numFmt w:val="bullet"/>
      <w:lvlText w:val=""/>
      <w:lvlJc w:val="left"/>
      <w:pPr>
        <w:tabs>
          <w:tab w:val="num" w:pos="5040"/>
        </w:tabs>
        <w:ind w:left="5040" w:hanging="360"/>
      </w:pPr>
      <w:rPr>
        <w:rFonts w:ascii="Wingdings" w:hAnsi="Wingdings" w:hint="default"/>
      </w:rPr>
    </w:lvl>
    <w:lvl w:ilvl="7" w:tplc="23B4FE80" w:tentative="1">
      <w:start w:val="1"/>
      <w:numFmt w:val="bullet"/>
      <w:lvlText w:val=""/>
      <w:lvlJc w:val="left"/>
      <w:pPr>
        <w:tabs>
          <w:tab w:val="num" w:pos="5760"/>
        </w:tabs>
        <w:ind w:left="5760" w:hanging="360"/>
      </w:pPr>
      <w:rPr>
        <w:rFonts w:ascii="Wingdings" w:hAnsi="Wingdings" w:hint="default"/>
      </w:rPr>
    </w:lvl>
    <w:lvl w:ilvl="8" w:tplc="FC9E01F8" w:tentative="1">
      <w:start w:val="1"/>
      <w:numFmt w:val="bullet"/>
      <w:lvlText w:val=""/>
      <w:lvlJc w:val="left"/>
      <w:pPr>
        <w:tabs>
          <w:tab w:val="num" w:pos="6480"/>
        </w:tabs>
        <w:ind w:left="6480" w:hanging="360"/>
      </w:pPr>
      <w:rPr>
        <w:rFonts w:ascii="Wingdings" w:hAnsi="Wingdings" w:hint="default"/>
      </w:rPr>
    </w:lvl>
  </w:abstractNum>
  <w:abstractNum w:abstractNumId="4">
    <w:nsid w:val="5800413B"/>
    <w:multiLevelType w:val="hybridMultilevel"/>
    <w:tmpl w:val="F080195C"/>
    <w:lvl w:ilvl="0" w:tplc="E29E84EC">
      <w:start w:val="1"/>
      <w:numFmt w:val="decimal"/>
      <w:lvlText w:val="%1."/>
      <w:lvlJc w:val="left"/>
      <w:pPr>
        <w:ind w:left="1068" w:hanging="360"/>
      </w:pPr>
      <w:rPr>
        <w:rFonts w:ascii="Calibri" w:hAnsi="Calibri" w:cs="Times New Roman" w:hint="default"/>
        <w:sz w:val="22"/>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6E766211"/>
    <w:multiLevelType w:val="hybridMultilevel"/>
    <w:tmpl w:val="C388E16E"/>
    <w:lvl w:ilvl="0" w:tplc="BABEBF42">
      <w:start w:val="1"/>
      <w:numFmt w:val="bullet"/>
      <w:lvlText w:val=""/>
      <w:lvlJc w:val="left"/>
      <w:pPr>
        <w:tabs>
          <w:tab w:val="num" w:pos="720"/>
        </w:tabs>
        <w:ind w:left="720" w:hanging="360"/>
      </w:pPr>
      <w:rPr>
        <w:rFonts w:ascii="Wingdings" w:hAnsi="Wingdings" w:hint="default"/>
      </w:rPr>
    </w:lvl>
    <w:lvl w:ilvl="1" w:tplc="E180675E" w:tentative="1">
      <w:start w:val="1"/>
      <w:numFmt w:val="bullet"/>
      <w:lvlText w:val=""/>
      <w:lvlJc w:val="left"/>
      <w:pPr>
        <w:tabs>
          <w:tab w:val="num" w:pos="1440"/>
        </w:tabs>
        <w:ind w:left="1440" w:hanging="360"/>
      </w:pPr>
      <w:rPr>
        <w:rFonts w:ascii="Wingdings" w:hAnsi="Wingdings" w:hint="default"/>
      </w:rPr>
    </w:lvl>
    <w:lvl w:ilvl="2" w:tplc="DBA84AD0" w:tentative="1">
      <w:start w:val="1"/>
      <w:numFmt w:val="bullet"/>
      <w:lvlText w:val=""/>
      <w:lvlJc w:val="left"/>
      <w:pPr>
        <w:tabs>
          <w:tab w:val="num" w:pos="2160"/>
        </w:tabs>
        <w:ind w:left="2160" w:hanging="360"/>
      </w:pPr>
      <w:rPr>
        <w:rFonts w:ascii="Wingdings" w:hAnsi="Wingdings" w:hint="default"/>
      </w:rPr>
    </w:lvl>
    <w:lvl w:ilvl="3" w:tplc="68782A9C" w:tentative="1">
      <w:start w:val="1"/>
      <w:numFmt w:val="bullet"/>
      <w:lvlText w:val=""/>
      <w:lvlJc w:val="left"/>
      <w:pPr>
        <w:tabs>
          <w:tab w:val="num" w:pos="2880"/>
        </w:tabs>
        <w:ind w:left="2880" w:hanging="360"/>
      </w:pPr>
      <w:rPr>
        <w:rFonts w:ascii="Wingdings" w:hAnsi="Wingdings" w:hint="default"/>
      </w:rPr>
    </w:lvl>
    <w:lvl w:ilvl="4" w:tplc="19DECE68" w:tentative="1">
      <w:start w:val="1"/>
      <w:numFmt w:val="bullet"/>
      <w:lvlText w:val=""/>
      <w:lvlJc w:val="left"/>
      <w:pPr>
        <w:tabs>
          <w:tab w:val="num" w:pos="3600"/>
        </w:tabs>
        <w:ind w:left="3600" w:hanging="360"/>
      </w:pPr>
      <w:rPr>
        <w:rFonts w:ascii="Wingdings" w:hAnsi="Wingdings" w:hint="default"/>
      </w:rPr>
    </w:lvl>
    <w:lvl w:ilvl="5" w:tplc="11EA9954" w:tentative="1">
      <w:start w:val="1"/>
      <w:numFmt w:val="bullet"/>
      <w:lvlText w:val=""/>
      <w:lvlJc w:val="left"/>
      <w:pPr>
        <w:tabs>
          <w:tab w:val="num" w:pos="4320"/>
        </w:tabs>
        <w:ind w:left="4320" w:hanging="360"/>
      </w:pPr>
      <w:rPr>
        <w:rFonts w:ascii="Wingdings" w:hAnsi="Wingdings" w:hint="default"/>
      </w:rPr>
    </w:lvl>
    <w:lvl w:ilvl="6" w:tplc="AE8A5CA6" w:tentative="1">
      <w:start w:val="1"/>
      <w:numFmt w:val="bullet"/>
      <w:lvlText w:val=""/>
      <w:lvlJc w:val="left"/>
      <w:pPr>
        <w:tabs>
          <w:tab w:val="num" w:pos="5040"/>
        </w:tabs>
        <w:ind w:left="5040" w:hanging="360"/>
      </w:pPr>
      <w:rPr>
        <w:rFonts w:ascii="Wingdings" w:hAnsi="Wingdings" w:hint="default"/>
      </w:rPr>
    </w:lvl>
    <w:lvl w:ilvl="7" w:tplc="B98E0416" w:tentative="1">
      <w:start w:val="1"/>
      <w:numFmt w:val="bullet"/>
      <w:lvlText w:val=""/>
      <w:lvlJc w:val="left"/>
      <w:pPr>
        <w:tabs>
          <w:tab w:val="num" w:pos="5760"/>
        </w:tabs>
        <w:ind w:left="5760" w:hanging="360"/>
      </w:pPr>
      <w:rPr>
        <w:rFonts w:ascii="Wingdings" w:hAnsi="Wingdings" w:hint="default"/>
      </w:rPr>
    </w:lvl>
    <w:lvl w:ilvl="8" w:tplc="1AFA5972" w:tentative="1">
      <w:start w:val="1"/>
      <w:numFmt w:val="bullet"/>
      <w:lvlText w:val=""/>
      <w:lvlJc w:val="left"/>
      <w:pPr>
        <w:tabs>
          <w:tab w:val="num" w:pos="6480"/>
        </w:tabs>
        <w:ind w:left="6480" w:hanging="360"/>
      </w:pPr>
      <w:rPr>
        <w:rFonts w:ascii="Wingdings" w:hAnsi="Wingdings" w:hint="default"/>
      </w:rPr>
    </w:lvl>
  </w:abstractNum>
  <w:abstractNum w:abstractNumId="6">
    <w:nsid w:val="76765FD2"/>
    <w:multiLevelType w:val="hybridMultilevel"/>
    <w:tmpl w:val="F080195C"/>
    <w:lvl w:ilvl="0" w:tplc="E29E84EC">
      <w:start w:val="1"/>
      <w:numFmt w:val="decimal"/>
      <w:lvlText w:val="%1."/>
      <w:lvlJc w:val="left"/>
      <w:pPr>
        <w:ind w:left="1068" w:hanging="360"/>
      </w:pPr>
      <w:rPr>
        <w:rFonts w:ascii="Calibri" w:hAnsi="Calibri" w:cs="Times New Roman" w:hint="default"/>
        <w:sz w:val="22"/>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8CF"/>
    <w:rsid w:val="00004A15"/>
    <w:rsid w:val="000160C8"/>
    <w:rsid w:val="0003042B"/>
    <w:rsid w:val="0007123E"/>
    <w:rsid w:val="000953C0"/>
    <w:rsid w:val="00097C69"/>
    <w:rsid w:val="000A65CD"/>
    <w:rsid w:val="000B345D"/>
    <w:rsid w:val="000B43CE"/>
    <w:rsid w:val="000C0D2D"/>
    <w:rsid w:val="000D1F95"/>
    <w:rsid w:val="00133830"/>
    <w:rsid w:val="001350D2"/>
    <w:rsid w:val="001354A5"/>
    <w:rsid w:val="00162896"/>
    <w:rsid w:val="00170C83"/>
    <w:rsid w:val="00176AD2"/>
    <w:rsid w:val="001821DA"/>
    <w:rsid w:val="001949BA"/>
    <w:rsid w:val="001A3266"/>
    <w:rsid w:val="001C01E3"/>
    <w:rsid w:val="001C18C7"/>
    <w:rsid w:val="001D203F"/>
    <w:rsid w:val="001D288C"/>
    <w:rsid w:val="001D6548"/>
    <w:rsid w:val="001E0DCF"/>
    <w:rsid w:val="001F0E22"/>
    <w:rsid w:val="001F3217"/>
    <w:rsid w:val="001F7FD8"/>
    <w:rsid w:val="0020591A"/>
    <w:rsid w:val="00215A31"/>
    <w:rsid w:val="00223000"/>
    <w:rsid w:val="00225A5B"/>
    <w:rsid w:val="002453B3"/>
    <w:rsid w:val="00247538"/>
    <w:rsid w:val="00247DD8"/>
    <w:rsid w:val="00247FEE"/>
    <w:rsid w:val="00263661"/>
    <w:rsid w:val="00287C90"/>
    <w:rsid w:val="00294C73"/>
    <w:rsid w:val="00297102"/>
    <w:rsid w:val="002A6264"/>
    <w:rsid w:val="002A7975"/>
    <w:rsid w:val="002B2C93"/>
    <w:rsid w:val="002E69A8"/>
    <w:rsid w:val="00312FE7"/>
    <w:rsid w:val="003446BD"/>
    <w:rsid w:val="0035668E"/>
    <w:rsid w:val="0037186D"/>
    <w:rsid w:val="00380B25"/>
    <w:rsid w:val="0038537E"/>
    <w:rsid w:val="003A1DFF"/>
    <w:rsid w:val="003A7BFC"/>
    <w:rsid w:val="003C14CC"/>
    <w:rsid w:val="003F2533"/>
    <w:rsid w:val="0042496D"/>
    <w:rsid w:val="00431EF1"/>
    <w:rsid w:val="00434577"/>
    <w:rsid w:val="00446692"/>
    <w:rsid w:val="004572C8"/>
    <w:rsid w:val="00475680"/>
    <w:rsid w:val="004928D6"/>
    <w:rsid w:val="004A39F3"/>
    <w:rsid w:val="004E323F"/>
    <w:rsid w:val="004F678F"/>
    <w:rsid w:val="005030E1"/>
    <w:rsid w:val="00510771"/>
    <w:rsid w:val="005344CB"/>
    <w:rsid w:val="005348B9"/>
    <w:rsid w:val="00544574"/>
    <w:rsid w:val="00551405"/>
    <w:rsid w:val="00563B84"/>
    <w:rsid w:val="00571020"/>
    <w:rsid w:val="00576C3B"/>
    <w:rsid w:val="00581FB8"/>
    <w:rsid w:val="00586C69"/>
    <w:rsid w:val="00591CB4"/>
    <w:rsid w:val="005B10C8"/>
    <w:rsid w:val="005B24C7"/>
    <w:rsid w:val="005C6AF2"/>
    <w:rsid w:val="005D271D"/>
    <w:rsid w:val="005E15AD"/>
    <w:rsid w:val="00612EAD"/>
    <w:rsid w:val="006279C3"/>
    <w:rsid w:val="0063529C"/>
    <w:rsid w:val="00644367"/>
    <w:rsid w:val="006617C2"/>
    <w:rsid w:val="00663000"/>
    <w:rsid w:val="0067609B"/>
    <w:rsid w:val="00685D3C"/>
    <w:rsid w:val="006B2155"/>
    <w:rsid w:val="006B7292"/>
    <w:rsid w:val="006C3942"/>
    <w:rsid w:val="006C5098"/>
    <w:rsid w:val="006C5942"/>
    <w:rsid w:val="006D1497"/>
    <w:rsid w:val="006D57A3"/>
    <w:rsid w:val="006D6558"/>
    <w:rsid w:val="006F5F28"/>
    <w:rsid w:val="006F675E"/>
    <w:rsid w:val="006F7AE1"/>
    <w:rsid w:val="007224BC"/>
    <w:rsid w:val="00737305"/>
    <w:rsid w:val="00750D5B"/>
    <w:rsid w:val="007654AA"/>
    <w:rsid w:val="00766522"/>
    <w:rsid w:val="00767F23"/>
    <w:rsid w:val="007773D7"/>
    <w:rsid w:val="007D5C59"/>
    <w:rsid w:val="007E51CF"/>
    <w:rsid w:val="0080267F"/>
    <w:rsid w:val="0080463C"/>
    <w:rsid w:val="00812F84"/>
    <w:rsid w:val="00813F6D"/>
    <w:rsid w:val="00825343"/>
    <w:rsid w:val="0083356B"/>
    <w:rsid w:val="008572EA"/>
    <w:rsid w:val="00882DBE"/>
    <w:rsid w:val="00896307"/>
    <w:rsid w:val="008A0647"/>
    <w:rsid w:val="008A46BF"/>
    <w:rsid w:val="008B08CF"/>
    <w:rsid w:val="008B4BCC"/>
    <w:rsid w:val="008C1DA2"/>
    <w:rsid w:val="008C23F9"/>
    <w:rsid w:val="008C5DF2"/>
    <w:rsid w:val="008E18FD"/>
    <w:rsid w:val="00907141"/>
    <w:rsid w:val="009137AF"/>
    <w:rsid w:val="00920766"/>
    <w:rsid w:val="00935529"/>
    <w:rsid w:val="00942551"/>
    <w:rsid w:val="00943B32"/>
    <w:rsid w:val="00951D87"/>
    <w:rsid w:val="009715CF"/>
    <w:rsid w:val="00976E68"/>
    <w:rsid w:val="00980D06"/>
    <w:rsid w:val="009942F6"/>
    <w:rsid w:val="00994F12"/>
    <w:rsid w:val="009A7818"/>
    <w:rsid w:val="009B3766"/>
    <w:rsid w:val="009E217F"/>
    <w:rsid w:val="009E6BE7"/>
    <w:rsid w:val="00A03739"/>
    <w:rsid w:val="00A136AE"/>
    <w:rsid w:val="00A230AD"/>
    <w:rsid w:val="00A23BEC"/>
    <w:rsid w:val="00A3051F"/>
    <w:rsid w:val="00A367B3"/>
    <w:rsid w:val="00A5590A"/>
    <w:rsid w:val="00A804BB"/>
    <w:rsid w:val="00A83825"/>
    <w:rsid w:val="00A84E06"/>
    <w:rsid w:val="00A90AD5"/>
    <w:rsid w:val="00AC0551"/>
    <w:rsid w:val="00AC757B"/>
    <w:rsid w:val="00AC7AC3"/>
    <w:rsid w:val="00AD1BF8"/>
    <w:rsid w:val="00AE4311"/>
    <w:rsid w:val="00AE56AD"/>
    <w:rsid w:val="00B02155"/>
    <w:rsid w:val="00B10535"/>
    <w:rsid w:val="00B14DA8"/>
    <w:rsid w:val="00B24A7F"/>
    <w:rsid w:val="00B2755B"/>
    <w:rsid w:val="00B31F12"/>
    <w:rsid w:val="00B32E36"/>
    <w:rsid w:val="00B507F0"/>
    <w:rsid w:val="00B64943"/>
    <w:rsid w:val="00B65FD3"/>
    <w:rsid w:val="00B67369"/>
    <w:rsid w:val="00B729AC"/>
    <w:rsid w:val="00B925FC"/>
    <w:rsid w:val="00B93A68"/>
    <w:rsid w:val="00BA10A2"/>
    <w:rsid w:val="00BE11CE"/>
    <w:rsid w:val="00BE7E6E"/>
    <w:rsid w:val="00BF019E"/>
    <w:rsid w:val="00C22F2A"/>
    <w:rsid w:val="00C23090"/>
    <w:rsid w:val="00C269C7"/>
    <w:rsid w:val="00C562FF"/>
    <w:rsid w:val="00C57CDF"/>
    <w:rsid w:val="00C81513"/>
    <w:rsid w:val="00C83EEC"/>
    <w:rsid w:val="00C86060"/>
    <w:rsid w:val="00CA2D06"/>
    <w:rsid w:val="00CB02F2"/>
    <w:rsid w:val="00CB17DF"/>
    <w:rsid w:val="00CB2E2F"/>
    <w:rsid w:val="00CE3759"/>
    <w:rsid w:val="00CE6D36"/>
    <w:rsid w:val="00CF13E1"/>
    <w:rsid w:val="00CF4C18"/>
    <w:rsid w:val="00CF7AFE"/>
    <w:rsid w:val="00D03232"/>
    <w:rsid w:val="00D07E4C"/>
    <w:rsid w:val="00D11A0D"/>
    <w:rsid w:val="00D25B6D"/>
    <w:rsid w:val="00D540B6"/>
    <w:rsid w:val="00D641E9"/>
    <w:rsid w:val="00D6773E"/>
    <w:rsid w:val="00D97137"/>
    <w:rsid w:val="00D975C4"/>
    <w:rsid w:val="00DC032C"/>
    <w:rsid w:val="00DD2E1F"/>
    <w:rsid w:val="00DE6B04"/>
    <w:rsid w:val="00DF2AA6"/>
    <w:rsid w:val="00E13F25"/>
    <w:rsid w:val="00E171C7"/>
    <w:rsid w:val="00E35DE6"/>
    <w:rsid w:val="00E42F04"/>
    <w:rsid w:val="00E44BE9"/>
    <w:rsid w:val="00E5249F"/>
    <w:rsid w:val="00E746FB"/>
    <w:rsid w:val="00E934FC"/>
    <w:rsid w:val="00EA5513"/>
    <w:rsid w:val="00EB5F21"/>
    <w:rsid w:val="00EB75C9"/>
    <w:rsid w:val="00EB7654"/>
    <w:rsid w:val="00ED4C7C"/>
    <w:rsid w:val="00EE6879"/>
    <w:rsid w:val="00EF1958"/>
    <w:rsid w:val="00EF3E8C"/>
    <w:rsid w:val="00F00942"/>
    <w:rsid w:val="00F01314"/>
    <w:rsid w:val="00F03988"/>
    <w:rsid w:val="00F121DE"/>
    <w:rsid w:val="00F12C7B"/>
    <w:rsid w:val="00F20892"/>
    <w:rsid w:val="00F22440"/>
    <w:rsid w:val="00F22C6D"/>
    <w:rsid w:val="00F26228"/>
    <w:rsid w:val="00F400AF"/>
    <w:rsid w:val="00F45E8D"/>
    <w:rsid w:val="00F4603B"/>
    <w:rsid w:val="00F750BE"/>
    <w:rsid w:val="00F817C4"/>
    <w:rsid w:val="00FB258D"/>
    <w:rsid w:val="00FB6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8CF"/>
    <w:rPr>
      <w:rFonts w:ascii="Calibri" w:eastAsia="Calibri" w:hAnsi="Calibri" w:cs="Times New Roman"/>
    </w:rPr>
  </w:style>
  <w:style w:type="paragraph" w:styleId="Heading1">
    <w:name w:val="heading 1"/>
    <w:basedOn w:val="Normal"/>
    <w:next w:val="Normal"/>
    <w:link w:val="Heading1Char"/>
    <w:uiPriority w:val="9"/>
    <w:qFormat/>
    <w:rsid w:val="00F817C4"/>
    <w:pPr>
      <w:keepNext/>
      <w:keepLines/>
      <w:spacing w:before="480" w:after="0"/>
      <w:outlineLvl w:val="0"/>
    </w:pPr>
    <w:rPr>
      <w:rFonts w:asciiTheme="majorHAnsi" w:eastAsiaTheme="majorEastAsia" w:hAnsiTheme="majorHAnsi" w:cstheme="majorBidi"/>
      <w:b/>
      <w:bCs/>
      <w:color w:val="365F91" w:themeColor="accent1" w:themeShade="BF"/>
      <w:sz w:val="28"/>
      <w:szCs w:val="28"/>
      <w:lang w:val="ro-RO" w:eastAsia="ro-RO"/>
    </w:rPr>
  </w:style>
  <w:style w:type="paragraph" w:styleId="Heading3">
    <w:name w:val="heading 3"/>
    <w:basedOn w:val="Normal"/>
    <w:next w:val="Normal"/>
    <w:link w:val="Heading3Char"/>
    <w:uiPriority w:val="9"/>
    <w:unhideWhenUsed/>
    <w:qFormat/>
    <w:rsid w:val="008A46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7C4"/>
    <w:rPr>
      <w:rFonts w:asciiTheme="majorHAnsi" w:eastAsiaTheme="majorEastAsia" w:hAnsiTheme="majorHAnsi" w:cstheme="majorBidi"/>
      <w:b/>
      <w:bCs/>
      <w:color w:val="365F91" w:themeColor="accent1" w:themeShade="BF"/>
      <w:sz w:val="28"/>
      <w:szCs w:val="28"/>
      <w:lang w:val="ro-RO" w:eastAsia="ro-RO"/>
    </w:rPr>
  </w:style>
  <w:style w:type="paragraph" w:styleId="NormalWeb">
    <w:name w:val="Normal (Web)"/>
    <w:basedOn w:val="Normal"/>
    <w:uiPriority w:val="99"/>
    <w:unhideWhenUsed/>
    <w:rsid w:val="0022300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223000"/>
    <w:rPr>
      <w:b/>
      <w:bCs/>
    </w:rPr>
  </w:style>
  <w:style w:type="character" w:styleId="Emphasis">
    <w:name w:val="Emphasis"/>
    <w:basedOn w:val="DefaultParagraphFont"/>
    <w:uiPriority w:val="20"/>
    <w:qFormat/>
    <w:rsid w:val="00223000"/>
    <w:rPr>
      <w:i/>
      <w:iCs/>
    </w:rPr>
  </w:style>
  <w:style w:type="paragraph" w:styleId="ListParagraph">
    <w:name w:val="List Paragraph"/>
    <w:basedOn w:val="Normal"/>
    <w:uiPriority w:val="34"/>
    <w:qFormat/>
    <w:rsid w:val="00F00942"/>
    <w:pPr>
      <w:ind w:left="720"/>
      <w:contextualSpacing/>
    </w:pPr>
  </w:style>
  <w:style w:type="character" w:customStyle="1" w:styleId="Heading3Char">
    <w:name w:val="Heading 3 Char"/>
    <w:basedOn w:val="DefaultParagraphFont"/>
    <w:link w:val="Heading3"/>
    <w:uiPriority w:val="9"/>
    <w:rsid w:val="008A46BF"/>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rsid w:val="008A46BF"/>
    <w:rPr>
      <w:rFonts w:cs="Times New Roman"/>
      <w:vertAlign w:val="superscript"/>
    </w:rPr>
  </w:style>
  <w:style w:type="character" w:customStyle="1" w:styleId="apple-converted-space">
    <w:name w:val="apple-converted-space"/>
    <w:basedOn w:val="DefaultParagraphFont"/>
    <w:rsid w:val="0080267F"/>
  </w:style>
  <w:style w:type="character" w:customStyle="1" w:styleId="A14">
    <w:name w:val="A14"/>
    <w:uiPriority w:val="99"/>
    <w:rsid w:val="005344CB"/>
    <w:rPr>
      <w:rFonts w:cs="Cambria"/>
      <w:color w:val="000000"/>
      <w:sz w:val="12"/>
      <w:szCs w:val="12"/>
    </w:rPr>
  </w:style>
  <w:style w:type="character" w:styleId="Hyperlink">
    <w:name w:val="Hyperlink"/>
    <w:basedOn w:val="DefaultParagraphFont"/>
    <w:uiPriority w:val="99"/>
    <w:unhideWhenUsed/>
    <w:rsid w:val="009715CF"/>
    <w:rPr>
      <w:color w:val="0000FF"/>
      <w:u w:val="single"/>
    </w:rPr>
  </w:style>
  <w:style w:type="paragraph" w:styleId="BalloonText">
    <w:name w:val="Balloon Text"/>
    <w:basedOn w:val="Normal"/>
    <w:link w:val="BalloonTextChar"/>
    <w:uiPriority w:val="99"/>
    <w:semiHidden/>
    <w:unhideWhenUsed/>
    <w:rsid w:val="00534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8B9"/>
    <w:rPr>
      <w:rFonts w:ascii="Tahoma" w:eastAsia="Calibri" w:hAnsi="Tahoma" w:cs="Tahoma"/>
      <w:sz w:val="16"/>
      <w:szCs w:val="16"/>
    </w:rPr>
  </w:style>
  <w:style w:type="paragraph" w:customStyle="1" w:styleId="Default">
    <w:name w:val="Default"/>
    <w:rsid w:val="0063529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8CF"/>
    <w:rPr>
      <w:rFonts w:ascii="Calibri" w:eastAsia="Calibri" w:hAnsi="Calibri" w:cs="Times New Roman"/>
    </w:rPr>
  </w:style>
  <w:style w:type="paragraph" w:styleId="Heading1">
    <w:name w:val="heading 1"/>
    <w:basedOn w:val="Normal"/>
    <w:next w:val="Normal"/>
    <w:link w:val="Heading1Char"/>
    <w:uiPriority w:val="9"/>
    <w:qFormat/>
    <w:rsid w:val="00F817C4"/>
    <w:pPr>
      <w:keepNext/>
      <w:keepLines/>
      <w:spacing w:before="480" w:after="0"/>
      <w:outlineLvl w:val="0"/>
    </w:pPr>
    <w:rPr>
      <w:rFonts w:asciiTheme="majorHAnsi" w:eastAsiaTheme="majorEastAsia" w:hAnsiTheme="majorHAnsi" w:cstheme="majorBidi"/>
      <w:b/>
      <w:bCs/>
      <w:color w:val="365F91" w:themeColor="accent1" w:themeShade="BF"/>
      <w:sz w:val="28"/>
      <w:szCs w:val="28"/>
      <w:lang w:val="ro-RO" w:eastAsia="ro-RO"/>
    </w:rPr>
  </w:style>
  <w:style w:type="paragraph" w:styleId="Heading3">
    <w:name w:val="heading 3"/>
    <w:basedOn w:val="Normal"/>
    <w:next w:val="Normal"/>
    <w:link w:val="Heading3Char"/>
    <w:uiPriority w:val="9"/>
    <w:unhideWhenUsed/>
    <w:qFormat/>
    <w:rsid w:val="008A46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7C4"/>
    <w:rPr>
      <w:rFonts w:asciiTheme="majorHAnsi" w:eastAsiaTheme="majorEastAsia" w:hAnsiTheme="majorHAnsi" w:cstheme="majorBidi"/>
      <w:b/>
      <w:bCs/>
      <w:color w:val="365F91" w:themeColor="accent1" w:themeShade="BF"/>
      <w:sz w:val="28"/>
      <w:szCs w:val="28"/>
      <w:lang w:val="ro-RO" w:eastAsia="ro-RO"/>
    </w:rPr>
  </w:style>
  <w:style w:type="paragraph" w:styleId="NormalWeb">
    <w:name w:val="Normal (Web)"/>
    <w:basedOn w:val="Normal"/>
    <w:uiPriority w:val="99"/>
    <w:unhideWhenUsed/>
    <w:rsid w:val="0022300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223000"/>
    <w:rPr>
      <w:b/>
      <w:bCs/>
    </w:rPr>
  </w:style>
  <w:style w:type="character" w:styleId="Emphasis">
    <w:name w:val="Emphasis"/>
    <w:basedOn w:val="DefaultParagraphFont"/>
    <w:uiPriority w:val="20"/>
    <w:qFormat/>
    <w:rsid w:val="00223000"/>
    <w:rPr>
      <w:i/>
      <w:iCs/>
    </w:rPr>
  </w:style>
  <w:style w:type="paragraph" w:styleId="ListParagraph">
    <w:name w:val="List Paragraph"/>
    <w:basedOn w:val="Normal"/>
    <w:uiPriority w:val="34"/>
    <w:qFormat/>
    <w:rsid w:val="00F00942"/>
    <w:pPr>
      <w:ind w:left="720"/>
      <w:contextualSpacing/>
    </w:pPr>
  </w:style>
  <w:style w:type="character" w:customStyle="1" w:styleId="Heading3Char">
    <w:name w:val="Heading 3 Char"/>
    <w:basedOn w:val="DefaultParagraphFont"/>
    <w:link w:val="Heading3"/>
    <w:uiPriority w:val="9"/>
    <w:rsid w:val="008A46BF"/>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rsid w:val="008A46BF"/>
    <w:rPr>
      <w:rFonts w:cs="Times New Roman"/>
      <w:vertAlign w:val="superscript"/>
    </w:rPr>
  </w:style>
  <w:style w:type="character" w:customStyle="1" w:styleId="apple-converted-space">
    <w:name w:val="apple-converted-space"/>
    <w:basedOn w:val="DefaultParagraphFont"/>
    <w:rsid w:val="0080267F"/>
  </w:style>
  <w:style w:type="character" w:customStyle="1" w:styleId="A14">
    <w:name w:val="A14"/>
    <w:uiPriority w:val="99"/>
    <w:rsid w:val="005344CB"/>
    <w:rPr>
      <w:rFonts w:cs="Cambria"/>
      <w:color w:val="000000"/>
      <w:sz w:val="12"/>
      <w:szCs w:val="12"/>
    </w:rPr>
  </w:style>
  <w:style w:type="character" w:styleId="Hyperlink">
    <w:name w:val="Hyperlink"/>
    <w:basedOn w:val="DefaultParagraphFont"/>
    <w:uiPriority w:val="99"/>
    <w:unhideWhenUsed/>
    <w:rsid w:val="009715CF"/>
    <w:rPr>
      <w:color w:val="0000FF"/>
      <w:u w:val="single"/>
    </w:rPr>
  </w:style>
  <w:style w:type="paragraph" w:styleId="BalloonText">
    <w:name w:val="Balloon Text"/>
    <w:basedOn w:val="Normal"/>
    <w:link w:val="BalloonTextChar"/>
    <w:uiPriority w:val="99"/>
    <w:semiHidden/>
    <w:unhideWhenUsed/>
    <w:rsid w:val="00534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8B9"/>
    <w:rPr>
      <w:rFonts w:ascii="Tahoma" w:eastAsia="Calibri" w:hAnsi="Tahoma" w:cs="Tahoma"/>
      <w:sz w:val="16"/>
      <w:szCs w:val="16"/>
    </w:rPr>
  </w:style>
  <w:style w:type="paragraph" w:customStyle="1" w:styleId="Default">
    <w:name w:val="Default"/>
    <w:rsid w:val="0063529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734473">
      <w:bodyDiv w:val="1"/>
      <w:marLeft w:val="0"/>
      <w:marRight w:val="0"/>
      <w:marTop w:val="0"/>
      <w:marBottom w:val="0"/>
      <w:divBdr>
        <w:top w:val="none" w:sz="0" w:space="0" w:color="auto"/>
        <w:left w:val="none" w:sz="0" w:space="0" w:color="auto"/>
        <w:bottom w:val="none" w:sz="0" w:space="0" w:color="auto"/>
        <w:right w:val="none" w:sz="0" w:space="0" w:color="auto"/>
      </w:divBdr>
    </w:div>
    <w:div w:id="87322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who.int/fctc/en/" TargetMode="External"/><Relationship Id="rId3" Type="http://schemas.microsoft.com/office/2007/relationships/stylesWithEffects" Target="stylesWithEffects.xml"/><Relationship Id="rId7" Type="http://schemas.openxmlformats.org/officeDocument/2006/relationships/image" Target="media/image4.jpeg"/><Relationship Id="rId12" Type="http://schemas.openxmlformats.org/officeDocument/2006/relationships/hyperlink" Target="http://www.ana.gov.ro/studii/ESPAD%202015.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hyperlink" Target="http://ec.europa.eu/commfrontoffice/publicopinion/index.cfm/Survey/getSurveyDetail/instruments/SPECIAL/surveyKy/214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hyperlink" Target="http://www.ms.ro/strategia-nationala-de-sanatate-2014-2020/"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2746</Words>
  <Characters>15931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drMardare</cp:lastModifiedBy>
  <cp:revision>2</cp:revision>
  <dcterms:created xsi:type="dcterms:W3CDTF">2018-11-12T08:43:00Z</dcterms:created>
  <dcterms:modified xsi:type="dcterms:W3CDTF">2018-11-12T08:43:00Z</dcterms:modified>
</cp:coreProperties>
</file>